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12"/>
        <w:tblpPr w:leftFromText="141" w:rightFromText="141" w:vertAnchor="page" w:horzAnchor="margin" w:tblpXSpec="center" w:tblpY="697"/>
        <w:tblW w:w="10627" w:type="dxa"/>
        <w:shd w:val="clear" w:color="auto" w:fill="002060"/>
        <w:tblLayout w:type="fixed"/>
        <w:tblLook w:val="04A0" w:firstRow="1" w:lastRow="0" w:firstColumn="1" w:lastColumn="0" w:noHBand="0" w:noVBand="1"/>
      </w:tblPr>
      <w:tblGrid>
        <w:gridCol w:w="10627"/>
      </w:tblGrid>
      <w:tr w:rsidR="00D945DB" w:rsidRPr="00641C3B" w14:paraId="012872B2" w14:textId="77777777" w:rsidTr="00D945DB">
        <w:trPr>
          <w:trHeight w:val="11339"/>
        </w:trPr>
        <w:tc>
          <w:tcPr>
            <w:tcW w:w="10627" w:type="dxa"/>
            <w:shd w:val="clear" w:color="auto" w:fill="002060"/>
          </w:tcPr>
          <w:p w14:paraId="3905AB34" w14:textId="77777777" w:rsidR="00D945DB" w:rsidRPr="00641C3B" w:rsidRDefault="00D945DB" w:rsidP="00D945DB">
            <w:pPr>
              <w:spacing w:line="24" w:lineRule="atLeast"/>
              <w:jc w:val="center"/>
              <w:rPr>
                <w:rFonts w:asciiTheme="majorHAnsi" w:hAnsiTheme="majorHAnsi" w:cstheme="majorHAnsi"/>
                <w:sz w:val="44"/>
                <w:szCs w:val="44"/>
              </w:rPr>
            </w:pPr>
            <w:r w:rsidRPr="00641C3B">
              <w:rPr>
                <w:rFonts w:asciiTheme="majorHAnsi" w:hAnsiTheme="majorHAnsi" w:cstheme="majorHAnsi"/>
                <w:noProof/>
                <w:lang w:eastAsia="pl-PL"/>
              </w:rPr>
              <w:drawing>
                <wp:anchor distT="0" distB="0" distL="114300" distR="114300" simplePos="0" relativeHeight="251717632" behindDoc="0" locked="0" layoutInCell="1" allowOverlap="1" wp14:anchorId="07C4D815" wp14:editId="25A240B3">
                  <wp:simplePos x="0" y="0"/>
                  <wp:positionH relativeFrom="margin">
                    <wp:posOffset>5512435</wp:posOffset>
                  </wp:positionH>
                  <wp:positionV relativeFrom="margin">
                    <wp:posOffset>222250</wp:posOffset>
                  </wp:positionV>
                  <wp:extent cx="958850" cy="1207352"/>
                  <wp:effectExtent l="0" t="0" r="0" b="0"/>
                  <wp:wrapSquare wrapText="bothSides"/>
                  <wp:docPr id="1785748851" name="Obraz 178574885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850" cy="1207352"/>
                          </a:xfrm>
                          <a:prstGeom prst="rect">
                            <a:avLst/>
                          </a:prstGeom>
                          <a:noFill/>
                          <a:ln>
                            <a:noFill/>
                          </a:ln>
                        </pic:spPr>
                      </pic:pic>
                    </a:graphicData>
                  </a:graphic>
                </wp:anchor>
              </w:drawing>
            </w:r>
          </w:p>
          <w:p w14:paraId="2985AB28" w14:textId="77777777" w:rsidR="00D945DB" w:rsidRPr="00641C3B" w:rsidRDefault="00D945DB" w:rsidP="00D945DB">
            <w:pPr>
              <w:spacing w:line="24" w:lineRule="atLeast"/>
              <w:rPr>
                <w:rFonts w:asciiTheme="majorHAnsi" w:hAnsiTheme="majorHAnsi" w:cstheme="majorHAnsi"/>
                <w:sz w:val="44"/>
                <w:szCs w:val="44"/>
              </w:rPr>
            </w:pPr>
          </w:p>
          <w:p w14:paraId="0803D907" w14:textId="77777777" w:rsidR="00D945DB" w:rsidRPr="00641C3B" w:rsidRDefault="00D945DB" w:rsidP="00D945DB">
            <w:pPr>
              <w:spacing w:line="24" w:lineRule="atLeast"/>
              <w:rPr>
                <w:rFonts w:asciiTheme="majorHAnsi" w:hAnsiTheme="majorHAnsi" w:cstheme="majorHAnsi"/>
                <w:sz w:val="44"/>
                <w:szCs w:val="44"/>
              </w:rPr>
            </w:pPr>
          </w:p>
          <w:p w14:paraId="16A99D90" w14:textId="77777777" w:rsidR="00D945DB" w:rsidRPr="00641C3B" w:rsidRDefault="00D945DB" w:rsidP="00D945DB">
            <w:pPr>
              <w:spacing w:line="24" w:lineRule="atLeast"/>
              <w:rPr>
                <w:rFonts w:asciiTheme="majorHAnsi" w:hAnsiTheme="majorHAnsi" w:cstheme="majorHAnsi"/>
                <w:sz w:val="44"/>
                <w:szCs w:val="44"/>
              </w:rPr>
            </w:pPr>
          </w:p>
          <w:p w14:paraId="040E63C0" w14:textId="77777777" w:rsidR="00D945DB" w:rsidRPr="00641C3B" w:rsidRDefault="00D945DB" w:rsidP="00D945DB">
            <w:pPr>
              <w:spacing w:line="24" w:lineRule="atLeast"/>
              <w:rPr>
                <w:rFonts w:asciiTheme="majorHAnsi" w:hAnsiTheme="majorHAnsi" w:cstheme="majorHAnsi"/>
                <w:sz w:val="44"/>
                <w:szCs w:val="44"/>
              </w:rPr>
            </w:pPr>
          </w:p>
          <w:p w14:paraId="37156656" w14:textId="77777777" w:rsidR="00D945DB" w:rsidRPr="00641C3B" w:rsidRDefault="00D945DB" w:rsidP="00D945DB">
            <w:pPr>
              <w:spacing w:line="24" w:lineRule="atLeast"/>
              <w:rPr>
                <w:rFonts w:asciiTheme="majorHAnsi" w:hAnsiTheme="majorHAnsi" w:cstheme="majorHAnsi"/>
                <w:sz w:val="44"/>
                <w:szCs w:val="44"/>
              </w:rPr>
            </w:pPr>
          </w:p>
          <w:p w14:paraId="4B03C3D0" w14:textId="77777777" w:rsidR="00D945DB" w:rsidRPr="00641C3B" w:rsidRDefault="00D945DB" w:rsidP="00D945DB">
            <w:pPr>
              <w:spacing w:line="24" w:lineRule="atLeast"/>
              <w:rPr>
                <w:rFonts w:asciiTheme="majorHAnsi" w:hAnsiTheme="majorHAnsi" w:cstheme="majorHAnsi"/>
                <w:sz w:val="44"/>
                <w:szCs w:val="44"/>
              </w:rPr>
            </w:pPr>
          </w:p>
          <w:p w14:paraId="6A7BE2D8" w14:textId="77777777" w:rsidR="00D945DB" w:rsidRPr="00641C3B" w:rsidRDefault="00D945DB" w:rsidP="00D945DB">
            <w:pPr>
              <w:spacing w:line="24" w:lineRule="atLeast"/>
              <w:rPr>
                <w:rFonts w:asciiTheme="majorHAnsi" w:hAnsiTheme="majorHAnsi" w:cstheme="majorHAnsi"/>
                <w:sz w:val="44"/>
                <w:szCs w:val="44"/>
              </w:rPr>
            </w:pPr>
          </w:p>
          <w:p w14:paraId="2DBA61F8" w14:textId="77777777" w:rsidR="00D945DB" w:rsidRPr="00641C3B" w:rsidRDefault="00D945DB" w:rsidP="00D945DB">
            <w:pPr>
              <w:spacing w:line="24" w:lineRule="atLeast"/>
              <w:rPr>
                <w:rFonts w:asciiTheme="majorHAnsi" w:hAnsiTheme="majorHAnsi" w:cstheme="majorHAnsi"/>
                <w:sz w:val="44"/>
                <w:szCs w:val="44"/>
              </w:rPr>
            </w:pPr>
          </w:p>
          <w:p w14:paraId="624D3757" w14:textId="77777777" w:rsidR="00D945DB" w:rsidRPr="00641C3B" w:rsidRDefault="00D945DB" w:rsidP="00D945DB">
            <w:pPr>
              <w:spacing w:line="24" w:lineRule="atLeast"/>
              <w:rPr>
                <w:rFonts w:asciiTheme="majorHAnsi" w:hAnsiTheme="majorHAnsi" w:cstheme="majorHAnsi"/>
                <w:sz w:val="44"/>
                <w:szCs w:val="44"/>
              </w:rPr>
            </w:pPr>
          </w:p>
          <w:p w14:paraId="4750F30D" w14:textId="77777777" w:rsidR="00D945DB" w:rsidRPr="00641C3B" w:rsidRDefault="00D945DB" w:rsidP="00D945DB">
            <w:pPr>
              <w:spacing w:line="24" w:lineRule="atLeast"/>
              <w:rPr>
                <w:rFonts w:asciiTheme="majorHAnsi" w:hAnsiTheme="majorHAnsi" w:cstheme="majorHAnsi"/>
                <w:sz w:val="44"/>
                <w:szCs w:val="44"/>
              </w:rPr>
            </w:pPr>
          </w:p>
          <w:p w14:paraId="07890986" w14:textId="77777777" w:rsidR="00D945DB" w:rsidRPr="00641C3B" w:rsidRDefault="00D945DB" w:rsidP="00D945DB">
            <w:pPr>
              <w:spacing w:line="24" w:lineRule="atLeast"/>
              <w:rPr>
                <w:rFonts w:asciiTheme="majorHAnsi" w:hAnsiTheme="majorHAnsi" w:cstheme="majorHAnsi"/>
                <w:sz w:val="44"/>
                <w:szCs w:val="44"/>
              </w:rPr>
            </w:pPr>
          </w:p>
          <w:p w14:paraId="2F3F1E51" w14:textId="77777777" w:rsidR="00D945DB" w:rsidRPr="00641C3B" w:rsidRDefault="00D945DB" w:rsidP="00D945DB">
            <w:pPr>
              <w:spacing w:line="24" w:lineRule="atLeast"/>
              <w:rPr>
                <w:rFonts w:asciiTheme="majorHAnsi" w:hAnsiTheme="majorHAnsi" w:cstheme="majorHAnsi"/>
                <w:sz w:val="44"/>
                <w:szCs w:val="44"/>
              </w:rPr>
            </w:pPr>
          </w:p>
          <w:p w14:paraId="237ACB97" w14:textId="77777777" w:rsidR="00D945DB" w:rsidRPr="00641C3B" w:rsidRDefault="00D945DB" w:rsidP="00D945DB">
            <w:pPr>
              <w:spacing w:line="24" w:lineRule="atLeast"/>
              <w:rPr>
                <w:rFonts w:asciiTheme="majorHAnsi" w:hAnsiTheme="majorHAnsi" w:cstheme="majorHAnsi"/>
                <w:sz w:val="44"/>
                <w:szCs w:val="44"/>
              </w:rPr>
            </w:pPr>
          </w:p>
          <w:p w14:paraId="38E1223E" w14:textId="77777777" w:rsidR="00D945DB" w:rsidRPr="00641C3B" w:rsidRDefault="00D945DB" w:rsidP="00D945DB">
            <w:pPr>
              <w:spacing w:line="24" w:lineRule="atLeast"/>
              <w:rPr>
                <w:rFonts w:asciiTheme="majorHAnsi" w:hAnsiTheme="majorHAnsi" w:cstheme="majorHAnsi"/>
                <w:b/>
                <w:bCs/>
                <w:sz w:val="44"/>
                <w:szCs w:val="44"/>
              </w:rPr>
            </w:pPr>
            <w:r w:rsidRPr="00641C3B">
              <w:rPr>
                <w:rFonts w:asciiTheme="majorHAnsi" w:hAnsiTheme="majorHAnsi" w:cstheme="majorHAnsi"/>
                <w:b/>
                <w:bCs/>
                <w:sz w:val="44"/>
                <w:szCs w:val="44"/>
              </w:rPr>
              <w:t>STRATEGIA ROZWOJU GMINY TUSZÓW NARODOWY</w:t>
            </w:r>
          </w:p>
          <w:p w14:paraId="2FEB7BD1" w14:textId="752D8AAB" w:rsidR="00D945DB" w:rsidRPr="00641C3B" w:rsidRDefault="00641C3B" w:rsidP="00D945DB">
            <w:pPr>
              <w:spacing w:line="24" w:lineRule="atLeast"/>
              <w:rPr>
                <w:rFonts w:asciiTheme="majorHAnsi" w:hAnsiTheme="majorHAnsi" w:cstheme="majorHAnsi"/>
                <w:b/>
                <w:bCs/>
                <w:sz w:val="44"/>
                <w:szCs w:val="44"/>
              </w:rPr>
            </w:pPr>
            <w:r>
              <w:rPr>
                <w:rFonts w:asciiTheme="majorHAnsi" w:hAnsiTheme="majorHAnsi" w:cstheme="majorHAnsi"/>
                <w:b/>
                <w:bCs/>
                <w:sz w:val="44"/>
                <w:szCs w:val="44"/>
              </w:rPr>
              <w:t>NA LATA 2025-2035</w:t>
            </w:r>
          </w:p>
          <w:p w14:paraId="77F9CBDA" w14:textId="77777777" w:rsidR="00D945DB" w:rsidRPr="00641C3B" w:rsidRDefault="00D945DB" w:rsidP="00D945DB">
            <w:pPr>
              <w:spacing w:line="24" w:lineRule="atLeast"/>
              <w:rPr>
                <w:rFonts w:asciiTheme="majorHAnsi" w:hAnsiTheme="majorHAnsi" w:cstheme="majorHAnsi"/>
                <w:b/>
                <w:bCs/>
                <w:sz w:val="44"/>
                <w:szCs w:val="44"/>
              </w:rPr>
            </w:pPr>
          </w:p>
          <w:p w14:paraId="450E5C9C" w14:textId="77777777" w:rsidR="00D945DB" w:rsidRPr="00641C3B" w:rsidRDefault="00D945DB" w:rsidP="00D945DB">
            <w:pPr>
              <w:spacing w:line="24" w:lineRule="atLeast"/>
              <w:rPr>
                <w:rFonts w:asciiTheme="majorHAnsi" w:hAnsiTheme="majorHAnsi" w:cstheme="majorHAnsi"/>
                <w:sz w:val="28"/>
                <w:szCs w:val="28"/>
              </w:rPr>
            </w:pPr>
          </w:p>
          <w:p w14:paraId="5303B499" w14:textId="77777777" w:rsidR="00D945DB" w:rsidRPr="00641C3B" w:rsidRDefault="00D945DB" w:rsidP="00D945DB">
            <w:pPr>
              <w:spacing w:line="24" w:lineRule="atLeast"/>
              <w:rPr>
                <w:rFonts w:asciiTheme="majorHAnsi" w:hAnsiTheme="majorHAnsi" w:cstheme="majorHAnsi"/>
                <w:sz w:val="28"/>
                <w:szCs w:val="28"/>
              </w:rPr>
            </w:pPr>
          </w:p>
          <w:p w14:paraId="503428F3" w14:textId="77777777" w:rsidR="00D945DB" w:rsidRPr="00641C3B" w:rsidRDefault="00D945DB" w:rsidP="00D945DB">
            <w:pPr>
              <w:spacing w:line="24" w:lineRule="atLeast"/>
              <w:rPr>
                <w:rFonts w:asciiTheme="majorHAnsi" w:hAnsiTheme="majorHAnsi" w:cstheme="majorHAnsi"/>
              </w:rPr>
            </w:pPr>
          </w:p>
          <w:p w14:paraId="7C13C42C" w14:textId="77777777" w:rsidR="00D945DB" w:rsidRPr="00641C3B" w:rsidRDefault="00D945DB" w:rsidP="00D945DB">
            <w:pPr>
              <w:spacing w:line="24" w:lineRule="atLeast"/>
              <w:rPr>
                <w:rFonts w:asciiTheme="majorHAnsi" w:hAnsiTheme="majorHAnsi" w:cstheme="majorHAnsi"/>
              </w:rPr>
            </w:pPr>
          </w:p>
          <w:p w14:paraId="1D59BA48" w14:textId="77777777" w:rsidR="00D945DB" w:rsidRPr="00641C3B" w:rsidRDefault="00D945DB" w:rsidP="00D945DB">
            <w:pPr>
              <w:spacing w:line="24" w:lineRule="atLeast"/>
              <w:rPr>
                <w:rFonts w:asciiTheme="majorHAnsi" w:hAnsiTheme="majorHAnsi" w:cstheme="majorHAnsi"/>
              </w:rPr>
            </w:pPr>
          </w:p>
          <w:p w14:paraId="77717A8B" w14:textId="77777777" w:rsidR="00D945DB" w:rsidRPr="00641C3B" w:rsidRDefault="00D945DB" w:rsidP="00D945DB">
            <w:pPr>
              <w:spacing w:line="24" w:lineRule="atLeast"/>
              <w:rPr>
                <w:rFonts w:asciiTheme="majorHAnsi" w:hAnsiTheme="majorHAnsi" w:cstheme="majorHAnsi"/>
                <w:kern w:val="0"/>
                <w:sz w:val="24"/>
                <w:szCs w:val="24"/>
                <w:lang w:eastAsia="pl-PL"/>
                <w14:ligatures w14:val="none"/>
              </w:rPr>
            </w:pPr>
            <w:r w:rsidRPr="00641C3B">
              <w:rPr>
                <w:rFonts w:asciiTheme="majorHAnsi" w:hAnsiTheme="majorHAnsi" w:cstheme="majorHAnsi"/>
                <w:noProof/>
                <w:kern w:val="0"/>
                <w:sz w:val="24"/>
                <w:szCs w:val="24"/>
                <w:lang w:eastAsia="pl-PL"/>
                <w14:ligatures w14:val="none"/>
              </w:rPr>
              <w:drawing>
                <wp:inline distT="0" distB="0" distL="0" distR="0" wp14:anchorId="5C98D24E" wp14:editId="6DC8D02A">
                  <wp:extent cx="3149600" cy="1092200"/>
                  <wp:effectExtent l="0" t="0" r="0" b="0"/>
                  <wp:docPr id="527191723" name="Obraz 52719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9600" cy="1092200"/>
                          </a:xfrm>
                          <a:prstGeom prst="rect">
                            <a:avLst/>
                          </a:prstGeom>
                          <a:noFill/>
                          <a:ln>
                            <a:noFill/>
                          </a:ln>
                        </pic:spPr>
                      </pic:pic>
                    </a:graphicData>
                  </a:graphic>
                </wp:inline>
              </w:drawing>
            </w:r>
          </w:p>
          <w:p w14:paraId="1E55FAA2" w14:textId="77777777" w:rsidR="00281CBD" w:rsidRPr="00641C3B" w:rsidRDefault="00281CBD" w:rsidP="00D945DB">
            <w:pPr>
              <w:spacing w:line="24" w:lineRule="atLeast"/>
              <w:rPr>
                <w:rFonts w:asciiTheme="majorHAnsi" w:hAnsiTheme="majorHAnsi" w:cstheme="majorHAnsi"/>
                <w:kern w:val="0"/>
                <w:sz w:val="24"/>
                <w:szCs w:val="24"/>
                <w:lang w:eastAsia="pl-PL"/>
                <w14:ligatures w14:val="none"/>
              </w:rPr>
            </w:pPr>
          </w:p>
          <w:p w14:paraId="18E4AE0B" w14:textId="77777777" w:rsidR="00281CBD" w:rsidRPr="00641C3B" w:rsidRDefault="00281CBD" w:rsidP="00D945DB">
            <w:pPr>
              <w:spacing w:line="24" w:lineRule="atLeast"/>
              <w:rPr>
                <w:rFonts w:asciiTheme="majorHAnsi" w:hAnsiTheme="majorHAnsi" w:cstheme="majorHAnsi"/>
                <w:kern w:val="0"/>
                <w:sz w:val="24"/>
                <w:szCs w:val="24"/>
                <w:lang w:eastAsia="pl-PL"/>
                <w14:ligatures w14:val="none"/>
              </w:rPr>
            </w:pPr>
          </w:p>
          <w:p w14:paraId="164C1E05" w14:textId="77777777" w:rsidR="00281CBD" w:rsidRPr="00641C3B" w:rsidRDefault="00281CBD" w:rsidP="00D945DB">
            <w:pPr>
              <w:spacing w:line="24" w:lineRule="atLeast"/>
              <w:rPr>
                <w:rFonts w:asciiTheme="majorHAnsi" w:hAnsiTheme="majorHAnsi" w:cstheme="majorHAnsi"/>
                <w:kern w:val="0"/>
                <w:sz w:val="24"/>
                <w:szCs w:val="24"/>
                <w:lang w:eastAsia="pl-PL"/>
                <w14:ligatures w14:val="none"/>
              </w:rPr>
            </w:pPr>
          </w:p>
        </w:tc>
      </w:tr>
    </w:tbl>
    <w:p w14:paraId="201531D7" w14:textId="402375D5" w:rsidR="00312738" w:rsidRPr="00641C3B" w:rsidRDefault="00312738" w:rsidP="005E1FD7">
      <w:pPr>
        <w:spacing w:after="0" w:line="240" w:lineRule="auto"/>
        <w:rPr>
          <w:rFonts w:asciiTheme="majorHAnsi" w:hAnsiTheme="majorHAnsi" w:cstheme="majorHAnsi"/>
        </w:rPr>
      </w:pPr>
    </w:p>
    <w:p w14:paraId="49450E10" w14:textId="1DD14FD3" w:rsidR="00D945DB" w:rsidRPr="00641C3B" w:rsidRDefault="00D945DB" w:rsidP="005E1FD7">
      <w:pPr>
        <w:spacing w:after="0" w:line="240" w:lineRule="auto"/>
        <w:rPr>
          <w:rFonts w:asciiTheme="majorHAnsi" w:hAnsiTheme="majorHAnsi" w:cstheme="majorHAnsi"/>
        </w:rPr>
      </w:pPr>
      <w:r w:rsidRPr="00641C3B">
        <w:rPr>
          <w:rFonts w:asciiTheme="majorHAnsi" w:eastAsia="Calibri" w:hAnsiTheme="majorHAnsi" w:cstheme="majorHAnsi"/>
          <w:noProof/>
          <w:lang w:eastAsia="pl-PL"/>
        </w:rPr>
        <mc:AlternateContent>
          <mc:Choice Requires="wps">
            <w:drawing>
              <wp:anchor distT="0" distB="0" distL="114300" distR="114300" simplePos="0" relativeHeight="251719680" behindDoc="0" locked="0" layoutInCell="1" allowOverlap="1" wp14:anchorId="48436775" wp14:editId="4554EEE6">
                <wp:simplePos x="0" y="0"/>
                <wp:positionH relativeFrom="page">
                  <wp:posOffset>25400</wp:posOffset>
                </wp:positionH>
                <wp:positionV relativeFrom="paragraph">
                  <wp:posOffset>151130</wp:posOffset>
                </wp:positionV>
                <wp:extent cx="7531100" cy="152400"/>
                <wp:effectExtent l="0" t="0" r="0" b="0"/>
                <wp:wrapNone/>
                <wp:docPr id="1283298804" name="Znak minus 4"/>
                <wp:cNvGraphicFramePr/>
                <a:graphic xmlns:a="http://schemas.openxmlformats.org/drawingml/2006/main">
                  <a:graphicData uri="http://schemas.microsoft.com/office/word/2010/wordprocessingShape">
                    <wps:wsp>
                      <wps:cNvSpPr/>
                      <wps:spPr>
                        <a:xfrm>
                          <a:off x="0" y="0"/>
                          <a:ext cx="7531100" cy="152400"/>
                        </a:xfrm>
                        <a:prstGeom prst="mathMinus">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3F2A6F" id="Znak minus 4" o:spid="_x0000_s1026" style="position:absolute;margin-left:2pt;margin-top:11.9pt;width:593pt;height:12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31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" path="m998247,58278r5534606,l6532853,94122r-5534606,l998247,58278xe" fillcolor="#002060" strokecolor="#002060" strokeweight="1pt">
                <v:stroke joinstyle="miter"/>
                <v:path arrowok="t" o:connecttype="custom" o:connectlocs="998247,58278;6532853,58278;6532853,94122;998247,94122;998247,58278" o:connectangles="0,0,0,0,0"/>
                <w10:wrap anchorx="page"/>
              </v:shape>
            </w:pict>
          </mc:Fallback>
        </mc:AlternateContent>
      </w:r>
      <w:r w:rsidRPr="00641C3B">
        <w:rPr>
          <w:rFonts w:asciiTheme="majorHAnsi" w:eastAsia="Calibri" w:hAnsiTheme="majorHAnsi" w:cstheme="majorHAnsi"/>
          <w:noProof/>
          <w:lang w:eastAsia="pl-PL"/>
        </w:rPr>
        <w:drawing>
          <wp:anchor distT="0" distB="0" distL="114300" distR="114300" simplePos="0" relativeHeight="251720704" behindDoc="0" locked="0" layoutInCell="1" allowOverlap="1" wp14:anchorId="39834C99" wp14:editId="3878C4C5">
            <wp:simplePos x="0" y="0"/>
            <wp:positionH relativeFrom="margin">
              <wp:posOffset>247650</wp:posOffset>
            </wp:positionH>
            <wp:positionV relativeFrom="bottomMargin">
              <wp:posOffset>-454660</wp:posOffset>
            </wp:positionV>
            <wp:extent cx="5248910" cy="755650"/>
            <wp:effectExtent l="0" t="0" r="8890" b="6350"/>
            <wp:wrapSquare wrapText="bothSides"/>
            <wp:docPr id="7385872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3063" b="5819"/>
                    <a:stretch/>
                  </pic:blipFill>
                  <pic:spPr bwMode="auto">
                    <a:xfrm>
                      <a:off x="0" y="0"/>
                      <a:ext cx="5248910" cy="755650"/>
                    </a:xfrm>
                    <a:prstGeom prst="rect">
                      <a:avLst/>
                    </a:prstGeom>
                    <a:noFill/>
                    <a:ln>
                      <a:noFill/>
                    </a:ln>
                    <a:extLst>
                      <a:ext uri="{53640926-AAD7-44D8-BBD7-CCE9431645EC}">
                        <a14:shadowObscured xmlns:a14="http://schemas.microsoft.com/office/drawing/2010/main"/>
                      </a:ext>
                    </a:extLst>
                  </pic:spPr>
                </pic:pic>
              </a:graphicData>
            </a:graphic>
          </wp:anchor>
        </w:drawing>
      </w:r>
    </w:p>
    <w:p w14:paraId="25811165" w14:textId="006E39BF" w:rsidR="00D945DB" w:rsidRPr="00641C3B" w:rsidRDefault="00D945DB" w:rsidP="005E1FD7">
      <w:pPr>
        <w:spacing w:after="0" w:line="240" w:lineRule="auto"/>
        <w:rPr>
          <w:rFonts w:asciiTheme="majorHAnsi" w:hAnsiTheme="majorHAnsi" w:cstheme="majorHAnsi"/>
        </w:rPr>
      </w:pPr>
    </w:p>
    <w:p w14:paraId="0AE95C59" w14:textId="48EF068B" w:rsidR="00A53614" w:rsidRPr="00641C3B" w:rsidRDefault="00A53614" w:rsidP="00281CBD">
      <w:pPr>
        <w:spacing w:after="0" w:line="240" w:lineRule="auto"/>
        <w:rPr>
          <w:rFonts w:asciiTheme="majorHAnsi" w:hAnsiTheme="majorHAnsi" w:cstheme="majorHAnsi"/>
        </w:rPr>
      </w:pPr>
    </w:p>
    <w:sdt>
      <w:sdtPr>
        <w:rPr>
          <w:rFonts w:asciiTheme="minorHAnsi" w:eastAsiaTheme="minorHAnsi" w:hAnsiTheme="minorHAnsi" w:cstheme="majorHAnsi"/>
          <w:color w:val="auto"/>
          <w:kern w:val="2"/>
          <w:sz w:val="22"/>
          <w:szCs w:val="22"/>
          <w:lang w:eastAsia="en-US"/>
          <w14:ligatures w14:val="standardContextual"/>
        </w:rPr>
        <w:id w:val="-2061246411"/>
        <w:docPartObj>
          <w:docPartGallery w:val="Table of Contents"/>
          <w:docPartUnique/>
        </w:docPartObj>
      </w:sdtPr>
      <w:sdtEndPr>
        <w:rPr>
          <w:b/>
          <w:bCs/>
        </w:rPr>
      </w:sdtEndPr>
      <w:sdtContent>
        <w:p w14:paraId="3303A1B2" w14:textId="23E27AE8" w:rsidR="00C457F3" w:rsidRPr="00641C3B" w:rsidRDefault="00C457F3" w:rsidP="00281CBD">
          <w:pPr>
            <w:pStyle w:val="Nagwekspisutreci"/>
            <w:spacing w:before="0" w:line="240" w:lineRule="auto"/>
            <w:rPr>
              <w:rFonts w:cstheme="majorHAnsi"/>
              <w:color w:val="auto"/>
            </w:rPr>
          </w:pPr>
          <w:r w:rsidRPr="00641C3B">
            <w:rPr>
              <w:rFonts w:cstheme="majorHAnsi"/>
              <w:color w:val="auto"/>
            </w:rPr>
            <w:t>Spis treści</w:t>
          </w:r>
        </w:p>
        <w:p w14:paraId="1CFF94B6" w14:textId="2B89D5CC" w:rsidR="00552FE0" w:rsidRPr="00641C3B" w:rsidRDefault="00C457F3">
          <w:pPr>
            <w:pStyle w:val="Spistreci1"/>
            <w:tabs>
              <w:tab w:val="right" w:leader="dot" w:pos="9062"/>
            </w:tabs>
            <w:rPr>
              <w:rFonts w:asciiTheme="majorHAnsi" w:eastAsiaTheme="minorEastAsia" w:hAnsiTheme="majorHAnsi" w:cstheme="majorHAnsi"/>
              <w:noProof/>
              <w:sz w:val="24"/>
              <w:szCs w:val="24"/>
              <w:lang w:eastAsia="pl-PL"/>
            </w:rPr>
          </w:pPr>
          <w:r w:rsidRPr="00641C3B">
            <w:rPr>
              <w:rFonts w:asciiTheme="majorHAnsi" w:hAnsiTheme="majorHAnsi" w:cstheme="majorHAnsi"/>
            </w:rPr>
            <w:fldChar w:fldCharType="begin"/>
          </w:r>
          <w:r w:rsidRPr="00641C3B">
            <w:rPr>
              <w:rFonts w:asciiTheme="majorHAnsi" w:hAnsiTheme="majorHAnsi" w:cstheme="majorHAnsi"/>
            </w:rPr>
            <w:instrText xml:space="preserve"> TOC \o "1-3" \h \z \u </w:instrText>
          </w:r>
          <w:r w:rsidRPr="00641C3B">
            <w:rPr>
              <w:rFonts w:asciiTheme="majorHAnsi" w:hAnsiTheme="majorHAnsi" w:cstheme="majorHAnsi"/>
            </w:rPr>
            <w:fldChar w:fldCharType="separate"/>
          </w:r>
          <w:hyperlink w:anchor="_Toc203500296" w:history="1">
            <w:r w:rsidR="00552FE0" w:rsidRPr="00641C3B">
              <w:rPr>
                <w:rStyle w:val="Hipercze"/>
                <w:rFonts w:asciiTheme="majorHAnsi" w:hAnsiTheme="majorHAnsi" w:cstheme="majorHAnsi"/>
                <w:b/>
                <w:bCs/>
                <w:noProof/>
              </w:rPr>
              <w:t>ETAP I DIAGNOZA SYTUACJI SPOŁECZNEJ, GOSPODARCZEJ I PRZESTRZENNEJ GMINY</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_Toc203500296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w:t>
            </w:r>
            <w:r w:rsidR="00552FE0" w:rsidRPr="00641C3B">
              <w:rPr>
                <w:rFonts w:asciiTheme="majorHAnsi" w:hAnsiTheme="majorHAnsi" w:cstheme="majorHAnsi"/>
                <w:noProof/>
                <w:webHidden/>
              </w:rPr>
              <w:fldChar w:fldCharType="end"/>
            </w:r>
          </w:hyperlink>
        </w:p>
        <w:p w14:paraId="13F8CA1C" w14:textId="67F037E2"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297" w:history="1">
            <w:r w:rsidR="00552FE0" w:rsidRPr="00641C3B">
              <w:rPr>
                <w:rStyle w:val="Hipercze"/>
                <w:rFonts w:asciiTheme="majorHAnsi" w:hAnsiTheme="majorHAnsi" w:cstheme="majorHAnsi"/>
                <w:b/>
                <w:bCs/>
                <w:noProof/>
              </w:rPr>
              <w:t>1.</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Położenie, powierzchnia i przynależność administracyjna</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_Toc203500297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w:t>
            </w:r>
            <w:r w:rsidR="00552FE0" w:rsidRPr="00641C3B">
              <w:rPr>
                <w:rFonts w:asciiTheme="majorHAnsi" w:hAnsiTheme="majorHAnsi" w:cstheme="majorHAnsi"/>
                <w:noProof/>
                <w:webHidden/>
              </w:rPr>
              <w:fldChar w:fldCharType="end"/>
            </w:r>
          </w:hyperlink>
        </w:p>
        <w:p w14:paraId="4A6E4C4B" w14:textId="65CAF567"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298" w:history="1">
            <w:r w:rsidR="00552FE0" w:rsidRPr="00641C3B">
              <w:rPr>
                <w:rStyle w:val="Hipercze"/>
                <w:rFonts w:asciiTheme="majorHAnsi" w:hAnsiTheme="majorHAnsi" w:cstheme="majorHAnsi"/>
                <w:b/>
                <w:bCs/>
                <w:noProof/>
              </w:rPr>
              <w:t>2.</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Demografia</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_Toc203500298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4</w:t>
            </w:r>
            <w:r w:rsidR="00552FE0" w:rsidRPr="00641C3B">
              <w:rPr>
                <w:rFonts w:asciiTheme="majorHAnsi" w:hAnsiTheme="majorHAnsi" w:cstheme="majorHAnsi"/>
                <w:noProof/>
                <w:webHidden/>
              </w:rPr>
              <w:fldChar w:fldCharType="end"/>
            </w:r>
          </w:hyperlink>
        </w:p>
        <w:p w14:paraId="0471B4F6" w14:textId="1FF172CD"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299" w:history="1">
            <w:r w:rsidR="00552FE0" w:rsidRPr="00641C3B">
              <w:rPr>
                <w:rStyle w:val="Hipercze"/>
                <w:rFonts w:asciiTheme="majorHAnsi" w:hAnsiTheme="majorHAnsi" w:cstheme="majorHAnsi"/>
                <w:b/>
                <w:bCs/>
                <w:noProof/>
              </w:rPr>
              <w:t>3.</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Kultura i edukacja</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_Toc203500299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8</w:t>
            </w:r>
            <w:r w:rsidR="00552FE0" w:rsidRPr="00641C3B">
              <w:rPr>
                <w:rFonts w:asciiTheme="majorHAnsi" w:hAnsiTheme="majorHAnsi" w:cstheme="majorHAnsi"/>
                <w:noProof/>
                <w:webHidden/>
              </w:rPr>
              <w:fldChar w:fldCharType="end"/>
            </w:r>
          </w:hyperlink>
        </w:p>
        <w:p w14:paraId="1938016F" w14:textId="00E68F23"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0" w:history="1">
            <w:r w:rsidR="00552FE0" w:rsidRPr="00641C3B">
              <w:rPr>
                <w:rStyle w:val="Hipercze"/>
                <w:rFonts w:asciiTheme="majorHAnsi" w:hAnsiTheme="majorHAnsi" w:cstheme="majorHAnsi"/>
                <w:b/>
                <w:bCs/>
                <w:noProof/>
              </w:rPr>
              <w:t>4.</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Pomoc społeczna i opieka zdrowotna</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_Toc203500300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9</w:t>
            </w:r>
            <w:r w:rsidR="00552FE0" w:rsidRPr="00641C3B">
              <w:rPr>
                <w:rFonts w:asciiTheme="majorHAnsi" w:hAnsiTheme="majorHAnsi" w:cstheme="majorHAnsi"/>
                <w:noProof/>
                <w:webHidden/>
              </w:rPr>
              <w:fldChar w:fldCharType="end"/>
            </w:r>
          </w:hyperlink>
        </w:p>
        <w:p w14:paraId="149BBE6B" w14:textId="423BE24C"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1" w:history="1">
            <w:r w:rsidR="00552FE0" w:rsidRPr="00641C3B">
              <w:rPr>
                <w:rStyle w:val="Hipercze"/>
                <w:rFonts w:asciiTheme="majorHAnsi" w:hAnsiTheme="majorHAnsi" w:cstheme="majorHAnsi"/>
                <w:b/>
                <w:bCs/>
                <w:noProof/>
              </w:rPr>
              <w:t>5.</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Mieszkalnictwo</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_Toc203500301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11</w:t>
            </w:r>
            <w:r w:rsidR="00552FE0" w:rsidRPr="00641C3B">
              <w:rPr>
                <w:rFonts w:asciiTheme="majorHAnsi" w:hAnsiTheme="majorHAnsi" w:cstheme="majorHAnsi"/>
                <w:noProof/>
                <w:webHidden/>
              </w:rPr>
              <w:fldChar w:fldCharType="end"/>
            </w:r>
          </w:hyperlink>
        </w:p>
        <w:p w14:paraId="35E4C01A" w14:textId="6F2EBBDE"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2" w:history="1">
            <w:r w:rsidR="00552FE0" w:rsidRPr="00641C3B">
              <w:rPr>
                <w:rStyle w:val="Hipercze"/>
                <w:rFonts w:asciiTheme="majorHAnsi" w:hAnsiTheme="majorHAnsi" w:cstheme="majorHAnsi"/>
                <w:b/>
                <w:bCs/>
                <w:noProof/>
              </w:rPr>
              <w:t>6.</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Gospodarka przestrzenna i granice ochrony konserwatorskiej</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_Toc203500302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12</w:t>
            </w:r>
            <w:r w:rsidR="00552FE0" w:rsidRPr="00641C3B">
              <w:rPr>
                <w:rFonts w:asciiTheme="majorHAnsi" w:hAnsiTheme="majorHAnsi" w:cstheme="majorHAnsi"/>
                <w:noProof/>
                <w:webHidden/>
              </w:rPr>
              <w:fldChar w:fldCharType="end"/>
            </w:r>
          </w:hyperlink>
        </w:p>
        <w:p w14:paraId="23AA65E3" w14:textId="1D1AE586"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3" w:history="1">
            <w:r w:rsidR="00552FE0" w:rsidRPr="00641C3B">
              <w:rPr>
                <w:rStyle w:val="Hipercze"/>
                <w:rFonts w:asciiTheme="majorHAnsi" w:hAnsiTheme="majorHAnsi" w:cstheme="majorHAnsi"/>
                <w:b/>
                <w:bCs/>
                <w:noProof/>
              </w:rPr>
              <w:t>7.</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Infrastruktura i środowisko</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_Toc203500303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13</w:t>
            </w:r>
            <w:r w:rsidR="00552FE0" w:rsidRPr="00641C3B">
              <w:rPr>
                <w:rFonts w:asciiTheme="majorHAnsi" w:hAnsiTheme="majorHAnsi" w:cstheme="majorHAnsi"/>
                <w:noProof/>
                <w:webHidden/>
              </w:rPr>
              <w:fldChar w:fldCharType="end"/>
            </w:r>
          </w:hyperlink>
        </w:p>
        <w:p w14:paraId="5B137108" w14:textId="70337EBA"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4" w:history="1">
            <w:r w:rsidR="00552FE0" w:rsidRPr="00641C3B">
              <w:rPr>
                <w:rStyle w:val="Hipercze"/>
                <w:rFonts w:asciiTheme="majorHAnsi" w:hAnsiTheme="majorHAnsi" w:cstheme="majorHAnsi"/>
                <w:b/>
                <w:bCs/>
                <w:noProof/>
              </w:rPr>
              <w:t>8.</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Gospodarka odpadami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_Toc203500304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18</w:t>
            </w:r>
            <w:r w:rsidR="00552FE0" w:rsidRPr="00641C3B">
              <w:rPr>
                <w:rFonts w:asciiTheme="majorHAnsi" w:hAnsiTheme="majorHAnsi" w:cstheme="majorHAnsi"/>
                <w:noProof/>
                <w:webHidden/>
              </w:rPr>
              <w:fldChar w:fldCharType="end"/>
            </w:r>
          </w:hyperlink>
        </w:p>
        <w:p w14:paraId="13E42942" w14:textId="7EBE7A47"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05" w:history="1">
            <w:r w:rsidR="00552FE0" w:rsidRPr="00641C3B">
              <w:rPr>
                <w:rStyle w:val="Hipercze"/>
                <w:rFonts w:asciiTheme="majorHAnsi" w:hAnsiTheme="majorHAnsi" w:cstheme="majorHAnsi"/>
                <w:b/>
                <w:bCs/>
                <w:noProof/>
              </w:rPr>
              <w:t>9.</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Gospodarka i rolnictwo</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_Toc203500305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20</w:t>
            </w:r>
            <w:r w:rsidR="00552FE0" w:rsidRPr="00641C3B">
              <w:rPr>
                <w:rFonts w:asciiTheme="majorHAnsi" w:hAnsiTheme="majorHAnsi" w:cstheme="majorHAnsi"/>
                <w:noProof/>
                <w:webHidden/>
              </w:rPr>
              <w:fldChar w:fldCharType="end"/>
            </w:r>
          </w:hyperlink>
        </w:p>
        <w:p w14:paraId="330F8B4A" w14:textId="2402613E" w:rsidR="00552FE0" w:rsidRPr="00641C3B" w:rsidRDefault="00BF15C7">
          <w:pPr>
            <w:pStyle w:val="Spistreci1"/>
            <w:tabs>
              <w:tab w:val="left" w:pos="720"/>
              <w:tab w:val="right" w:leader="dot" w:pos="9062"/>
            </w:tabs>
            <w:rPr>
              <w:rFonts w:asciiTheme="majorHAnsi" w:eastAsiaTheme="minorEastAsia" w:hAnsiTheme="majorHAnsi" w:cstheme="majorHAnsi"/>
              <w:noProof/>
              <w:sz w:val="24"/>
              <w:szCs w:val="24"/>
              <w:lang w:eastAsia="pl-PL"/>
            </w:rPr>
          </w:pPr>
          <w:hyperlink w:anchor="_Toc203500306" w:history="1">
            <w:r w:rsidR="00552FE0" w:rsidRPr="00641C3B">
              <w:rPr>
                <w:rStyle w:val="Hipercze"/>
                <w:rFonts w:asciiTheme="majorHAnsi" w:hAnsiTheme="majorHAnsi" w:cstheme="majorHAnsi"/>
                <w:b/>
                <w:bCs/>
                <w:noProof/>
              </w:rPr>
              <w:t>10.</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Rynek pracy</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_Toc203500306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23</w:t>
            </w:r>
            <w:r w:rsidR="00552FE0" w:rsidRPr="00641C3B">
              <w:rPr>
                <w:rFonts w:asciiTheme="majorHAnsi" w:hAnsiTheme="majorHAnsi" w:cstheme="majorHAnsi"/>
                <w:noProof/>
                <w:webHidden/>
              </w:rPr>
              <w:fldChar w:fldCharType="end"/>
            </w:r>
          </w:hyperlink>
        </w:p>
        <w:p w14:paraId="765F6634" w14:textId="79CF0314" w:rsidR="00552FE0" w:rsidRPr="00641C3B" w:rsidRDefault="00BF15C7">
          <w:pPr>
            <w:pStyle w:val="Spistreci1"/>
            <w:tabs>
              <w:tab w:val="left" w:pos="720"/>
              <w:tab w:val="right" w:leader="dot" w:pos="9062"/>
            </w:tabs>
            <w:rPr>
              <w:rFonts w:asciiTheme="majorHAnsi" w:eastAsiaTheme="minorEastAsia" w:hAnsiTheme="majorHAnsi" w:cstheme="majorHAnsi"/>
              <w:noProof/>
              <w:sz w:val="24"/>
              <w:szCs w:val="24"/>
              <w:lang w:eastAsia="pl-PL"/>
            </w:rPr>
          </w:pPr>
          <w:hyperlink w:anchor="_Toc203500307" w:history="1">
            <w:r w:rsidR="00552FE0" w:rsidRPr="00641C3B">
              <w:rPr>
                <w:rStyle w:val="Hipercze"/>
                <w:rFonts w:asciiTheme="majorHAnsi" w:hAnsiTheme="majorHAnsi" w:cstheme="majorHAnsi"/>
                <w:b/>
                <w:bCs/>
                <w:noProof/>
              </w:rPr>
              <w:t>11.</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hAnsiTheme="majorHAnsi" w:cstheme="majorHAnsi"/>
                <w:b/>
                <w:bCs/>
                <w:noProof/>
              </w:rPr>
              <w:t>Aktywność społeczna</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_Toc203500307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24</w:t>
            </w:r>
            <w:r w:rsidR="00552FE0" w:rsidRPr="00641C3B">
              <w:rPr>
                <w:rFonts w:asciiTheme="majorHAnsi" w:hAnsiTheme="majorHAnsi" w:cstheme="majorHAnsi"/>
                <w:noProof/>
                <w:webHidden/>
              </w:rPr>
              <w:fldChar w:fldCharType="end"/>
            </w:r>
          </w:hyperlink>
        </w:p>
        <w:p w14:paraId="44E0CE4E" w14:textId="68363BD8"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08" w:history="1">
            <w:r w:rsidR="00552FE0" w:rsidRPr="00641C3B">
              <w:rPr>
                <w:rStyle w:val="Hipercze"/>
                <w:rFonts w:asciiTheme="majorHAnsi" w:hAnsiTheme="majorHAnsi" w:cstheme="majorHAnsi"/>
                <w:b/>
                <w:bCs/>
                <w:noProof/>
              </w:rPr>
              <w:t>12. Bezpieczeństwo publiczne</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_Toc203500308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25</w:t>
            </w:r>
            <w:r w:rsidR="00552FE0" w:rsidRPr="00641C3B">
              <w:rPr>
                <w:rFonts w:asciiTheme="majorHAnsi" w:hAnsiTheme="majorHAnsi" w:cstheme="majorHAnsi"/>
                <w:noProof/>
                <w:webHidden/>
              </w:rPr>
              <w:fldChar w:fldCharType="end"/>
            </w:r>
          </w:hyperlink>
        </w:p>
        <w:p w14:paraId="7F575216" w14:textId="5AE4CBA5"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09" w:history="1">
            <w:r w:rsidR="00552FE0" w:rsidRPr="00641C3B">
              <w:rPr>
                <w:rStyle w:val="Hipercze"/>
                <w:rFonts w:asciiTheme="majorHAnsi" w:hAnsiTheme="majorHAnsi" w:cstheme="majorHAnsi"/>
                <w:b/>
                <w:bCs/>
                <w:noProof/>
              </w:rPr>
              <w:t>13. Finanse samorządowe</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_Toc203500309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26</w:t>
            </w:r>
            <w:r w:rsidR="00552FE0" w:rsidRPr="00641C3B">
              <w:rPr>
                <w:rFonts w:asciiTheme="majorHAnsi" w:hAnsiTheme="majorHAnsi" w:cstheme="majorHAnsi"/>
                <w:noProof/>
                <w:webHidden/>
              </w:rPr>
              <w:fldChar w:fldCharType="end"/>
            </w:r>
          </w:hyperlink>
        </w:p>
        <w:p w14:paraId="53F50855" w14:textId="1FF6DA5B"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10" w:history="1">
            <w:r w:rsidR="00552FE0" w:rsidRPr="00641C3B">
              <w:rPr>
                <w:rStyle w:val="Hipercze"/>
                <w:rFonts w:asciiTheme="majorHAnsi" w:hAnsiTheme="majorHAnsi" w:cstheme="majorHAnsi"/>
                <w:b/>
                <w:bCs/>
                <w:noProof/>
              </w:rPr>
              <w:t>14. Gmina w ocenie mieszkańców</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_Toc203500310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28</w:t>
            </w:r>
            <w:r w:rsidR="00552FE0" w:rsidRPr="00641C3B">
              <w:rPr>
                <w:rFonts w:asciiTheme="majorHAnsi" w:hAnsiTheme="majorHAnsi" w:cstheme="majorHAnsi"/>
                <w:noProof/>
                <w:webHidden/>
              </w:rPr>
              <w:fldChar w:fldCharType="end"/>
            </w:r>
          </w:hyperlink>
        </w:p>
        <w:p w14:paraId="7A4D85E8" w14:textId="60B71D5A"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11" w:history="1">
            <w:r w:rsidR="00552FE0" w:rsidRPr="00641C3B">
              <w:rPr>
                <w:rStyle w:val="Hipercze"/>
                <w:rFonts w:asciiTheme="majorHAnsi" w:hAnsiTheme="majorHAnsi" w:cstheme="majorHAnsi"/>
                <w:b/>
                <w:bCs/>
                <w:noProof/>
              </w:rPr>
              <w:t>15. Podsumowanie</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_Toc203500311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33</w:t>
            </w:r>
            <w:r w:rsidR="00552FE0" w:rsidRPr="00641C3B">
              <w:rPr>
                <w:rFonts w:asciiTheme="majorHAnsi" w:hAnsiTheme="majorHAnsi" w:cstheme="majorHAnsi"/>
                <w:noProof/>
                <w:webHidden/>
              </w:rPr>
              <w:fldChar w:fldCharType="end"/>
            </w:r>
          </w:hyperlink>
        </w:p>
        <w:p w14:paraId="0B171E1B" w14:textId="75FC77CC"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12" w:history="1">
            <w:r w:rsidR="00552FE0" w:rsidRPr="00641C3B">
              <w:rPr>
                <w:rStyle w:val="Hipercze"/>
                <w:rFonts w:asciiTheme="majorHAnsi" w:hAnsiTheme="majorHAnsi" w:cstheme="majorHAnsi"/>
                <w:b/>
                <w:bCs/>
                <w:noProof/>
              </w:rPr>
              <w:t>ETAP II STRATEGICZNO-IMPLEMENTACYJNY</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_Toc203500312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37</w:t>
            </w:r>
            <w:r w:rsidR="00552FE0" w:rsidRPr="00641C3B">
              <w:rPr>
                <w:rFonts w:asciiTheme="majorHAnsi" w:hAnsiTheme="majorHAnsi" w:cstheme="majorHAnsi"/>
                <w:noProof/>
                <w:webHidden/>
              </w:rPr>
              <w:fldChar w:fldCharType="end"/>
            </w:r>
          </w:hyperlink>
        </w:p>
        <w:p w14:paraId="10EA9900" w14:textId="4F39B54E"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13" w:history="1">
            <w:r w:rsidR="00552FE0" w:rsidRPr="00641C3B">
              <w:rPr>
                <w:rStyle w:val="Hipercze"/>
                <w:rFonts w:asciiTheme="majorHAnsi" w:eastAsia="Times New Roman" w:hAnsiTheme="majorHAnsi" w:cstheme="majorHAnsi"/>
                <w:b/>
                <w:bCs/>
                <w:noProof/>
                <w:kern w:val="0"/>
                <w14:ligatures w14:val="none"/>
              </w:rPr>
              <w:t>1.</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Wyzwania i potencjały rozwojowe wynikające z diagnozy gminy</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_Toc203500313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37</w:t>
            </w:r>
            <w:r w:rsidR="00552FE0" w:rsidRPr="00641C3B">
              <w:rPr>
                <w:rFonts w:asciiTheme="majorHAnsi" w:hAnsiTheme="majorHAnsi" w:cstheme="majorHAnsi"/>
                <w:noProof/>
                <w:webHidden/>
              </w:rPr>
              <w:fldChar w:fldCharType="end"/>
            </w:r>
          </w:hyperlink>
        </w:p>
        <w:p w14:paraId="12FC4867" w14:textId="33640CC5"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14" w:history="1">
            <w:r w:rsidR="00552FE0" w:rsidRPr="00641C3B">
              <w:rPr>
                <w:rStyle w:val="Hipercze"/>
                <w:rFonts w:asciiTheme="majorHAnsi" w:eastAsia="Times New Roman" w:hAnsiTheme="majorHAnsi" w:cstheme="majorHAnsi"/>
                <w:b/>
                <w:bCs/>
                <w:noProof/>
                <w:kern w:val="0"/>
                <w14:ligatures w14:val="none"/>
              </w:rPr>
              <w:t>2.</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Analiza SWOT</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_Toc203500314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41</w:t>
            </w:r>
            <w:r w:rsidR="00552FE0" w:rsidRPr="00641C3B">
              <w:rPr>
                <w:rFonts w:asciiTheme="majorHAnsi" w:hAnsiTheme="majorHAnsi" w:cstheme="majorHAnsi"/>
                <w:noProof/>
                <w:webHidden/>
              </w:rPr>
              <w:fldChar w:fldCharType="end"/>
            </w:r>
          </w:hyperlink>
        </w:p>
        <w:p w14:paraId="7372621E" w14:textId="04786985"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15" w:history="1">
            <w:r w:rsidR="00552FE0" w:rsidRPr="00641C3B">
              <w:rPr>
                <w:rStyle w:val="Hipercze"/>
                <w:rFonts w:asciiTheme="majorHAnsi" w:eastAsia="Times New Roman" w:hAnsiTheme="majorHAnsi" w:cstheme="majorHAnsi"/>
                <w:b/>
                <w:bCs/>
                <w:noProof/>
                <w:kern w:val="0"/>
                <w14:ligatures w14:val="none"/>
              </w:rPr>
              <w:t>3.</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Wizja, misja, cele strategiczne</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_Toc203500315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45</w:t>
            </w:r>
            <w:r w:rsidR="00552FE0" w:rsidRPr="00641C3B">
              <w:rPr>
                <w:rFonts w:asciiTheme="majorHAnsi" w:hAnsiTheme="majorHAnsi" w:cstheme="majorHAnsi"/>
                <w:noProof/>
                <w:webHidden/>
              </w:rPr>
              <w:fldChar w:fldCharType="end"/>
            </w:r>
          </w:hyperlink>
        </w:p>
        <w:p w14:paraId="062B1CC7" w14:textId="1F353805"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16" w:history="1">
            <w:r w:rsidR="00552FE0" w:rsidRPr="00641C3B">
              <w:rPr>
                <w:rStyle w:val="Hipercze"/>
                <w:rFonts w:asciiTheme="majorHAnsi" w:eastAsia="Times New Roman" w:hAnsiTheme="majorHAnsi" w:cstheme="majorHAnsi"/>
                <w:b/>
                <w:bCs/>
                <w:noProof/>
                <w:kern w:val="0"/>
                <w14:ligatures w14:val="none"/>
              </w:rPr>
              <w:t>4.</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Projekty strategiczne, wykaz planowanych inwestycji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_Toc203500316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51</w:t>
            </w:r>
            <w:r w:rsidR="00552FE0" w:rsidRPr="00641C3B">
              <w:rPr>
                <w:rFonts w:asciiTheme="majorHAnsi" w:hAnsiTheme="majorHAnsi" w:cstheme="majorHAnsi"/>
                <w:noProof/>
                <w:webHidden/>
              </w:rPr>
              <w:fldChar w:fldCharType="end"/>
            </w:r>
          </w:hyperlink>
        </w:p>
        <w:p w14:paraId="3EFBA5C8" w14:textId="25EF9911"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17" w:history="1">
            <w:r w:rsidR="00552FE0" w:rsidRPr="00641C3B">
              <w:rPr>
                <w:rStyle w:val="Hipercze"/>
                <w:rFonts w:asciiTheme="majorHAnsi" w:eastAsia="Times New Roman" w:hAnsiTheme="majorHAnsi" w:cstheme="majorHAnsi"/>
                <w:b/>
                <w:bCs/>
                <w:noProof/>
                <w:kern w:val="0"/>
                <w14:ligatures w14:val="none"/>
              </w:rPr>
              <w:t>5.</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Obszary funkcjonalne i obszary strategicznej interwencji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_Toc203500317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62</w:t>
            </w:r>
            <w:r w:rsidR="00552FE0" w:rsidRPr="00641C3B">
              <w:rPr>
                <w:rFonts w:asciiTheme="majorHAnsi" w:hAnsiTheme="majorHAnsi" w:cstheme="majorHAnsi"/>
                <w:noProof/>
                <w:webHidden/>
              </w:rPr>
              <w:fldChar w:fldCharType="end"/>
            </w:r>
          </w:hyperlink>
        </w:p>
        <w:p w14:paraId="5713B8EE" w14:textId="431CC5D0" w:rsidR="00552FE0" w:rsidRPr="00641C3B" w:rsidRDefault="00BF15C7">
          <w:pPr>
            <w:pStyle w:val="Spistreci2"/>
            <w:tabs>
              <w:tab w:val="left" w:pos="960"/>
              <w:tab w:val="right" w:leader="dot" w:pos="9062"/>
            </w:tabs>
            <w:rPr>
              <w:rFonts w:asciiTheme="majorHAnsi" w:eastAsiaTheme="minorEastAsia" w:hAnsiTheme="majorHAnsi" w:cstheme="majorHAnsi"/>
              <w:noProof/>
              <w:sz w:val="24"/>
              <w:szCs w:val="24"/>
              <w:lang w:eastAsia="pl-PL"/>
            </w:rPr>
          </w:pPr>
          <w:hyperlink w:anchor="_Toc203500318" w:history="1">
            <w:r w:rsidR="00552FE0" w:rsidRPr="00641C3B">
              <w:rPr>
                <w:rStyle w:val="Hipercze"/>
                <w:rFonts w:asciiTheme="majorHAnsi" w:eastAsia="Calibri" w:hAnsiTheme="majorHAnsi" w:cstheme="majorHAnsi"/>
                <w:b/>
                <w:bCs/>
                <w:noProof/>
                <w:kern w:val="0"/>
                <w14:ligatures w14:val="none"/>
              </w:rPr>
              <w:t>5.1.</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Calibri" w:hAnsiTheme="majorHAnsi" w:cstheme="majorHAnsi"/>
                <w:b/>
                <w:bCs/>
                <w:noProof/>
                <w:kern w:val="0"/>
                <w14:ligatures w14:val="none"/>
              </w:rPr>
              <w:t>Model funkcjonalno-przestrzenny gminy</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_Toc203500318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62</w:t>
            </w:r>
            <w:r w:rsidR="00552FE0" w:rsidRPr="00641C3B">
              <w:rPr>
                <w:rFonts w:asciiTheme="majorHAnsi" w:hAnsiTheme="majorHAnsi" w:cstheme="majorHAnsi"/>
                <w:noProof/>
                <w:webHidden/>
              </w:rPr>
              <w:fldChar w:fldCharType="end"/>
            </w:r>
          </w:hyperlink>
        </w:p>
        <w:p w14:paraId="2AAA630C" w14:textId="646AA207" w:rsidR="00552FE0" w:rsidRPr="00641C3B" w:rsidRDefault="00BF15C7">
          <w:pPr>
            <w:pStyle w:val="Spistreci2"/>
            <w:tabs>
              <w:tab w:val="left" w:pos="960"/>
              <w:tab w:val="right" w:leader="dot" w:pos="9062"/>
            </w:tabs>
            <w:rPr>
              <w:rFonts w:asciiTheme="majorHAnsi" w:eastAsiaTheme="minorEastAsia" w:hAnsiTheme="majorHAnsi" w:cstheme="majorHAnsi"/>
              <w:noProof/>
              <w:sz w:val="24"/>
              <w:szCs w:val="24"/>
              <w:lang w:eastAsia="pl-PL"/>
            </w:rPr>
          </w:pPr>
          <w:hyperlink w:anchor="_Toc203500319" w:history="1">
            <w:r w:rsidR="00552FE0" w:rsidRPr="00641C3B">
              <w:rPr>
                <w:rStyle w:val="Hipercze"/>
                <w:rFonts w:asciiTheme="majorHAnsi" w:eastAsia="Calibri" w:hAnsiTheme="majorHAnsi" w:cstheme="majorHAnsi"/>
                <w:b/>
                <w:bCs/>
                <w:noProof/>
                <w:kern w:val="0"/>
                <w14:ligatures w14:val="none"/>
              </w:rPr>
              <w:t>5.2.</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Calibri" w:hAnsiTheme="majorHAnsi" w:cstheme="majorHAnsi"/>
                <w:b/>
                <w:bCs/>
                <w:noProof/>
                <w:kern w:val="0"/>
                <w14:ligatures w14:val="none"/>
              </w:rPr>
              <w:t>Obszary strategicznej interwencji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_Toc203500319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79</w:t>
            </w:r>
            <w:r w:rsidR="00552FE0" w:rsidRPr="00641C3B">
              <w:rPr>
                <w:rFonts w:asciiTheme="majorHAnsi" w:hAnsiTheme="majorHAnsi" w:cstheme="majorHAnsi"/>
                <w:noProof/>
                <w:webHidden/>
              </w:rPr>
              <w:fldChar w:fldCharType="end"/>
            </w:r>
          </w:hyperlink>
        </w:p>
        <w:p w14:paraId="65A67C01" w14:textId="2F7E02FD" w:rsidR="00552FE0" w:rsidRPr="00641C3B" w:rsidRDefault="00BF15C7">
          <w:pPr>
            <w:pStyle w:val="Spistreci1"/>
            <w:tabs>
              <w:tab w:val="left" w:pos="480"/>
              <w:tab w:val="right" w:leader="dot" w:pos="9062"/>
            </w:tabs>
            <w:rPr>
              <w:rFonts w:asciiTheme="majorHAnsi" w:eastAsiaTheme="minorEastAsia" w:hAnsiTheme="majorHAnsi" w:cstheme="majorHAnsi"/>
              <w:noProof/>
              <w:sz w:val="24"/>
              <w:szCs w:val="24"/>
              <w:lang w:eastAsia="pl-PL"/>
            </w:rPr>
          </w:pPr>
          <w:hyperlink w:anchor="_Toc203500320" w:history="1">
            <w:r w:rsidR="00552FE0" w:rsidRPr="00641C3B">
              <w:rPr>
                <w:rStyle w:val="Hipercze"/>
                <w:rFonts w:asciiTheme="majorHAnsi" w:eastAsia="Times New Roman" w:hAnsiTheme="majorHAnsi" w:cstheme="majorHAnsi"/>
                <w:b/>
                <w:bCs/>
                <w:noProof/>
                <w:kern w:val="0"/>
                <w14:ligatures w14:val="none"/>
              </w:rPr>
              <w:t>6.</w:t>
            </w:r>
            <w:r w:rsidR="00552FE0" w:rsidRPr="00641C3B">
              <w:rPr>
                <w:rFonts w:asciiTheme="majorHAnsi" w:eastAsiaTheme="minorEastAsia" w:hAnsiTheme="majorHAnsi" w:cstheme="majorHAnsi"/>
                <w:noProof/>
                <w:sz w:val="24"/>
                <w:szCs w:val="24"/>
                <w:lang w:eastAsia="pl-PL"/>
              </w:rPr>
              <w:tab/>
            </w:r>
            <w:r w:rsidR="00552FE0" w:rsidRPr="00641C3B">
              <w:rPr>
                <w:rStyle w:val="Hipercze"/>
                <w:rFonts w:asciiTheme="majorHAnsi" w:eastAsia="Times New Roman" w:hAnsiTheme="majorHAnsi" w:cstheme="majorHAnsi"/>
                <w:b/>
                <w:bCs/>
                <w:noProof/>
                <w:kern w:val="0"/>
                <w14:ligatures w14:val="none"/>
              </w:rPr>
              <w:t>Korelacja strategii rozwoju gminy z dokumentami wyższego rzędu</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_Toc203500320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89</w:t>
            </w:r>
            <w:r w:rsidR="00552FE0" w:rsidRPr="00641C3B">
              <w:rPr>
                <w:rFonts w:asciiTheme="majorHAnsi" w:hAnsiTheme="majorHAnsi" w:cstheme="majorHAnsi"/>
                <w:noProof/>
                <w:webHidden/>
              </w:rPr>
              <w:fldChar w:fldCharType="end"/>
            </w:r>
          </w:hyperlink>
        </w:p>
        <w:p w14:paraId="3EF0187E" w14:textId="1B93705F"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21" w:history="1">
            <w:r w:rsidR="00552FE0" w:rsidRPr="00641C3B">
              <w:rPr>
                <w:rStyle w:val="Hipercze"/>
                <w:rFonts w:asciiTheme="majorHAnsi" w:eastAsia="Times New Roman" w:hAnsiTheme="majorHAnsi" w:cstheme="majorHAnsi"/>
                <w:b/>
                <w:bCs/>
                <w:noProof/>
                <w:kern w:val="0"/>
                <w14:ligatures w14:val="none"/>
              </w:rPr>
              <w:t>7. Potencjalne źródła finansowania działań inwestycyjnych</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_Toc203500321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96</w:t>
            </w:r>
            <w:r w:rsidR="00552FE0" w:rsidRPr="00641C3B">
              <w:rPr>
                <w:rFonts w:asciiTheme="majorHAnsi" w:hAnsiTheme="majorHAnsi" w:cstheme="majorHAnsi"/>
                <w:noProof/>
                <w:webHidden/>
              </w:rPr>
              <w:fldChar w:fldCharType="end"/>
            </w:r>
          </w:hyperlink>
        </w:p>
        <w:p w14:paraId="1BE8635B" w14:textId="6B483213"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22" w:history="1">
            <w:r w:rsidR="00552FE0" w:rsidRPr="00641C3B">
              <w:rPr>
                <w:rStyle w:val="Hipercze"/>
                <w:rFonts w:asciiTheme="majorHAnsi" w:eastAsia="Times New Roman" w:hAnsiTheme="majorHAnsi" w:cstheme="majorHAnsi"/>
                <w:b/>
                <w:bCs/>
                <w:noProof/>
                <w:kern w:val="0"/>
                <w14:ligatures w14:val="none"/>
              </w:rPr>
              <w:t>8. Aspekt środowiskowy realizacji strategii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_Toc203500322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99</w:t>
            </w:r>
            <w:r w:rsidR="00552FE0" w:rsidRPr="00641C3B">
              <w:rPr>
                <w:rFonts w:asciiTheme="majorHAnsi" w:hAnsiTheme="majorHAnsi" w:cstheme="majorHAnsi"/>
                <w:noProof/>
                <w:webHidden/>
              </w:rPr>
              <w:fldChar w:fldCharType="end"/>
            </w:r>
          </w:hyperlink>
        </w:p>
        <w:p w14:paraId="3D385BC5" w14:textId="61B610C3"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23" w:history="1">
            <w:r w:rsidR="00552FE0" w:rsidRPr="00641C3B">
              <w:rPr>
                <w:rStyle w:val="Hipercze"/>
                <w:rFonts w:asciiTheme="majorHAnsi" w:eastAsia="Times New Roman" w:hAnsiTheme="majorHAnsi" w:cstheme="majorHAnsi"/>
                <w:b/>
                <w:bCs/>
                <w:noProof/>
                <w:kern w:val="0"/>
                <w14:ligatures w14:val="none"/>
              </w:rPr>
              <w:t>9. System realizacji strategii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_Toc203500323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102</w:t>
            </w:r>
            <w:r w:rsidR="00552FE0" w:rsidRPr="00641C3B">
              <w:rPr>
                <w:rFonts w:asciiTheme="majorHAnsi" w:hAnsiTheme="majorHAnsi" w:cstheme="majorHAnsi"/>
                <w:noProof/>
                <w:webHidden/>
              </w:rPr>
              <w:fldChar w:fldCharType="end"/>
            </w:r>
          </w:hyperlink>
        </w:p>
        <w:p w14:paraId="362579DF" w14:textId="60922A03"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24" w:history="1">
            <w:r w:rsidR="00552FE0" w:rsidRPr="00641C3B">
              <w:rPr>
                <w:rStyle w:val="Hipercze"/>
                <w:rFonts w:asciiTheme="majorHAnsi" w:hAnsiTheme="majorHAnsi" w:cstheme="majorHAnsi"/>
                <w:noProof/>
              </w:rPr>
              <w:t>Spis tabel</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_Toc203500324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105</w:t>
            </w:r>
            <w:r w:rsidR="00552FE0" w:rsidRPr="00641C3B">
              <w:rPr>
                <w:rFonts w:asciiTheme="majorHAnsi" w:hAnsiTheme="majorHAnsi" w:cstheme="majorHAnsi"/>
                <w:noProof/>
                <w:webHidden/>
              </w:rPr>
              <w:fldChar w:fldCharType="end"/>
            </w:r>
          </w:hyperlink>
        </w:p>
        <w:p w14:paraId="56C129AA" w14:textId="5D75D871" w:rsidR="00552FE0" w:rsidRPr="00641C3B" w:rsidRDefault="00BF15C7">
          <w:pPr>
            <w:pStyle w:val="Spistreci1"/>
            <w:tabs>
              <w:tab w:val="right" w:leader="dot" w:pos="9062"/>
            </w:tabs>
            <w:rPr>
              <w:rFonts w:asciiTheme="majorHAnsi" w:eastAsiaTheme="minorEastAsia" w:hAnsiTheme="majorHAnsi" w:cstheme="majorHAnsi"/>
              <w:noProof/>
              <w:sz w:val="24"/>
              <w:szCs w:val="24"/>
              <w:lang w:eastAsia="pl-PL"/>
            </w:rPr>
          </w:pPr>
          <w:hyperlink w:anchor="_Toc203500325" w:history="1">
            <w:r w:rsidR="00552FE0" w:rsidRPr="00641C3B">
              <w:rPr>
                <w:rStyle w:val="Hipercze"/>
                <w:rFonts w:asciiTheme="majorHAnsi" w:hAnsiTheme="majorHAnsi" w:cstheme="majorHAnsi"/>
                <w:noProof/>
              </w:rPr>
              <w:t>Spis ilustracji</w:t>
            </w:r>
            <w:r w:rsidR="00552FE0" w:rsidRPr="00641C3B">
              <w:rPr>
                <w:rFonts w:asciiTheme="majorHAnsi" w:hAnsiTheme="majorHAnsi" w:cstheme="majorHAnsi"/>
                <w:noProof/>
                <w:webHidden/>
              </w:rPr>
              <w:tab/>
            </w:r>
            <w:r w:rsidR="00552FE0" w:rsidRPr="00641C3B">
              <w:rPr>
                <w:rFonts w:asciiTheme="majorHAnsi" w:hAnsiTheme="majorHAnsi" w:cstheme="majorHAnsi"/>
                <w:noProof/>
                <w:webHidden/>
              </w:rPr>
              <w:fldChar w:fldCharType="begin"/>
            </w:r>
            <w:r w:rsidR="00552FE0" w:rsidRPr="00641C3B">
              <w:rPr>
                <w:rFonts w:asciiTheme="majorHAnsi" w:hAnsiTheme="majorHAnsi" w:cstheme="majorHAnsi"/>
                <w:noProof/>
                <w:webHidden/>
              </w:rPr>
              <w:instrText xml:space="preserve"> PAGEREF _Toc203500325 \h </w:instrText>
            </w:r>
            <w:r w:rsidR="00552FE0" w:rsidRPr="00641C3B">
              <w:rPr>
                <w:rFonts w:asciiTheme="majorHAnsi" w:hAnsiTheme="majorHAnsi" w:cstheme="majorHAnsi"/>
                <w:noProof/>
                <w:webHidden/>
              </w:rPr>
            </w:r>
            <w:r w:rsidR="00552FE0" w:rsidRPr="00641C3B">
              <w:rPr>
                <w:rFonts w:asciiTheme="majorHAnsi" w:hAnsiTheme="majorHAnsi" w:cstheme="majorHAnsi"/>
                <w:noProof/>
                <w:webHidden/>
              </w:rPr>
              <w:fldChar w:fldCharType="separate"/>
            </w:r>
            <w:r w:rsidR="00B731F8">
              <w:rPr>
                <w:rFonts w:asciiTheme="majorHAnsi" w:hAnsiTheme="majorHAnsi" w:cstheme="majorHAnsi"/>
                <w:noProof/>
                <w:webHidden/>
              </w:rPr>
              <w:t>107</w:t>
            </w:r>
            <w:r w:rsidR="00552FE0" w:rsidRPr="00641C3B">
              <w:rPr>
                <w:rFonts w:asciiTheme="majorHAnsi" w:hAnsiTheme="majorHAnsi" w:cstheme="majorHAnsi"/>
                <w:noProof/>
                <w:webHidden/>
              </w:rPr>
              <w:fldChar w:fldCharType="end"/>
            </w:r>
          </w:hyperlink>
        </w:p>
        <w:p w14:paraId="2D5F071A" w14:textId="4B684DCD" w:rsidR="00C457F3" w:rsidRPr="00641C3B" w:rsidRDefault="00C457F3" w:rsidP="00281CBD">
          <w:pPr>
            <w:spacing w:after="0" w:line="240" w:lineRule="auto"/>
            <w:rPr>
              <w:rFonts w:asciiTheme="majorHAnsi" w:hAnsiTheme="majorHAnsi" w:cstheme="majorHAnsi"/>
            </w:rPr>
          </w:pPr>
          <w:r w:rsidRPr="00641C3B">
            <w:rPr>
              <w:rFonts w:asciiTheme="majorHAnsi" w:hAnsiTheme="majorHAnsi" w:cstheme="majorHAnsi"/>
              <w:b/>
              <w:bCs/>
            </w:rPr>
            <w:fldChar w:fldCharType="end"/>
          </w:r>
        </w:p>
      </w:sdtContent>
    </w:sdt>
    <w:p w14:paraId="3B8E407B" w14:textId="0426C40E" w:rsidR="009F2BD6" w:rsidRPr="00641C3B" w:rsidRDefault="009F2BD6" w:rsidP="00281CBD">
      <w:pPr>
        <w:spacing w:after="0" w:line="240" w:lineRule="auto"/>
        <w:rPr>
          <w:rFonts w:asciiTheme="majorHAnsi" w:hAnsiTheme="majorHAnsi" w:cstheme="majorHAnsi"/>
        </w:rPr>
      </w:pPr>
      <w:r w:rsidRPr="00641C3B">
        <w:rPr>
          <w:rFonts w:asciiTheme="majorHAnsi" w:hAnsiTheme="majorHAnsi" w:cstheme="majorHAnsi"/>
        </w:rPr>
        <w:t>Załączniki:</w:t>
      </w:r>
    </w:p>
    <w:p w14:paraId="47F0EFC0" w14:textId="5E69AC2D" w:rsidR="009F2BD6" w:rsidRPr="00641C3B" w:rsidRDefault="009F2BD6" w:rsidP="00281CBD">
      <w:pPr>
        <w:spacing w:after="0" w:line="240" w:lineRule="auto"/>
        <w:rPr>
          <w:rFonts w:asciiTheme="majorHAnsi" w:hAnsiTheme="majorHAnsi" w:cstheme="majorHAnsi"/>
          <w:color w:val="000000" w:themeColor="text1"/>
        </w:rPr>
      </w:pPr>
      <w:r w:rsidRPr="00641C3B">
        <w:rPr>
          <w:rFonts w:asciiTheme="majorHAnsi" w:hAnsiTheme="majorHAnsi" w:cstheme="majorHAnsi"/>
        </w:rPr>
        <w:t xml:space="preserve">Załącznik nr 1: Analiza ankiet dot. stanu istniejącego i perspektyw rozwoju gminy Tuszów </w:t>
      </w:r>
      <w:r w:rsidRPr="00641C3B">
        <w:rPr>
          <w:rFonts w:asciiTheme="majorHAnsi" w:hAnsiTheme="majorHAnsi" w:cstheme="majorHAnsi"/>
          <w:color w:val="000000" w:themeColor="text1"/>
        </w:rPr>
        <w:t>Narodowy</w:t>
      </w:r>
    </w:p>
    <w:p w14:paraId="04E920B7" w14:textId="3CBC8933" w:rsidR="009F2BD6" w:rsidRPr="00641C3B" w:rsidRDefault="009F2BD6" w:rsidP="00281CBD">
      <w:pPr>
        <w:spacing w:after="0" w:line="240" w:lineRule="auto"/>
        <w:rPr>
          <w:rFonts w:asciiTheme="majorHAnsi" w:hAnsiTheme="majorHAnsi" w:cstheme="majorHAnsi"/>
          <w:color w:val="000000" w:themeColor="text1"/>
        </w:rPr>
        <w:sectPr w:rsidR="009F2BD6" w:rsidRPr="00641C3B" w:rsidSect="00D945DB">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sidRPr="00641C3B">
        <w:rPr>
          <w:rFonts w:asciiTheme="majorHAnsi" w:hAnsiTheme="majorHAnsi" w:cstheme="majorHAnsi"/>
          <w:color w:val="000000" w:themeColor="text1"/>
        </w:rPr>
        <w:t>Załącznik nr 2: Gospodarowanie wodami</w:t>
      </w:r>
    </w:p>
    <w:p w14:paraId="2AD1B109" w14:textId="6FEB7C22" w:rsidR="00A97525" w:rsidRPr="00641C3B" w:rsidRDefault="00A97525" w:rsidP="005E1FD7">
      <w:pPr>
        <w:pStyle w:val="Nagwek1"/>
        <w:shd w:val="clear" w:color="auto" w:fill="002060"/>
        <w:spacing w:before="0" w:line="240" w:lineRule="auto"/>
        <w:rPr>
          <w:rFonts w:cstheme="majorHAnsi"/>
          <w:b/>
          <w:bCs/>
          <w:color w:val="auto"/>
          <w:sz w:val="36"/>
          <w:szCs w:val="36"/>
        </w:rPr>
      </w:pPr>
      <w:bookmarkStart w:id="0" w:name="_Toc203500296"/>
      <w:r w:rsidRPr="00641C3B">
        <w:rPr>
          <w:rFonts w:cstheme="majorHAnsi"/>
          <w:b/>
          <w:bCs/>
          <w:color w:val="auto"/>
          <w:sz w:val="36"/>
          <w:szCs w:val="36"/>
        </w:rPr>
        <w:lastRenderedPageBreak/>
        <w:t>ETAP I DIAGNOZA SYTUACJI SPOŁECZNEJ, GOSPODARCZEJ I PRZESTRZENNEJ GMINY</w:t>
      </w:r>
      <w:bookmarkEnd w:id="0"/>
    </w:p>
    <w:p w14:paraId="5DE57D09" w14:textId="7A4CE59F" w:rsidR="00F11D66" w:rsidRPr="00641C3B" w:rsidRDefault="00F11D66">
      <w:pPr>
        <w:pStyle w:val="Nagwek1"/>
        <w:numPr>
          <w:ilvl w:val="0"/>
          <w:numId w:val="61"/>
        </w:numPr>
        <w:spacing w:before="0" w:line="240" w:lineRule="auto"/>
        <w:rPr>
          <w:rFonts w:cstheme="majorHAnsi"/>
          <w:b/>
          <w:bCs/>
          <w:color w:val="auto"/>
        </w:rPr>
      </w:pPr>
      <w:bookmarkStart w:id="1" w:name="_Toc203500297"/>
      <w:r w:rsidRPr="00641C3B">
        <w:rPr>
          <w:rFonts w:cstheme="majorHAnsi"/>
          <w:b/>
          <w:bCs/>
          <w:color w:val="auto"/>
        </w:rPr>
        <w:t>Położenie, powierzchnia i przynależność administracyjna</w:t>
      </w:r>
      <w:bookmarkEnd w:id="1"/>
    </w:p>
    <w:p w14:paraId="6328CD0D" w14:textId="0BB0F3A9" w:rsidR="00182F46" w:rsidRPr="00641C3B" w:rsidRDefault="00182F46"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Gmina Tuszów Narodowy należy do powiatu mieleckiego, leży w północno-zachodniej części województwa podkarpackiego, na terenie Kotliny Sandomierskiej, w równinnym terenie, w obrębie wydzielonego mezoregionu Równiny Tarnobrzeskiej. </w:t>
      </w:r>
      <w:r w:rsidR="000B018C" w:rsidRPr="00641C3B">
        <w:rPr>
          <w:rFonts w:asciiTheme="majorHAnsi" w:hAnsiTheme="majorHAnsi" w:cstheme="majorHAnsi"/>
        </w:rPr>
        <w:t>Gmina Tuszów Narodowy zajmuje obszar 89,2 km</w:t>
      </w:r>
      <w:r w:rsidR="000B018C" w:rsidRPr="00641C3B">
        <w:rPr>
          <w:rFonts w:asciiTheme="majorHAnsi" w:hAnsiTheme="majorHAnsi" w:cstheme="majorHAnsi"/>
          <w:vertAlign w:val="superscript"/>
        </w:rPr>
        <w:t>2</w:t>
      </w:r>
      <w:r w:rsidR="000B018C" w:rsidRPr="00641C3B">
        <w:rPr>
          <w:rFonts w:asciiTheme="majorHAnsi" w:hAnsiTheme="majorHAnsi" w:cstheme="majorHAnsi"/>
        </w:rPr>
        <w:t>, co stanowi 10,1% powierzchni powiatu mieleckiego.</w:t>
      </w:r>
    </w:p>
    <w:p w14:paraId="2F4F6A21" w14:textId="77777777" w:rsidR="00182F46" w:rsidRPr="00641C3B" w:rsidRDefault="00182F46" w:rsidP="005E1FD7">
      <w:pPr>
        <w:spacing w:after="0" w:line="240" w:lineRule="auto"/>
        <w:ind w:firstLine="709"/>
        <w:jc w:val="both"/>
        <w:rPr>
          <w:rFonts w:asciiTheme="majorHAnsi" w:hAnsiTheme="majorHAnsi" w:cstheme="majorHAnsi"/>
          <w:color w:val="000000" w:themeColor="text1"/>
        </w:rPr>
      </w:pPr>
      <w:r w:rsidRPr="00641C3B">
        <w:rPr>
          <w:rFonts w:asciiTheme="majorHAnsi" w:hAnsiTheme="majorHAnsi" w:cstheme="majorHAnsi"/>
        </w:rPr>
        <w:t xml:space="preserve">Od strony północnej graniczy z Gminą Padew Narodowa, od wschodu z Gminą Cmolas, od południa </w:t>
      </w:r>
      <w:r w:rsidRPr="00641C3B">
        <w:rPr>
          <w:rFonts w:asciiTheme="majorHAnsi" w:hAnsiTheme="majorHAnsi" w:cstheme="majorHAnsi"/>
          <w:color w:val="000000" w:themeColor="text1"/>
        </w:rPr>
        <w:t>sąsiaduje z Gminą Wiejską Mielec i Miastem Mielec, a od strony zachodniej z Gminą Gawłuszowice.</w:t>
      </w:r>
    </w:p>
    <w:p w14:paraId="38CE5CE1" w14:textId="74414833" w:rsidR="004D7A8F" w:rsidRPr="00641C3B" w:rsidRDefault="004D7A8F" w:rsidP="005E1FD7">
      <w:pPr>
        <w:spacing w:after="0" w:line="240" w:lineRule="auto"/>
        <w:ind w:firstLine="709"/>
        <w:jc w:val="both"/>
        <w:rPr>
          <w:rFonts w:asciiTheme="majorHAnsi" w:hAnsiTheme="majorHAnsi" w:cstheme="majorHAnsi"/>
        </w:rPr>
      </w:pPr>
      <w:r w:rsidRPr="00641C3B">
        <w:rPr>
          <w:rFonts w:asciiTheme="majorHAnsi" w:hAnsiTheme="majorHAnsi" w:cstheme="majorHAnsi"/>
          <w:color w:val="000000" w:themeColor="text1"/>
        </w:rPr>
        <w:t>Gmina Tuszów Narodowy s</w:t>
      </w:r>
      <w:r w:rsidR="00182F46" w:rsidRPr="00641C3B">
        <w:rPr>
          <w:rFonts w:asciiTheme="majorHAnsi" w:hAnsiTheme="majorHAnsi" w:cstheme="majorHAnsi"/>
          <w:color w:val="000000" w:themeColor="text1"/>
        </w:rPr>
        <w:t>kłada się z 14 sołectw: Babicha, Borki Nizińskie, Czajkowa, Dębiaki, Grochowe I, Grochowe II, Jaślany, Józefów, Ławnica, Malinie, Pluty, Sarnów, Tuszów Mały, Tuszów Narodowy. Największym sołectwem jest wieś Malinie.</w:t>
      </w:r>
      <w:r w:rsidRPr="00641C3B">
        <w:rPr>
          <w:rFonts w:asciiTheme="majorHAnsi" w:hAnsiTheme="majorHAnsi" w:cstheme="majorHAnsi"/>
          <w:color w:val="000000" w:themeColor="text1"/>
        </w:rPr>
        <w:t xml:space="preserve"> Siedzibą i centrum administracyjnym gminy jest wieś Tuszów Narodowy. </w:t>
      </w:r>
    </w:p>
    <w:p w14:paraId="5FCDEB85" w14:textId="77777777" w:rsidR="004D7A8F" w:rsidRPr="00641C3B" w:rsidRDefault="004D7A8F" w:rsidP="005E1FD7">
      <w:pPr>
        <w:spacing w:after="0" w:line="240" w:lineRule="auto"/>
        <w:ind w:firstLine="709"/>
        <w:jc w:val="both"/>
        <w:rPr>
          <w:rFonts w:asciiTheme="majorHAnsi" w:hAnsiTheme="majorHAnsi" w:cstheme="majorHAnsi"/>
        </w:rPr>
      </w:pPr>
    </w:p>
    <w:p w14:paraId="320E3FCD" w14:textId="02DC4F5D" w:rsidR="00BA2F37" w:rsidRPr="00641C3B" w:rsidRDefault="00BA2F37" w:rsidP="005E1FD7">
      <w:pPr>
        <w:pStyle w:val="Legenda"/>
        <w:spacing w:after="0"/>
        <w:rPr>
          <w:rFonts w:asciiTheme="majorHAnsi" w:hAnsiTheme="majorHAnsi" w:cstheme="majorHAnsi"/>
          <w:i w:val="0"/>
          <w:iCs w:val="0"/>
          <w:color w:val="auto"/>
        </w:rPr>
      </w:pPr>
      <w:bookmarkStart w:id="2" w:name="_Toc167210658"/>
      <w:bookmarkStart w:id="3" w:name="_Toc187778325"/>
      <w:bookmarkStart w:id="4" w:name="_Toc220662555"/>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Gmina </w:t>
      </w:r>
      <w:r w:rsidR="004D7A8F" w:rsidRPr="00641C3B">
        <w:rPr>
          <w:rFonts w:asciiTheme="majorHAnsi" w:hAnsiTheme="majorHAnsi" w:cstheme="majorHAnsi"/>
          <w:i w:val="0"/>
          <w:iCs w:val="0"/>
          <w:color w:val="auto"/>
        </w:rPr>
        <w:t>Tuszów Narodowy</w:t>
      </w:r>
      <w:r w:rsidRPr="00641C3B">
        <w:rPr>
          <w:rFonts w:asciiTheme="majorHAnsi" w:hAnsiTheme="majorHAnsi" w:cstheme="majorHAnsi"/>
          <w:i w:val="0"/>
          <w:iCs w:val="0"/>
          <w:color w:val="auto"/>
        </w:rPr>
        <w:t xml:space="preserve"> – lokalizacja</w:t>
      </w:r>
      <w:r w:rsidR="009F757E" w:rsidRPr="00641C3B">
        <w:rPr>
          <w:rFonts w:asciiTheme="majorHAnsi" w:hAnsiTheme="majorHAnsi" w:cstheme="majorHAnsi"/>
          <w:i w:val="0"/>
          <w:iCs w:val="0"/>
          <w:color w:val="auto"/>
        </w:rPr>
        <w:t>, oprac. własne na podstawie map dostępnych w Internecie</w:t>
      </w:r>
      <w:bookmarkEnd w:id="2"/>
      <w:bookmarkEnd w:id="3"/>
      <w:bookmarkEnd w:id="4"/>
    </w:p>
    <w:p w14:paraId="24E8C08D" w14:textId="39F782B0" w:rsidR="00F11D66" w:rsidRPr="00641C3B" w:rsidRDefault="00A97525" w:rsidP="005E1FD7">
      <w:pPr>
        <w:spacing w:after="0" w:line="240" w:lineRule="auto"/>
        <w:jc w:val="center"/>
        <w:rPr>
          <w:rFonts w:asciiTheme="majorHAnsi" w:hAnsiTheme="majorHAnsi" w:cstheme="majorHAnsi"/>
        </w:rPr>
      </w:pPr>
      <w:r w:rsidRPr="00641C3B">
        <w:rPr>
          <w:rFonts w:asciiTheme="majorHAnsi" w:hAnsiTheme="majorHAnsi" w:cstheme="majorHAnsi"/>
          <w:noProof/>
          <w:lang w:eastAsia="pl-PL"/>
        </w:rPr>
        <w:drawing>
          <wp:inline distT="0" distB="0" distL="0" distR="0" wp14:anchorId="00AD2CDA" wp14:editId="582C63A4">
            <wp:extent cx="5011420" cy="5541645"/>
            <wp:effectExtent l="0" t="0" r="0" b="1905"/>
            <wp:docPr id="66324228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1420" cy="5541645"/>
                    </a:xfrm>
                    <a:prstGeom prst="rect">
                      <a:avLst/>
                    </a:prstGeom>
                    <a:noFill/>
                  </pic:spPr>
                </pic:pic>
              </a:graphicData>
            </a:graphic>
          </wp:inline>
        </w:drawing>
      </w:r>
    </w:p>
    <w:p w14:paraId="50BF96CB" w14:textId="1CEF5DCF" w:rsidR="00B56424" w:rsidRPr="00641C3B" w:rsidRDefault="00B56424"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lastRenderedPageBreak/>
        <w:t>Gmina Tuszów Narodowy znajduje się w granicach obszaru „Doliny Wisłoki” obejmującego obszar powiatów: dębickiego, jasielskiego i mieleckiego w województwie podkarpackim, a także fragmenty powiatów: krośnieńskiego (gminy Chorkówka i Jedlicze) w województwie podkarpackim oraz gorlickiego (gminy Biecz i Sękowa) i tarnowskiego (gmina Szerzyny) w województwie małopolskim. Obszar „Dorzecza Wisłoki” zrzesza 32 gminy, w tym: 3 gminy miejskie (obejmujące miasta powiatowe), 7 gmin miejsko-wiejskich oraz 22 gminy wiejskie. Większość ww. obszaru położona jest w granicach województwa podkarpackiego (29 gmin, 87,5% ogólnej powierzchni i 93,3% całkowitej liczby mieszkańców), a jedynie 3 gminy w granicach województwa małopolskiego.</w:t>
      </w:r>
    </w:p>
    <w:p w14:paraId="3CD20F88" w14:textId="77777777" w:rsidR="000B018C" w:rsidRPr="00641C3B" w:rsidRDefault="000B018C" w:rsidP="005E1FD7">
      <w:pPr>
        <w:spacing w:after="0" w:line="240" w:lineRule="auto"/>
        <w:ind w:firstLine="709"/>
        <w:jc w:val="both"/>
        <w:rPr>
          <w:rFonts w:asciiTheme="majorHAnsi" w:hAnsiTheme="majorHAnsi" w:cstheme="majorHAnsi"/>
        </w:rPr>
      </w:pPr>
    </w:p>
    <w:p w14:paraId="552869BB" w14:textId="72E106AD" w:rsidR="000D459C" w:rsidRPr="00641C3B" w:rsidRDefault="000D459C" w:rsidP="005E1FD7">
      <w:pPr>
        <w:pStyle w:val="Legenda"/>
        <w:spacing w:after="0"/>
        <w:rPr>
          <w:rFonts w:asciiTheme="majorHAnsi" w:hAnsiTheme="majorHAnsi" w:cstheme="majorHAnsi"/>
          <w:i w:val="0"/>
          <w:iCs w:val="0"/>
          <w:color w:val="auto"/>
        </w:rPr>
      </w:pPr>
      <w:bookmarkStart w:id="5" w:name="_Toc187778326"/>
      <w:bookmarkStart w:id="6" w:name="_Toc220662556"/>
      <w:r w:rsidRPr="00641C3B">
        <w:rPr>
          <w:rFonts w:asciiTheme="majorHAnsi" w:hAnsiTheme="majorHAnsi" w:cstheme="majorHAnsi"/>
          <w:i w:val="0"/>
          <w:iCs w:val="0"/>
          <w:color w:val="auto"/>
        </w:rPr>
        <w:t xml:space="preserve">Ilustracja </w:t>
      </w:r>
      <w:r w:rsidR="00DC4684" w:rsidRPr="00641C3B">
        <w:rPr>
          <w:rFonts w:asciiTheme="majorHAnsi" w:hAnsiTheme="majorHAnsi" w:cstheme="majorHAnsi"/>
          <w:i w:val="0"/>
          <w:iCs w:val="0"/>
          <w:color w:val="auto"/>
        </w:rPr>
        <w:fldChar w:fldCharType="begin"/>
      </w:r>
      <w:r w:rsidR="00DC4684" w:rsidRPr="00641C3B">
        <w:rPr>
          <w:rFonts w:asciiTheme="majorHAnsi" w:hAnsiTheme="majorHAnsi" w:cstheme="majorHAnsi"/>
          <w:i w:val="0"/>
          <w:iCs w:val="0"/>
          <w:color w:val="auto"/>
        </w:rPr>
        <w:instrText xml:space="preserve"> SEQ Ilustracja \* ARABIC </w:instrText>
      </w:r>
      <w:r w:rsidR="00DC4684"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w:t>
      </w:r>
      <w:r w:rsidR="00DC4684"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Podział terytorialny obszaru „Dorzecza Wisłoki”, źródło: Strategia Rozwoju Ponadlokalnego „Dorzecze Wisłoki” na lata 2021-2030, str. 7</w:t>
      </w:r>
      <w:bookmarkEnd w:id="5"/>
      <w:bookmarkEnd w:id="6"/>
    </w:p>
    <w:p w14:paraId="1C4C68CB" w14:textId="5E4B093B" w:rsidR="00B56424" w:rsidRPr="00641C3B" w:rsidRDefault="00B56424" w:rsidP="005E1FD7">
      <w:pPr>
        <w:spacing w:after="0" w:line="240" w:lineRule="auto"/>
        <w:jc w:val="center"/>
        <w:rPr>
          <w:rFonts w:asciiTheme="majorHAnsi" w:hAnsiTheme="majorHAnsi" w:cstheme="majorHAnsi"/>
          <w:noProof/>
        </w:rPr>
      </w:pPr>
      <w:r w:rsidRPr="00641C3B">
        <w:rPr>
          <w:rFonts w:asciiTheme="majorHAnsi" w:hAnsiTheme="majorHAnsi" w:cstheme="majorHAnsi"/>
          <w:noProof/>
          <w:lang w:eastAsia="pl-PL"/>
        </w:rPr>
        <w:drawing>
          <wp:inline distT="0" distB="0" distL="0" distR="0" wp14:anchorId="7FAE05EE" wp14:editId="7AEC3C94">
            <wp:extent cx="3219450" cy="6225233"/>
            <wp:effectExtent l="0" t="0" r="0" b="4445"/>
            <wp:docPr id="19697343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34313" name=""/>
                    <pic:cNvPicPr/>
                  </pic:nvPicPr>
                  <pic:blipFill rotWithShape="1">
                    <a:blip r:embed="rId16">
                      <a:extLst>
                        <a:ext uri="{BEBA8EAE-BF5A-486C-A8C5-ECC9F3942E4B}">
                          <a14:imgProps xmlns:a14="http://schemas.microsoft.com/office/drawing/2010/main">
                            <a14:imgLayer r:embed="rId17">
                              <a14:imgEffect>
                                <a14:sharpenSoften amount="25000"/>
                              </a14:imgEffect>
                              <a14:imgEffect>
                                <a14:saturation sat="300000"/>
                              </a14:imgEffect>
                            </a14:imgLayer>
                          </a14:imgProps>
                        </a:ext>
                      </a:extLst>
                    </a:blip>
                    <a:srcRect l="1415" t="1010" r="-1"/>
                    <a:stretch/>
                  </pic:blipFill>
                  <pic:spPr bwMode="auto">
                    <a:xfrm>
                      <a:off x="0" y="0"/>
                      <a:ext cx="3231101" cy="6247762"/>
                    </a:xfrm>
                    <a:prstGeom prst="rect">
                      <a:avLst/>
                    </a:prstGeom>
                    <a:ln>
                      <a:noFill/>
                    </a:ln>
                    <a:extLst>
                      <a:ext uri="{53640926-AAD7-44D8-BBD7-CCE9431645EC}">
                        <a14:shadowObscured xmlns:a14="http://schemas.microsoft.com/office/drawing/2010/main"/>
                      </a:ext>
                    </a:extLst>
                  </pic:spPr>
                </pic:pic>
              </a:graphicData>
            </a:graphic>
          </wp:inline>
        </w:drawing>
      </w:r>
    </w:p>
    <w:p w14:paraId="0D3A6AC6" w14:textId="77777777" w:rsidR="0045477F" w:rsidRPr="00641C3B" w:rsidRDefault="0045477F" w:rsidP="005E1FD7">
      <w:pPr>
        <w:spacing w:after="0" w:line="240" w:lineRule="auto"/>
        <w:jc w:val="center"/>
        <w:rPr>
          <w:rFonts w:asciiTheme="majorHAnsi" w:hAnsiTheme="majorHAnsi" w:cstheme="majorHAnsi"/>
        </w:rPr>
      </w:pPr>
    </w:p>
    <w:p w14:paraId="6B9A88AD" w14:textId="498B0F30" w:rsidR="0045477F" w:rsidRPr="00641C3B" w:rsidRDefault="0045477F"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Istotnym atutem lokalizacyjnym </w:t>
      </w:r>
      <w:r w:rsidR="00D41279" w:rsidRPr="00641C3B">
        <w:rPr>
          <w:rFonts w:asciiTheme="majorHAnsi" w:hAnsiTheme="majorHAnsi" w:cstheme="majorHAnsi"/>
        </w:rPr>
        <w:t>gminy Tuszów Narodowy jest bezpośrednie sąsiedztwo Gminy Mielec i Miasta Mielec oraz bliskość</w:t>
      </w:r>
      <w:r w:rsidRPr="00641C3B">
        <w:rPr>
          <w:rFonts w:asciiTheme="majorHAnsi" w:hAnsiTheme="majorHAnsi" w:cstheme="majorHAnsi"/>
        </w:rPr>
        <w:t xml:space="preserve"> Specjalnej Strefy Ekonomicznej Euro-Park Mielec – najstarszej specjalnej strefy ekonomicznej w Polsce utworzonej w 1995 r. Główny obszar SSE Euro-Park Mielec </w:t>
      </w:r>
      <w:r w:rsidRPr="00641C3B">
        <w:rPr>
          <w:rFonts w:asciiTheme="majorHAnsi" w:hAnsiTheme="majorHAnsi" w:cstheme="majorHAnsi"/>
        </w:rPr>
        <w:lastRenderedPageBreak/>
        <w:t>ulokowany jest w Mielcu oddalonym od Tuszowa Narodowego o</w:t>
      </w:r>
      <w:r w:rsidR="00D41279" w:rsidRPr="00641C3B">
        <w:rPr>
          <w:rFonts w:asciiTheme="majorHAnsi" w:hAnsiTheme="majorHAnsi" w:cstheme="majorHAnsi"/>
        </w:rPr>
        <w:t xml:space="preserve"> około</w:t>
      </w:r>
      <w:r w:rsidRPr="00641C3B">
        <w:rPr>
          <w:rFonts w:asciiTheme="majorHAnsi" w:hAnsiTheme="majorHAnsi" w:cstheme="majorHAnsi"/>
        </w:rPr>
        <w:t xml:space="preserve"> </w:t>
      </w:r>
      <w:r w:rsidR="00D41279" w:rsidRPr="00641C3B">
        <w:rPr>
          <w:rFonts w:asciiTheme="majorHAnsi" w:hAnsiTheme="majorHAnsi" w:cstheme="majorHAnsi"/>
        </w:rPr>
        <w:t>11</w:t>
      </w:r>
      <w:r w:rsidRPr="00641C3B">
        <w:rPr>
          <w:rFonts w:asciiTheme="majorHAnsi" w:hAnsiTheme="majorHAnsi" w:cstheme="majorHAnsi"/>
        </w:rPr>
        <w:t xml:space="preserve"> km i jest to obszar Podstrefy Mielec o powierzchni 605,6522 ha.</w:t>
      </w:r>
    </w:p>
    <w:p w14:paraId="114F9992" w14:textId="2C011681" w:rsidR="00642A43" w:rsidRPr="00641C3B" w:rsidRDefault="00642A43" w:rsidP="005E1FD7">
      <w:pPr>
        <w:spacing w:after="0" w:line="240" w:lineRule="auto"/>
        <w:ind w:firstLine="709"/>
        <w:jc w:val="both"/>
        <w:rPr>
          <w:rFonts w:asciiTheme="majorHAnsi" w:hAnsiTheme="majorHAnsi" w:cstheme="majorHAnsi"/>
        </w:rPr>
      </w:pPr>
    </w:p>
    <w:p w14:paraId="760C6026" w14:textId="62AB1E43" w:rsidR="0045477F" w:rsidRPr="00641C3B" w:rsidRDefault="0045477F" w:rsidP="005E1FD7">
      <w:pPr>
        <w:pStyle w:val="Legenda"/>
        <w:spacing w:after="0"/>
        <w:rPr>
          <w:rFonts w:asciiTheme="majorHAnsi" w:hAnsiTheme="majorHAnsi" w:cstheme="majorHAnsi"/>
          <w:i w:val="0"/>
          <w:iCs w:val="0"/>
          <w:color w:val="auto"/>
        </w:rPr>
      </w:pPr>
      <w:bookmarkStart w:id="7" w:name="_Toc187778327"/>
      <w:bookmarkStart w:id="8" w:name="_Toc220662557"/>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3</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Lokalizacja gminy względem </w:t>
      </w:r>
      <w:r w:rsidR="00D41279" w:rsidRPr="00641C3B">
        <w:rPr>
          <w:rFonts w:asciiTheme="majorHAnsi" w:hAnsiTheme="majorHAnsi" w:cstheme="majorHAnsi"/>
          <w:i w:val="0"/>
          <w:iCs w:val="0"/>
          <w:color w:val="auto"/>
        </w:rPr>
        <w:t xml:space="preserve">Gminy Mielec, Miasta Mielec i </w:t>
      </w:r>
      <w:r w:rsidRPr="00641C3B">
        <w:rPr>
          <w:rFonts w:asciiTheme="majorHAnsi" w:hAnsiTheme="majorHAnsi" w:cstheme="majorHAnsi"/>
          <w:i w:val="0"/>
          <w:iCs w:val="0"/>
          <w:color w:val="auto"/>
        </w:rPr>
        <w:t xml:space="preserve">Specjalnej Strefy Ekonomicznej w Mielcu, źródło: </w:t>
      </w:r>
      <w:r w:rsidR="00D41279" w:rsidRPr="00641C3B">
        <w:rPr>
          <w:rFonts w:asciiTheme="majorHAnsi" w:hAnsiTheme="majorHAnsi" w:cstheme="majorHAnsi"/>
          <w:i w:val="0"/>
          <w:iCs w:val="0"/>
          <w:color w:val="auto"/>
        </w:rPr>
        <w:t>https://www.bing.com/maps?q=mielecka+strefa+ekonomiczna&amp;FORM=HDRSC6&amp;cp=50.329696%7E21.461551&amp;lvl=11.1</w:t>
      </w:r>
      <w:bookmarkEnd w:id="7"/>
      <w:bookmarkEnd w:id="8"/>
    </w:p>
    <w:p w14:paraId="2F7C3DCC" w14:textId="1A74B116" w:rsidR="00642A43" w:rsidRPr="00641C3B" w:rsidRDefault="00642A43" w:rsidP="005E1FD7">
      <w:pPr>
        <w:spacing w:after="0" w:line="240" w:lineRule="auto"/>
        <w:rPr>
          <w:rFonts w:asciiTheme="majorHAnsi" w:hAnsiTheme="majorHAnsi" w:cstheme="majorHAnsi"/>
          <w:sz w:val="18"/>
          <w:szCs w:val="18"/>
        </w:rPr>
      </w:pPr>
      <w:r w:rsidRPr="00641C3B">
        <w:rPr>
          <w:rFonts w:asciiTheme="majorHAnsi" w:hAnsiTheme="majorHAnsi" w:cstheme="majorHAnsi"/>
          <w:sz w:val="18"/>
          <w:szCs w:val="18"/>
        </w:rPr>
        <w:t>https://powiat-mielecki.pl/nasz-powiat/nasz-powiat/mapa-powiatu</w:t>
      </w:r>
    </w:p>
    <w:p w14:paraId="06CFBE1D" w14:textId="60AF7C82" w:rsidR="00D41279" w:rsidRPr="00641C3B" w:rsidRDefault="002F02E5" w:rsidP="002F02E5">
      <w:pPr>
        <w:spacing w:after="0" w:line="240" w:lineRule="auto"/>
        <w:jc w:val="center"/>
        <w:rPr>
          <w:rFonts w:asciiTheme="majorHAnsi" w:hAnsiTheme="majorHAnsi" w:cstheme="majorHAnsi"/>
          <w:sz w:val="18"/>
          <w:szCs w:val="18"/>
        </w:rPr>
      </w:pPr>
      <w:r w:rsidRPr="00641C3B">
        <w:rPr>
          <w:rFonts w:asciiTheme="majorHAnsi" w:hAnsiTheme="majorHAnsi" w:cstheme="majorHAnsi"/>
          <w:noProof/>
          <w:sz w:val="18"/>
          <w:szCs w:val="18"/>
          <w:lang w:eastAsia="pl-PL"/>
        </w:rPr>
        <w:drawing>
          <wp:inline distT="0" distB="0" distL="0" distR="0" wp14:anchorId="5B502330" wp14:editId="531C2351">
            <wp:extent cx="5628431" cy="3276600"/>
            <wp:effectExtent l="0" t="0" r="0" b="0"/>
            <wp:docPr id="211764782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6364" cy="3281218"/>
                    </a:xfrm>
                    <a:prstGeom prst="rect">
                      <a:avLst/>
                    </a:prstGeom>
                    <a:noFill/>
                  </pic:spPr>
                </pic:pic>
              </a:graphicData>
            </a:graphic>
          </wp:inline>
        </w:drawing>
      </w:r>
    </w:p>
    <w:p w14:paraId="4CFDA27F" w14:textId="77777777" w:rsidR="000B609A" w:rsidRPr="00641C3B" w:rsidRDefault="000B609A" w:rsidP="005E1FD7">
      <w:pPr>
        <w:spacing w:after="0" w:line="240" w:lineRule="auto"/>
        <w:ind w:firstLine="709"/>
        <w:rPr>
          <w:rFonts w:asciiTheme="majorHAnsi" w:hAnsiTheme="majorHAnsi" w:cstheme="majorHAnsi"/>
        </w:rPr>
      </w:pPr>
    </w:p>
    <w:p w14:paraId="5CAF33C0" w14:textId="1CAF09C9" w:rsidR="0045477F" w:rsidRPr="00641C3B" w:rsidRDefault="00181A78" w:rsidP="00EF78B0">
      <w:pPr>
        <w:spacing w:after="0" w:line="240" w:lineRule="auto"/>
        <w:ind w:firstLine="709"/>
        <w:rPr>
          <w:rFonts w:asciiTheme="majorHAnsi" w:hAnsiTheme="majorHAnsi" w:cstheme="majorHAnsi"/>
        </w:rPr>
      </w:pPr>
      <w:r w:rsidRPr="00641C3B">
        <w:rPr>
          <w:rFonts w:asciiTheme="majorHAnsi" w:hAnsiTheme="majorHAnsi" w:cstheme="majorHAnsi"/>
        </w:rPr>
        <w:t>Przez gminę przebiegają następujące drogi</w:t>
      </w:r>
      <w:r w:rsidR="00EF78B0" w:rsidRPr="00641C3B">
        <w:rPr>
          <w:rFonts w:asciiTheme="majorHAnsi" w:hAnsiTheme="majorHAnsi" w:cstheme="majorHAnsi"/>
        </w:rPr>
        <w:t>:</w:t>
      </w:r>
    </w:p>
    <w:p w14:paraId="073E3DA4" w14:textId="705E5803" w:rsidR="00EF78B0" w:rsidRPr="00641C3B" w:rsidRDefault="00EF78B0" w:rsidP="00EF78B0">
      <w:pPr>
        <w:numPr>
          <w:ilvl w:val="0"/>
          <w:numId w:val="59"/>
        </w:numPr>
        <w:spacing w:after="0" w:line="240" w:lineRule="auto"/>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wojewódzkie:</w:t>
      </w:r>
    </w:p>
    <w:p w14:paraId="79CF64D0"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DW985 Dębica - Mielec - Nagnajów - Tarnobrzeg oraz obwodnica miasta Mielec, </w:t>
      </w:r>
    </w:p>
    <w:p w14:paraId="245B6E29"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DW764 Kielce - Suków -  Raków - Staszów - Połaniec - Tuszów Narodowy</w:t>
      </w:r>
    </w:p>
    <w:p w14:paraId="629DD244"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DW982 Szczucin - Sadkowa Góra - Jaślany</w:t>
      </w:r>
    </w:p>
    <w:p w14:paraId="5B985D75" w14:textId="48A1D4FA" w:rsidR="00EF78B0" w:rsidRPr="00641C3B" w:rsidRDefault="00EF78B0" w:rsidP="00EF78B0">
      <w:pPr>
        <w:numPr>
          <w:ilvl w:val="0"/>
          <w:numId w:val="59"/>
        </w:numPr>
        <w:spacing w:after="0" w:line="240" w:lineRule="auto"/>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powiatowe:</w:t>
      </w:r>
    </w:p>
    <w:p w14:paraId="7F463AC6"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1 713R Grochowe II - Trześń - Mielec</w:t>
      </w:r>
    </w:p>
    <w:p w14:paraId="4449C600"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1 144R Brzyście - Tuszów Mały</w:t>
      </w:r>
    </w:p>
    <w:p w14:paraId="5D3DC271"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1 146R Borki Nizińskie - Babicha</w:t>
      </w:r>
    </w:p>
    <w:p w14:paraId="25595E17"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1 145R Młodochów - Brzyście</w:t>
      </w:r>
    </w:p>
    <w:p w14:paraId="707B678D"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1 161R Tuszów Narodowy - Chorzelów - Mielec</w:t>
      </w:r>
    </w:p>
    <w:p w14:paraId="49408C33" w14:textId="77777777" w:rsidR="00EF78B0" w:rsidRPr="00641C3B" w:rsidRDefault="00EF78B0" w:rsidP="00EF78B0">
      <w:pPr>
        <w:spacing w:after="0" w:line="240" w:lineRule="auto"/>
        <w:ind w:left="720"/>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1 142R Chrząstów - Chorzelów - Trześń.</w:t>
      </w:r>
    </w:p>
    <w:p w14:paraId="480D32A3" w14:textId="77777777" w:rsidR="00181A78" w:rsidRPr="00641C3B" w:rsidRDefault="00181A78" w:rsidP="005E1FD7">
      <w:pPr>
        <w:spacing w:after="0" w:line="240" w:lineRule="auto"/>
        <w:ind w:firstLine="709"/>
        <w:rPr>
          <w:rFonts w:asciiTheme="majorHAnsi" w:hAnsiTheme="majorHAnsi" w:cstheme="majorHAnsi"/>
        </w:rPr>
      </w:pPr>
      <w:r w:rsidRPr="00641C3B">
        <w:rPr>
          <w:rFonts w:asciiTheme="majorHAnsi" w:hAnsiTheme="majorHAnsi" w:cstheme="majorHAnsi"/>
        </w:rPr>
        <w:t xml:space="preserve">Sieć komunikacyjną uzupełniają drogi gminne i lokalne. </w:t>
      </w:r>
    </w:p>
    <w:p w14:paraId="7CABD580" w14:textId="049C770C" w:rsidR="00367F71" w:rsidRPr="00641C3B" w:rsidRDefault="00181A78" w:rsidP="005E1FD7">
      <w:pPr>
        <w:spacing w:after="0" w:line="240" w:lineRule="auto"/>
        <w:ind w:firstLine="709"/>
        <w:rPr>
          <w:rFonts w:asciiTheme="majorHAnsi" w:hAnsiTheme="majorHAnsi" w:cstheme="majorHAnsi"/>
        </w:rPr>
      </w:pPr>
      <w:r w:rsidRPr="00641C3B">
        <w:rPr>
          <w:rFonts w:asciiTheme="majorHAnsi" w:hAnsiTheme="majorHAnsi" w:cstheme="majorHAnsi"/>
        </w:rPr>
        <w:t>Przez gminę przebiega linia kolejowa Padew</w:t>
      </w:r>
      <w:r w:rsidR="00493485" w:rsidRPr="00641C3B">
        <w:rPr>
          <w:rFonts w:asciiTheme="majorHAnsi" w:hAnsiTheme="majorHAnsi" w:cstheme="majorHAnsi"/>
        </w:rPr>
        <w:t xml:space="preserve"> –</w:t>
      </w:r>
      <w:r w:rsidRPr="00641C3B">
        <w:rPr>
          <w:rFonts w:asciiTheme="majorHAnsi" w:hAnsiTheme="majorHAnsi" w:cstheme="majorHAnsi"/>
        </w:rPr>
        <w:t xml:space="preserve"> Mielec – Dębica</w:t>
      </w:r>
      <w:r w:rsidR="00493485" w:rsidRPr="00641C3B">
        <w:rPr>
          <w:rFonts w:asciiTheme="majorHAnsi" w:hAnsiTheme="majorHAnsi" w:cstheme="majorHAnsi"/>
        </w:rPr>
        <w:t xml:space="preserve"> oraz Łódź – Dębica – Tuszów Narodowy</w:t>
      </w:r>
      <w:r w:rsidR="00D97BA6" w:rsidRPr="00641C3B">
        <w:rPr>
          <w:rFonts w:asciiTheme="majorHAnsi" w:hAnsiTheme="majorHAnsi" w:cstheme="majorHAnsi"/>
        </w:rPr>
        <w:t>.</w:t>
      </w:r>
    </w:p>
    <w:p w14:paraId="639D83FB" w14:textId="45BEAEE0" w:rsidR="00493485" w:rsidRPr="00641C3B" w:rsidRDefault="00493485" w:rsidP="000B609A">
      <w:pPr>
        <w:spacing w:after="0" w:line="240" w:lineRule="auto"/>
        <w:ind w:firstLine="709"/>
        <w:rPr>
          <w:rFonts w:asciiTheme="majorHAnsi" w:hAnsiTheme="majorHAnsi" w:cstheme="majorHAnsi"/>
        </w:rPr>
      </w:pPr>
      <w:r w:rsidRPr="00641C3B">
        <w:rPr>
          <w:rFonts w:asciiTheme="majorHAnsi" w:hAnsiTheme="majorHAnsi" w:cstheme="majorHAnsi"/>
        </w:rPr>
        <w:t>Komunikacja gminna i poza gminna jest realizowana przez przewoźników PKS, PKP PLK oraz innych przewoźników prywatnych. Na diagnozowanym obszarze działa linia 111 Tuszów Narodowy – Mielec.</w:t>
      </w:r>
    </w:p>
    <w:p w14:paraId="171F1C46" w14:textId="1DCDD688" w:rsidR="001F69F6" w:rsidRPr="00641C3B" w:rsidRDefault="00590AC6">
      <w:pPr>
        <w:pStyle w:val="Nagwek1"/>
        <w:numPr>
          <w:ilvl w:val="0"/>
          <w:numId w:val="61"/>
        </w:numPr>
        <w:spacing w:before="0" w:line="240" w:lineRule="auto"/>
        <w:ind w:left="0"/>
        <w:rPr>
          <w:rFonts w:cstheme="majorHAnsi"/>
          <w:b/>
          <w:bCs/>
          <w:color w:val="auto"/>
        </w:rPr>
      </w:pPr>
      <w:bookmarkStart w:id="9" w:name="_Toc203500298"/>
      <w:r w:rsidRPr="00641C3B">
        <w:rPr>
          <w:rFonts w:cstheme="majorHAnsi"/>
          <w:b/>
          <w:bCs/>
          <w:color w:val="auto"/>
        </w:rPr>
        <w:t>D</w:t>
      </w:r>
      <w:r w:rsidR="001F69F6" w:rsidRPr="00641C3B">
        <w:rPr>
          <w:rFonts w:cstheme="majorHAnsi"/>
          <w:b/>
          <w:bCs/>
          <w:color w:val="auto"/>
        </w:rPr>
        <w:t>emografia</w:t>
      </w:r>
      <w:r w:rsidR="004227B5" w:rsidRPr="00641C3B">
        <w:rPr>
          <w:rStyle w:val="Odwoanieprzypisudolnego"/>
          <w:rFonts w:cstheme="majorHAnsi"/>
          <w:b/>
          <w:bCs/>
          <w:color w:val="auto"/>
        </w:rPr>
        <w:footnoteReference w:id="1"/>
      </w:r>
      <w:bookmarkEnd w:id="9"/>
    </w:p>
    <w:p w14:paraId="5DD168AE" w14:textId="3B86B141" w:rsidR="00375CB9" w:rsidRPr="00641C3B" w:rsidRDefault="00375CB9"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Gmina Tuszów Narodowy </w:t>
      </w:r>
      <w:r w:rsidR="003C781C" w:rsidRPr="00641C3B">
        <w:rPr>
          <w:rFonts w:asciiTheme="majorHAnsi" w:hAnsiTheme="majorHAnsi" w:cstheme="majorHAnsi"/>
          <w:i w:val="0"/>
          <w:iCs w:val="0"/>
          <w:color w:val="auto"/>
          <w:sz w:val="22"/>
          <w:szCs w:val="22"/>
        </w:rPr>
        <w:t>zgodnie z danymi wewnętrznymi gminy na dzień 31.12.2024 r. zamieszkiwana była przez 8 198</w:t>
      </w:r>
      <w:r w:rsidRPr="00641C3B">
        <w:rPr>
          <w:rFonts w:asciiTheme="majorHAnsi" w:hAnsiTheme="majorHAnsi" w:cstheme="majorHAnsi"/>
          <w:i w:val="0"/>
          <w:iCs w:val="0"/>
          <w:color w:val="auto"/>
          <w:sz w:val="22"/>
          <w:szCs w:val="22"/>
        </w:rPr>
        <w:t xml:space="preserve"> mieszkańców, z czego 50,</w:t>
      </w:r>
      <w:r w:rsidR="00252397" w:rsidRPr="00641C3B">
        <w:rPr>
          <w:rFonts w:asciiTheme="majorHAnsi" w:hAnsiTheme="majorHAnsi" w:cstheme="majorHAnsi"/>
          <w:i w:val="0"/>
          <w:iCs w:val="0"/>
          <w:color w:val="auto"/>
          <w:sz w:val="22"/>
          <w:szCs w:val="22"/>
        </w:rPr>
        <w:t>19</w:t>
      </w:r>
      <w:r w:rsidRPr="00641C3B">
        <w:rPr>
          <w:rFonts w:asciiTheme="majorHAnsi" w:hAnsiTheme="majorHAnsi" w:cstheme="majorHAnsi"/>
          <w:i w:val="0"/>
          <w:iCs w:val="0"/>
          <w:color w:val="auto"/>
          <w:sz w:val="22"/>
          <w:szCs w:val="22"/>
        </w:rPr>
        <w:t>% stanowią kobiety, a 49,</w:t>
      </w:r>
      <w:r w:rsidR="00252397" w:rsidRPr="00641C3B">
        <w:rPr>
          <w:rFonts w:asciiTheme="majorHAnsi" w:hAnsiTheme="majorHAnsi" w:cstheme="majorHAnsi"/>
          <w:i w:val="0"/>
          <w:iCs w:val="0"/>
          <w:color w:val="auto"/>
          <w:sz w:val="22"/>
          <w:szCs w:val="22"/>
        </w:rPr>
        <w:t>81</w:t>
      </w:r>
      <w:r w:rsidRPr="00641C3B">
        <w:rPr>
          <w:rFonts w:asciiTheme="majorHAnsi" w:hAnsiTheme="majorHAnsi" w:cstheme="majorHAnsi"/>
          <w:i w:val="0"/>
          <w:iCs w:val="0"/>
          <w:color w:val="auto"/>
          <w:sz w:val="22"/>
          <w:szCs w:val="22"/>
        </w:rPr>
        <w:t xml:space="preserve">% mężczyźni. </w:t>
      </w:r>
    </w:p>
    <w:p w14:paraId="03601AD2" w14:textId="3F462E37" w:rsidR="003C781C" w:rsidRPr="00641C3B" w:rsidRDefault="003C781C" w:rsidP="005E1FD7">
      <w:pPr>
        <w:pStyle w:val="Legenda"/>
        <w:spacing w:after="0"/>
        <w:rPr>
          <w:rFonts w:asciiTheme="majorHAnsi" w:hAnsiTheme="majorHAnsi" w:cstheme="majorHAnsi"/>
          <w:i w:val="0"/>
          <w:iCs w:val="0"/>
          <w:color w:val="auto"/>
        </w:rPr>
      </w:pPr>
      <w:bookmarkStart w:id="10" w:name="_Toc204781801"/>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w:t>
      </w:r>
      <w:r w:rsidR="00252397" w:rsidRPr="00641C3B">
        <w:rPr>
          <w:rFonts w:asciiTheme="majorHAnsi" w:hAnsiTheme="majorHAnsi" w:cstheme="majorHAnsi"/>
          <w:i w:val="0"/>
          <w:iCs w:val="0"/>
          <w:color w:val="auto"/>
        </w:rPr>
        <w:t>Struktura wiekowa i płciowa ludności na dzień 31.12.2024 r. według danych USC w Tuszowie Narodowym</w:t>
      </w:r>
      <w:bookmarkEnd w:id="10"/>
    </w:p>
    <w:tbl>
      <w:tblPr>
        <w:tblStyle w:val="Zwykatabela43"/>
        <w:tblW w:w="9067" w:type="dxa"/>
        <w:tblLayout w:type="fixed"/>
        <w:tblLook w:val="04A0" w:firstRow="1" w:lastRow="0" w:firstColumn="1" w:lastColumn="0" w:noHBand="0" w:noVBand="1"/>
      </w:tblPr>
      <w:tblGrid>
        <w:gridCol w:w="2122"/>
        <w:gridCol w:w="2409"/>
        <w:gridCol w:w="2127"/>
        <w:gridCol w:w="2409"/>
      </w:tblGrid>
      <w:tr w:rsidR="00262587" w:rsidRPr="00641C3B" w14:paraId="33C3B6DE" w14:textId="77777777" w:rsidTr="003C78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F011F69" w14:textId="4888D6F7" w:rsidR="003C781C" w:rsidRPr="00641C3B" w:rsidRDefault="003C781C"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Wiek</w:t>
            </w:r>
          </w:p>
        </w:tc>
        <w:tc>
          <w:tcPr>
            <w:tcW w:w="240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91EF229" w14:textId="62A948EA" w:rsidR="003C781C" w:rsidRPr="00641C3B" w:rsidRDefault="003C781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Mężczyźni</w:t>
            </w:r>
          </w:p>
        </w:tc>
        <w:tc>
          <w:tcPr>
            <w:tcW w:w="212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33CE1C4" w14:textId="3D0589DA" w:rsidR="003C781C" w:rsidRPr="00641C3B" w:rsidRDefault="003C781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Kobiety</w:t>
            </w:r>
          </w:p>
        </w:tc>
        <w:tc>
          <w:tcPr>
            <w:tcW w:w="240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1ADF200" w14:textId="399DE32B" w:rsidR="003C781C" w:rsidRPr="00641C3B" w:rsidRDefault="003C781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Ogółem</w:t>
            </w:r>
          </w:p>
        </w:tc>
      </w:tr>
      <w:tr w:rsidR="00262587" w:rsidRPr="00641C3B" w14:paraId="6C3FBFE3"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64B2CC0" w14:textId="2456DBDA" w:rsidR="003C781C" w:rsidRPr="00641C3B" w:rsidRDefault="003C781C" w:rsidP="005E1FD7">
            <w:pPr>
              <w:widowControl w:val="0"/>
              <w:contextualSpacing/>
              <w:rPr>
                <w:rFonts w:asciiTheme="majorHAnsi" w:hAnsiTheme="majorHAnsi" w:cstheme="majorHAnsi"/>
                <w:sz w:val="20"/>
                <w:szCs w:val="20"/>
              </w:rPr>
            </w:pPr>
            <w:r w:rsidRPr="00641C3B">
              <w:rPr>
                <w:rFonts w:asciiTheme="majorHAnsi" w:hAnsiTheme="majorHAnsi" w:cstheme="majorHAnsi"/>
                <w:sz w:val="20"/>
                <w:szCs w:val="20"/>
              </w:rPr>
              <w:lastRenderedPageBreak/>
              <w:t>0-2</w:t>
            </w:r>
          </w:p>
        </w:tc>
        <w:tc>
          <w:tcPr>
            <w:tcW w:w="2409" w:type="dxa"/>
            <w:tcBorders>
              <w:top w:val="single" w:sz="4" w:space="0" w:color="000000"/>
              <w:left w:val="single" w:sz="4" w:space="0" w:color="000000"/>
              <w:bottom w:val="single" w:sz="4" w:space="0" w:color="000000"/>
              <w:right w:val="single" w:sz="4" w:space="0" w:color="000000"/>
            </w:tcBorders>
          </w:tcPr>
          <w:p w14:paraId="3D00B43E" w14:textId="02B2915C"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134</w:t>
            </w:r>
          </w:p>
        </w:tc>
        <w:tc>
          <w:tcPr>
            <w:tcW w:w="2127" w:type="dxa"/>
            <w:tcBorders>
              <w:top w:val="single" w:sz="4" w:space="0" w:color="000000"/>
              <w:left w:val="single" w:sz="4" w:space="0" w:color="000000"/>
              <w:bottom w:val="single" w:sz="4" w:space="0" w:color="000000"/>
              <w:right w:val="single" w:sz="4" w:space="0" w:color="000000"/>
            </w:tcBorders>
          </w:tcPr>
          <w:p w14:paraId="5F0F76FA" w14:textId="337E0CCF"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89</w:t>
            </w:r>
          </w:p>
        </w:tc>
        <w:tc>
          <w:tcPr>
            <w:tcW w:w="2409" w:type="dxa"/>
            <w:tcBorders>
              <w:top w:val="single" w:sz="4" w:space="0" w:color="000000"/>
              <w:left w:val="single" w:sz="4" w:space="0" w:color="000000"/>
              <w:bottom w:val="single" w:sz="4" w:space="0" w:color="000000"/>
              <w:right w:val="single" w:sz="4" w:space="0" w:color="000000"/>
            </w:tcBorders>
          </w:tcPr>
          <w:p w14:paraId="6F544775" w14:textId="58FC92DA"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223</w:t>
            </w:r>
          </w:p>
        </w:tc>
      </w:tr>
      <w:tr w:rsidR="00262587" w:rsidRPr="00641C3B" w14:paraId="088CB74D"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64B146B2" w14:textId="333D0B58"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3</w:t>
            </w:r>
          </w:p>
        </w:tc>
        <w:tc>
          <w:tcPr>
            <w:tcW w:w="2409" w:type="dxa"/>
            <w:tcBorders>
              <w:top w:val="single" w:sz="4" w:space="0" w:color="000000"/>
              <w:left w:val="single" w:sz="4" w:space="0" w:color="000000"/>
              <w:bottom w:val="single" w:sz="4" w:space="0" w:color="000000"/>
              <w:right w:val="single" w:sz="4" w:space="0" w:color="000000"/>
            </w:tcBorders>
          </w:tcPr>
          <w:p w14:paraId="7FF215C5" w14:textId="06881670"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w:t>
            </w:r>
          </w:p>
        </w:tc>
        <w:tc>
          <w:tcPr>
            <w:tcW w:w="2127" w:type="dxa"/>
            <w:tcBorders>
              <w:top w:val="single" w:sz="4" w:space="0" w:color="000000"/>
              <w:left w:val="single" w:sz="4" w:space="0" w:color="000000"/>
              <w:bottom w:val="single" w:sz="4" w:space="0" w:color="000000"/>
              <w:right w:val="single" w:sz="4" w:space="0" w:color="000000"/>
            </w:tcBorders>
          </w:tcPr>
          <w:p w14:paraId="053A111E" w14:textId="6D114A22"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w:t>
            </w:r>
          </w:p>
        </w:tc>
        <w:tc>
          <w:tcPr>
            <w:tcW w:w="2409" w:type="dxa"/>
            <w:tcBorders>
              <w:top w:val="single" w:sz="4" w:space="0" w:color="000000"/>
              <w:left w:val="single" w:sz="4" w:space="0" w:color="000000"/>
              <w:bottom w:val="single" w:sz="4" w:space="0" w:color="000000"/>
              <w:right w:val="single" w:sz="4" w:space="0" w:color="000000"/>
            </w:tcBorders>
          </w:tcPr>
          <w:p w14:paraId="1FAF6AC4" w14:textId="01CCCE2B"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89</w:t>
            </w:r>
          </w:p>
        </w:tc>
      </w:tr>
      <w:tr w:rsidR="00262587" w:rsidRPr="00641C3B" w14:paraId="5A966225"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960AC2A" w14:textId="7EDC5040"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4-5</w:t>
            </w:r>
          </w:p>
        </w:tc>
        <w:tc>
          <w:tcPr>
            <w:tcW w:w="2409" w:type="dxa"/>
            <w:tcBorders>
              <w:top w:val="single" w:sz="4" w:space="0" w:color="000000"/>
              <w:left w:val="single" w:sz="4" w:space="0" w:color="000000"/>
              <w:bottom w:val="single" w:sz="4" w:space="0" w:color="000000"/>
              <w:right w:val="single" w:sz="4" w:space="0" w:color="000000"/>
            </w:tcBorders>
          </w:tcPr>
          <w:p w14:paraId="2CB97AA9" w14:textId="5742DAB2"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c>
          <w:tcPr>
            <w:tcW w:w="2127" w:type="dxa"/>
            <w:tcBorders>
              <w:top w:val="single" w:sz="4" w:space="0" w:color="000000"/>
              <w:left w:val="single" w:sz="4" w:space="0" w:color="000000"/>
              <w:bottom w:val="single" w:sz="4" w:space="0" w:color="000000"/>
              <w:right w:val="single" w:sz="4" w:space="0" w:color="000000"/>
            </w:tcBorders>
          </w:tcPr>
          <w:p w14:paraId="62A37019" w14:textId="379A6376"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w:t>
            </w:r>
          </w:p>
        </w:tc>
        <w:tc>
          <w:tcPr>
            <w:tcW w:w="2409" w:type="dxa"/>
            <w:tcBorders>
              <w:top w:val="single" w:sz="4" w:space="0" w:color="000000"/>
              <w:left w:val="single" w:sz="4" w:space="0" w:color="000000"/>
              <w:bottom w:val="single" w:sz="4" w:space="0" w:color="000000"/>
              <w:right w:val="single" w:sz="4" w:space="0" w:color="000000"/>
            </w:tcBorders>
          </w:tcPr>
          <w:p w14:paraId="33104C98" w14:textId="60566E10"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189</w:t>
            </w:r>
          </w:p>
        </w:tc>
      </w:tr>
      <w:tr w:rsidR="00262587" w:rsidRPr="00641C3B" w14:paraId="4B15E157"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56400473" w14:textId="64FFB23D"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6</w:t>
            </w:r>
          </w:p>
        </w:tc>
        <w:tc>
          <w:tcPr>
            <w:tcW w:w="2409" w:type="dxa"/>
            <w:tcBorders>
              <w:top w:val="single" w:sz="4" w:space="0" w:color="000000"/>
              <w:left w:val="single" w:sz="4" w:space="0" w:color="000000"/>
              <w:bottom w:val="single" w:sz="4" w:space="0" w:color="000000"/>
              <w:right w:val="single" w:sz="4" w:space="0" w:color="000000"/>
            </w:tcBorders>
          </w:tcPr>
          <w:p w14:paraId="70F795E7" w14:textId="5F32EBF8"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w:t>
            </w:r>
          </w:p>
        </w:tc>
        <w:tc>
          <w:tcPr>
            <w:tcW w:w="2127" w:type="dxa"/>
            <w:tcBorders>
              <w:top w:val="single" w:sz="4" w:space="0" w:color="000000"/>
              <w:left w:val="single" w:sz="4" w:space="0" w:color="000000"/>
              <w:bottom w:val="single" w:sz="4" w:space="0" w:color="000000"/>
              <w:right w:val="single" w:sz="4" w:space="0" w:color="000000"/>
            </w:tcBorders>
          </w:tcPr>
          <w:p w14:paraId="653EAEDC" w14:textId="7C8A8243"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w:t>
            </w:r>
          </w:p>
        </w:tc>
        <w:tc>
          <w:tcPr>
            <w:tcW w:w="2409" w:type="dxa"/>
            <w:tcBorders>
              <w:top w:val="single" w:sz="4" w:space="0" w:color="000000"/>
              <w:left w:val="single" w:sz="4" w:space="0" w:color="000000"/>
              <w:bottom w:val="single" w:sz="4" w:space="0" w:color="000000"/>
              <w:right w:val="single" w:sz="4" w:space="0" w:color="000000"/>
            </w:tcBorders>
          </w:tcPr>
          <w:p w14:paraId="30C71626" w14:textId="3D23DF67"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90</w:t>
            </w:r>
          </w:p>
        </w:tc>
      </w:tr>
      <w:tr w:rsidR="00262587" w:rsidRPr="00641C3B" w14:paraId="31EE53FF"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172A0BF" w14:textId="4065CC44"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7</w:t>
            </w:r>
          </w:p>
        </w:tc>
        <w:tc>
          <w:tcPr>
            <w:tcW w:w="2409" w:type="dxa"/>
            <w:tcBorders>
              <w:top w:val="single" w:sz="4" w:space="0" w:color="000000"/>
              <w:left w:val="single" w:sz="4" w:space="0" w:color="000000"/>
              <w:bottom w:val="single" w:sz="4" w:space="0" w:color="000000"/>
              <w:right w:val="single" w:sz="4" w:space="0" w:color="000000"/>
            </w:tcBorders>
          </w:tcPr>
          <w:p w14:paraId="458D8692" w14:textId="14331D68"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43</w:t>
            </w:r>
          </w:p>
        </w:tc>
        <w:tc>
          <w:tcPr>
            <w:tcW w:w="2127" w:type="dxa"/>
            <w:tcBorders>
              <w:top w:val="single" w:sz="4" w:space="0" w:color="000000"/>
              <w:left w:val="single" w:sz="4" w:space="0" w:color="000000"/>
              <w:bottom w:val="single" w:sz="4" w:space="0" w:color="000000"/>
              <w:right w:val="single" w:sz="4" w:space="0" w:color="000000"/>
            </w:tcBorders>
          </w:tcPr>
          <w:p w14:paraId="617057F1" w14:textId="63BC9C96"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51</w:t>
            </w:r>
          </w:p>
        </w:tc>
        <w:tc>
          <w:tcPr>
            <w:tcW w:w="2409" w:type="dxa"/>
            <w:tcBorders>
              <w:top w:val="single" w:sz="4" w:space="0" w:color="000000"/>
              <w:left w:val="single" w:sz="4" w:space="0" w:color="000000"/>
              <w:bottom w:val="single" w:sz="4" w:space="0" w:color="000000"/>
              <w:right w:val="single" w:sz="4" w:space="0" w:color="000000"/>
            </w:tcBorders>
          </w:tcPr>
          <w:p w14:paraId="2DEAAEA4" w14:textId="043CDA72"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w:t>
            </w:r>
          </w:p>
        </w:tc>
      </w:tr>
      <w:tr w:rsidR="00262587" w:rsidRPr="00641C3B" w14:paraId="7CCC552A"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F193874" w14:textId="2201A54B"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8-12</w:t>
            </w:r>
          </w:p>
        </w:tc>
        <w:tc>
          <w:tcPr>
            <w:tcW w:w="2409" w:type="dxa"/>
            <w:tcBorders>
              <w:top w:val="single" w:sz="4" w:space="0" w:color="000000"/>
              <w:left w:val="single" w:sz="4" w:space="0" w:color="000000"/>
              <w:bottom w:val="single" w:sz="4" w:space="0" w:color="000000"/>
              <w:right w:val="single" w:sz="4" w:space="0" w:color="000000"/>
            </w:tcBorders>
          </w:tcPr>
          <w:p w14:paraId="25977350" w14:textId="6370593C"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247</w:t>
            </w:r>
          </w:p>
        </w:tc>
        <w:tc>
          <w:tcPr>
            <w:tcW w:w="2127" w:type="dxa"/>
            <w:tcBorders>
              <w:top w:val="single" w:sz="4" w:space="0" w:color="000000"/>
              <w:left w:val="single" w:sz="4" w:space="0" w:color="000000"/>
              <w:bottom w:val="single" w:sz="4" w:space="0" w:color="000000"/>
              <w:right w:val="single" w:sz="4" w:space="0" w:color="000000"/>
            </w:tcBorders>
          </w:tcPr>
          <w:p w14:paraId="3E2F8E3E" w14:textId="2C0DE0CD"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223</w:t>
            </w:r>
          </w:p>
        </w:tc>
        <w:tc>
          <w:tcPr>
            <w:tcW w:w="2409" w:type="dxa"/>
            <w:tcBorders>
              <w:top w:val="single" w:sz="4" w:space="0" w:color="000000"/>
              <w:left w:val="single" w:sz="4" w:space="0" w:color="000000"/>
              <w:bottom w:val="single" w:sz="4" w:space="0" w:color="000000"/>
              <w:right w:val="single" w:sz="4" w:space="0" w:color="000000"/>
            </w:tcBorders>
          </w:tcPr>
          <w:p w14:paraId="4170B39F" w14:textId="5E65E97D"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470</w:t>
            </w:r>
          </w:p>
        </w:tc>
      </w:tr>
      <w:tr w:rsidR="00262587" w:rsidRPr="00641C3B" w14:paraId="136EF91B"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0E03C8D5" w14:textId="1A028EE5"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13-15</w:t>
            </w:r>
          </w:p>
        </w:tc>
        <w:tc>
          <w:tcPr>
            <w:tcW w:w="2409" w:type="dxa"/>
            <w:tcBorders>
              <w:top w:val="single" w:sz="4" w:space="0" w:color="000000"/>
              <w:left w:val="single" w:sz="4" w:space="0" w:color="000000"/>
              <w:bottom w:val="single" w:sz="4" w:space="0" w:color="000000"/>
              <w:right w:val="single" w:sz="4" w:space="0" w:color="000000"/>
            </w:tcBorders>
          </w:tcPr>
          <w:p w14:paraId="423C4222" w14:textId="3DA1518D"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176</w:t>
            </w:r>
          </w:p>
        </w:tc>
        <w:tc>
          <w:tcPr>
            <w:tcW w:w="2127" w:type="dxa"/>
            <w:tcBorders>
              <w:top w:val="single" w:sz="4" w:space="0" w:color="000000"/>
              <w:left w:val="single" w:sz="4" w:space="0" w:color="000000"/>
              <w:bottom w:val="single" w:sz="4" w:space="0" w:color="000000"/>
              <w:right w:val="single" w:sz="4" w:space="0" w:color="000000"/>
            </w:tcBorders>
          </w:tcPr>
          <w:p w14:paraId="1CC1F961" w14:textId="5D50317E"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159</w:t>
            </w:r>
          </w:p>
        </w:tc>
        <w:tc>
          <w:tcPr>
            <w:tcW w:w="2409" w:type="dxa"/>
            <w:tcBorders>
              <w:top w:val="single" w:sz="4" w:space="0" w:color="000000"/>
              <w:left w:val="single" w:sz="4" w:space="0" w:color="000000"/>
              <w:bottom w:val="single" w:sz="4" w:space="0" w:color="000000"/>
              <w:right w:val="single" w:sz="4" w:space="0" w:color="000000"/>
            </w:tcBorders>
          </w:tcPr>
          <w:p w14:paraId="5888CEB6" w14:textId="4F6ADE0C"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335</w:t>
            </w:r>
          </w:p>
        </w:tc>
      </w:tr>
      <w:tr w:rsidR="00262587" w:rsidRPr="00641C3B" w14:paraId="5DF2E950"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4745F01" w14:textId="200F2984"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16-17</w:t>
            </w:r>
          </w:p>
        </w:tc>
        <w:tc>
          <w:tcPr>
            <w:tcW w:w="2409" w:type="dxa"/>
            <w:tcBorders>
              <w:top w:val="single" w:sz="4" w:space="0" w:color="000000"/>
              <w:left w:val="single" w:sz="4" w:space="0" w:color="000000"/>
              <w:bottom w:val="single" w:sz="4" w:space="0" w:color="000000"/>
              <w:right w:val="single" w:sz="4" w:space="0" w:color="000000"/>
            </w:tcBorders>
          </w:tcPr>
          <w:p w14:paraId="2F6DABBD" w14:textId="5B804CE5"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110</w:t>
            </w:r>
          </w:p>
        </w:tc>
        <w:tc>
          <w:tcPr>
            <w:tcW w:w="2127" w:type="dxa"/>
            <w:tcBorders>
              <w:top w:val="single" w:sz="4" w:space="0" w:color="000000"/>
              <w:left w:val="single" w:sz="4" w:space="0" w:color="000000"/>
              <w:bottom w:val="single" w:sz="4" w:space="0" w:color="000000"/>
              <w:right w:val="single" w:sz="4" w:space="0" w:color="000000"/>
            </w:tcBorders>
          </w:tcPr>
          <w:p w14:paraId="1D624D99" w14:textId="36427629"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83</w:t>
            </w:r>
          </w:p>
        </w:tc>
        <w:tc>
          <w:tcPr>
            <w:tcW w:w="2409" w:type="dxa"/>
            <w:tcBorders>
              <w:top w:val="single" w:sz="4" w:space="0" w:color="000000"/>
              <w:left w:val="single" w:sz="4" w:space="0" w:color="000000"/>
              <w:bottom w:val="single" w:sz="4" w:space="0" w:color="000000"/>
              <w:right w:val="single" w:sz="4" w:space="0" w:color="000000"/>
            </w:tcBorders>
          </w:tcPr>
          <w:p w14:paraId="5F47BB8D" w14:textId="681F937D"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193</w:t>
            </w:r>
          </w:p>
        </w:tc>
      </w:tr>
      <w:tr w:rsidR="00262587" w:rsidRPr="00641C3B" w14:paraId="34170848"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0946F0F8" w14:textId="3F9CA800"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18</w:t>
            </w:r>
          </w:p>
        </w:tc>
        <w:tc>
          <w:tcPr>
            <w:tcW w:w="2409" w:type="dxa"/>
            <w:tcBorders>
              <w:top w:val="single" w:sz="4" w:space="0" w:color="000000"/>
              <w:left w:val="single" w:sz="4" w:space="0" w:color="000000"/>
              <w:bottom w:val="single" w:sz="4" w:space="0" w:color="000000"/>
              <w:right w:val="single" w:sz="4" w:space="0" w:color="000000"/>
            </w:tcBorders>
          </w:tcPr>
          <w:p w14:paraId="019700C3" w14:textId="414D39DA"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w:t>
            </w:r>
          </w:p>
        </w:tc>
        <w:tc>
          <w:tcPr>
            <w:tcW w:w="2127" w:type="dxa"/>
            <w:tcBorders>
              <w:top w:val="single" w:sz="4" w:space="0" w:color="000000"/>
              <w:left w:val="single" w:sz="4" w:space="0" w:color="000000"/>
              <w:bottom w:val="single" w:sz="4" w:space="0" w:color="000000"/>
              <w:right w:val="single" w:sz="4" w:space="0" w:color="000000"/>
            </w:tcBorders>
          </w:tcPr>
          <w:p w14:paraId="1904E1D4" w14:textId="7607A160"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2409" w:type="dxa"/>
            <w:tcBorders>
              <w:top w:val="single" w:sz="4" w:space="0" w:color="000000"/>
              <w:left w:val="single" w:sz="4" w:space="0" w:color="000000"/>
              <w:bottom w:val="single" w:sz="4" w:space="0" w:color="000000"/>
              <w:right w:val="single" w:sz="4" w:space="0" w:color="000000"/>
            </w:tcBorders>
          </w:tcPr>
          <w:p w14:paraId="6B584334" w14:textId="0CC16032"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100</w:t>
            </w:r>
          </w:p>
        </w:tc>
      </w:tr>
      <w:tr w:rsidR="00262587" w:rsidRPr="00641C3B" w14:paraId="279B0DBD"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54D3D27" w14:textId="2E862EF6"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19-65</w:t>
            </w:r>
          </w:p>
        </w:tc>
        <w:tc>
          <w:tcPr>
            <w:tcW w:w="2409" w:type="dxa"/>
            <w:tcBorders>
              <w:top w:val="single" w:sz="4" w:space="0" w:color="000000"/>
              <w:left w:val="single" w:sz="4" w:space="0" w:color="000000"/>
              <w:bottom w:val="single" w:sz="4" w:space="0" w:color="000000"/>
              <w:right w:val="single" w:sz="4" w:space="0" w:color="000000"/>
            </w:tcBorders>
          </w:tcPr>
          <w:p w14:paraId="6F2FCD5E" w14:textId="1F73FFB2"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2642</w:t>
            </w:r>
          </w:p>
        </w:tc>
        <w:tc>
          <w:tcPr>
            <w:tcW w:w="2127" w:type="dxa"/>
            <w:tcBorders>
              <w:top w:val="single" w:sz="4" w:space="0" w:color="000000"/>
              <w:left w:val="single" w:sz="4" w:space="0" w:color="000000"/>
              <w:bottom w:val="single" w:sz="4" w:space="0" w:color="000000"/>
              <w:right w:val="single" w:sz="4" w:space="0" w:color="000000"/>
            </w:tcBorders>
          </w:tcPr>
          <w:p w14:paraId="17E684F0" w14:textId="1DC6CA47"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2409" w:type="dxa"/>
            <w:tcBorders>
              <w:top w:val="single" w:sz="4" w:space="0" w:color="000000"/>
              <w:left w:val="single" w:sz="4" w:space="0" w:color="000000"/>
              <w:bottom w:val="single" w:sz="4" w:space="0" w:color="000000"/>
              <w:right w:val="single" w:sz="4" w:space="0" w:color="000000"/>
            </w:tcBorders>
          </w:tcPr>
          <w:p w14:paraId="0186B359" w14:textId="78C9B5CE"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2642</w:t>
            </w:r>
          </w:p>
        </w:tc>
      </w:tr>
      <w:tr w:rsidR="00262587" w:rsidRPr="00641C3B" w14:paraId="227DB783"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F0FF2C5" w14:textId="3165FD89"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19-60</w:t>
            </w:r>
          </w:p>
        </w:tc>
        <w:tc>
          <w:tcPr>
            <w:tcW w:w="2409" w:type="dxa"/>
            <w:tcBorders>
              <w:top w:val="single" w:sz="4" w:space="0" w:color="000000"/>
              <w:left w:val="single" w:sz="4" w:space="0" w:color="000000"/>
              <w:bottom w:val="single" w:sz="4" w:space="0" w:color="000000"/>
              <w:right w:val="single" w:sz="4" w:space="0" w:color="000000"/>
            </w:tcBorders>
          </w:tcPr>
          <w:p w14:paraId="21E179D0" w14:textId="402511FA"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2127" w:type="dxa"/>
            <w:tcBorders>
              <w:top w:val="single" w:sz="4" w:space="0" w:color="000000"/>
              <w:left w:val="single" w:sz="4" w:space="0" w:color="000000"/>
              <w:bottom w:val="single" w:sz="4" w:space="0" w:color="000000"/>
              <w:right w:val="single" w:sz="4" w:space="0" w:color="000000"/>
            </w:tcBorders>
          </w:tcPr>
          <w:p w14:paraId="620AD8FB" w14:textId="578A3A63"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2338</w:t>
            </w:r>
          </w:p>
        </w:tc>
        <w:tc>
          <w:tcPr>
            <w:tcW w:w="2409" w:type="dxa"/>
            <w:tcBorders>
              <w:top w:val="single" w:sz="4" w:space="0" w:color="000000"/>
              <w:left w:val="single" w:sz="4" w:space="0" w:color="000000"/>
              <w:bottom w:val="single" w:sz="4" w:space="0" w:color="000000"/>
              <w:right w:val="single" w:sz="4" w:space="0" w:color="000000"/>
            </w:tcBorders>
          </w:tcPr>
          <w:p w14:paraId="55330CC5" w14:textId="237F8C32"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2338</w:t>
            </w:r>
          </w:p>
        </w:tc>
      </w:tr>
      <w:tr w:rsidR="00262587" w:rsidRPr="00641C3B" w14:paraId="5756FA55"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45EC286A" w14:textId="68731C35"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Powyżej 65</w:t>
            </w:r>
          </w:p>
        </w:tc>
        <w:tc>
          <w:tcPr>
            <w:tcW w:w="2409" w:type="dxa"/>
            <w:tcBorders>
              <w:top w:val="single" w:sz="4" w:space="0" w:color="000000"/>
              <w:left w:val="single" w:sz="4" w:space="0" w:color="000000"/>
              <w:bottom w:val="single" w:sz="4" w:space="0" w:color="000000"/>
              <w:right w:val="single" w:sz="4" w:space="0" w:color="000000"/>
            </w:tcBorders>
          </w:tcPr>
          <w:p w14:paraId="0FD7439A" w14:textId="550C7373"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500</w:t>
            </w:r>
          </w:p>
        </w:tc>
        <w:tc>
          <w:tcPr>
            <w:tcW w:w="2127" w:type="dxa"/>
            <w:tcBorders>
              <w:top w:val="single" w:sz="4" w:space="0" w:color="000000"/>
              <w:left w:val="single" w:sz="4" w:space="0" w:color="000000"/>
              <w:bottom w:val="single" w:sz="4" w:space="0" w:color="000000"/>
              <w:right w:val="single" w:sz="4" w:space="0" w:color="000000"/>
            </w:tcBorders>
          </w:tcPr>
          <w:p w14:paraId="50491D4C" w14:textId="6CEEDD86"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2409" w:type="dxa"/>
            <w:tcBorders>
              <w:top w:val="single" w:sz="4" w:space="0" w:color="000000"/>
              <w:left w:val="single" w:sz="4" w:space="0" w:color="000000"/>
              <w:bottom w:val="single" w:sz="4" w:space="0" w:color="000000"/>
              <w:right w:val="single" w:sz="4" w:space="0" w:color="000000"/>
            </w:tcBorders>
          </w:tcPr>
          <w:p w14:paraId="1FF5C8D9" w14:textId="326AC3FD" w:rsidR="003C781C" w:rsidRPr="00641C3B" w:rsidRDefault="0025239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500</w:t>
            </w:r>
          </w:p>
        </w:tc>
      </w:tr>
      <w:tr w:rsidR="00262587" w:rsidRPr="00641C3B" w14:paraId="32EB6889" w14:textId="77777777" w:rsidTr="003C7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CBFB9C3" w14:textId="58136F50"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Powyżej 60</w:t>
            </w:r>
          </w:p>
        </w:tc>
        <w:tc>
          <w:tcPr>
            <w:tcW w:w="2409" w:type="dxa"/>
            <w:tcBorders>
              <w:top w:val="single" w:sz="4" w:space="0" w:color="000000"/>
              <w:left w:val="single" w:sz="4" w:space="0" w:color="000000"/>
              <w:bottom w:val="single" w:sz="4" w:space="0" w:color="000000"/>
              <w:right w:val="single" w:sz="4" w:space="0" w:color="000000"/>
            </w:tcBorders>
          </w:tcPr>
          <w:p w14:paraId="62466400" w14:textId="278BAD15" w:rsidR="003C781C" w:rsidRPr="00641C3B" w:rsidRDefault="003C781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2127" w:type="dxa"/>
            <w:tcBorders>
              <w:top w:val="single" w:sz="4" w:space="0" w:color="000000"/>
              <w:left w:val="single" w:sz="4" w:space="0" w:color="000000"/>
              <w:bottom w:val="single" w:sz="4" w:space="0" w:color="000000"/>
              <w:right w:val="single" w:sz="4" w:space="0" w:color="000000"/>
            </w:tcBorders>
          </w:tcPr>
          <w:p w14:paraId="41773F13" w14:textId="2471B068"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935</w:t>
            </w:r>
          </w:p>
        </w:tc>
        <w:tc>
          <w:tcPr>
            <w:tcW w:w="2409" w:type="dxa"/>
            <w:tcBorders>
              <w:top w:val="single" w:sz="4" w:space="0" w:color="000000"/>
              <w:left w:val="single" w:sz="4" w:space="0" w:color="000000"/>
              <w:bottom w:val="single" w:sz="4" w:space="0" w:color="000000"/>
              <w:right w:val="single" w:sz="4" w:space="0" w:color="000000"/>
            </w:tcBorders>
          </w:tcPr>
          <w:p w14:paraId="16BB8509" w14:textId="3B124462" w:rsidR="003C781C" w:rsidRPr="00641C3B" w:rsidRDefault="0025239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935</w:t>
            </w:r>
          </w:p>
        </w:tc>
      </w:tr>
      <w:tr w:rsidR="00262587" w:rsidRPr="00641C3B" w14:paraId="218CA644" w14:textId="77777777" w:rsidTr="003C781C">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B06F822" w14:textId="0ECD1A58" w:rsidR="003C781C" w:rsidRPr="00641C3B" w:rsidRDefault="003C781C" w:rsidP="005E1FD7">
            <w:pPr>
              <w:widowControl w:val="0"/>
              <w:rPr>
                <w:rFonts w:asciiTheme="majorHAnsi" w:hAnsiTheme="majorHAnsi" w:cstheme="majorHAnsi"/>
                <w:sz w:val="20"/>
                <w:szCs w:val="20"/>
              </w:rPr>
            </w:pPr>
            <w:r w:rsidRPr="00641C3B">
              <w:rPr>
                <w:rFonts w:asciiTheme="majorHAnsi" w:hAnsiTheme="majorHAnsi" w:cstheme="majorHAnsi"/>
                <w:sz w:val="20"/>
                <w:szCs w:val="20"/>
              </w:rPr>
              <w:t>Ogółem</w:t>
            </w:r>
          </w:p>
        </w:tc>
        <w:tc>
          <w:tcPr>
            <w:tcW w:w="2409" w:type="dxa"/>
            <w:tcBorders>
              <w:top w:val="single" w:sz="4" w:space="0" w:color="000000"/>
              <w:left w:val="single" w:sz="4" w:space="0" w:color="000000"/>
              <w:bottom w:val="single" w:sz="4" w:space="0" w:color="000000"/>
              <w:right w:val="single" w:sz="4" w:space="0" w:color="000000"/>
            </w:tcBorders>
          </w:tcPr>
          <w:p w14:paraId="4569EC85" w14:textId="63A4C155" w:rsidR="003C781C" w:rsidRPr="00641C3B" w:rsidRDefault="003C781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4084</w:t>
            </w:r>
          </w:p>
        </w:tc>
        <w:tc>
          <w:tcPr>
            <w:tcW w:w="2127" w:type="dxa"/>
            <w:tcBorders>
              <w:top w:val="single" w:sz="4" w:space="0" w:color="000000"/>
              <w:left w:val="single" w:sz="4" w:space="0" w:color="000000"/>
              <w:bottom w:val="single" w:sz="4" w:space="0" w:color="000000"/>
              <w:right w:val="single" w:sz="4" w:space="0" w:color="000000"/>
            </w:tcBorders>
          </w:tcPr>
          <w:p w14:paraId="0BA37EB0" w14:textId="64486450" w:rsidR="003C781C" w:rsidRPr="00641C3B" w:rsidRDefault="003C781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4114</w:t>
            </w:r>
          </w:p>
        </w:tc>
        <w:tc>
          <w:tcPr>
            <w:tcW w:w="2409" w:type="dxa"/>
            <w:tcBorders>
              <w:top w:val="single" w:sz="4" w:space="0" w:color="000000"/>
              <w:left w:val="single" w:sz="4" w:space="0" w:color="000000"/>
              <w:bottom w:val="single" w:sz="4" w:space="0" w:color="000000"/>
              <w:right w:val="single" w:sz="4" w:space="0" w:color="000000"/>
            </w:tcBorders>
          </w:tcPr>
          <w:p w14:paraId="1A3FEDA6" w14:textId="3284B11E" w:rsidR="003C781C" w:rsidRPr="00641C3B" w:rsidRDefault="003C781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8198</w:t>
            </w:r>
          </w:p>
        </w:tc>
      </w:tr>
    </w:tbl>
    <w:p w14:paraId="405171C4" w14:textId="77777777" w:rsidR="000B609A" w:rsidRPr="00641C3B" w:rsidRDefault="000B609A" w:rsidP="005E1FD7">
      <w:pPr>
        <w:pStyle w:val="Legenda"/>
        <w:spacing w:after="0"/>
        <w:ind w:firstLine="709"/>
        <w:jc w:val="both"/>
        <w:rPr>
          <w:rFonts w:asciiTheme="majorHAnsi" w:hAnsiTheme="majorHAnsi" w:cstheme="majorHAnsi"/>
          <w:i w:val="0"/>
          <w:iCs w:val="0"/>
          <w:color w:val="auto"/>
          <w:sz w:val="22"/>
          <w:szCs w:val="22"/>
        </w:rPr>
      </w:pPr>
    </w:p>
    <w:p w14:paraId="44C60524" w14:textId="0BF13A2C" w:rsidR="003C781C" w:rsidRPr="00641C3B" w:rsidRDefault="003C781C"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W</w:t>
      </w:r>
      <w:r w:rsidR="00252397" w:rsidRPr="00641C3B">
        <w:rPr>
          <w:rFonts w:asciiTheme="majorHAnsi" w:hAnsiTheme="majorHAnsi" w:cstheme="majorHAnsi"/>
          <w:i w:val="0"/>
          <w:iCs w:val="0"/>
          <w:color w:val="auto"/>
          <w:sz w:val="22"/>
          <w:szCs w:val="22"/>
        </w:rPr>
        <w:t xml:space="preserve">edług danych Głównego Urzędu Statystycznego w </w:t>
      </w:r>
      <w:r w:rsidRPr="00641C3B">
        <w:rPr>
          <w:rFonts w:asciiTheme="majorHAnsi" w:hAnsiTheme="majorHAnsi" w:cstheme="majorHAnsi"/>
          <w:i w:val="0"/>
          <w:iCs w:val="0"/>
          <w:color w:val="auto"/>
          <w:sz w:val="22"/>
          <w:szCs w:val="22"/>
        </w:rPr>
        <w:t>latach 2002-2023 liczba mieszkańców wzrosła o 12,6%. Średni wiek mieszkańców wynosi 39,0 lat i jest mniejszy od średniego wieku mieszkańców województwa podkarpackiego oraz mniejszy od średniego wieku mieszkańców całej Polski.</w:t>
      </w:r>
    </w:p>
    <w:p w14:paraId="2FD2E155" w14:textId="77777777" w:rsidR="00375CB9" w:rsidRPr="00641C3B" w:rsidRDefault="00375CB9" w:rsidP="005E1FD7">
      <w:pPr>
        <w:pStyle w:val="Legenda"/>
        <w:spacing w:after="0"/>
        <w:rPr>
          <w:rFonts w:asciiTheme="majorHAnsi" w:hAnsiTheme="majorHAnsi" w:cstheme="majorHAnsi"/>
          <w:i w:val="0"/>
          <w:iCs w:val="0"/>
          <w:color w:val="auto"/>
        </w:rPr>
      </w:pPr>
    </w:p>
    <w:p w14:paraId="37059603" w14:textId="4A5D3F29" w:rsidR="00934114" w:rsidRPr="00641C3B" w:rsidRDefault="007153B0" w:rsidP="005E1FD7">
      <w:pPr>
        <w:pStyle w:val="Legenda"/>
        <w:spacing w:after="0"/>
        <w:rPr>
          <w:rFonts w:asciiTheme="majorHAnsi" w:hAnsiTheme="majorHAnsi" w:cstheme="majorHAnsi"/>
          <w:i w:val="0"/>
          <w:iCs w:val="0"/>
          <w:color w:val="auto"/>
        </w:rPr>
      </w:pPr>
      <w:bookmarkStart w:id="11" w:name="_Toc187249528"/>
      <w:bookmarkStart w:id="12" w:name="_Toc204781802"/>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Demografia w latach 2019-202</w:t>
      </w:r>
      <w:r w:rsidR="00375CB9" w:rsidRPr="00641C3B">
        <w:rPr>
          <w:rFonts w:asciiTheme="majorHAnsi" w:hAnsiTheme="majorHAnsi" w:cstheme="majorHAnsi"/>
          <w:i w:val="0"/>
          <w:iCs w:val="0"/>
          <w:color w:val="auto"/>
        </w:rPr>
        <w:t>3</w:t>
      </w:r>
      <w:r w:rsidRPr="00641C3B">
        <w:rPr>
          <w:rFonts w:asciiTheme="majorHAnsi" w:hAnsiTheme="majorHAnsi" w:cstheme="majorHAnsi"/>
          <w:i w:val="0"/>
          <w:iCs w:val="0"/>
          <w:color w:val="auto"/>
        </w:rPr>
        <w:t xml:space="preserve">, źródło: </w:t>
      </w:r>
      <w:r w:rsidR="00B33478" w:rsidRPr="00641C3B">
        <w:rPr>
          <w:rFonts w:asciiTheme="majorHAnsi" w:hAnsiTheme="majorHAnsi" w:cstheme="majorHAnsi"/>
          <w:i w:val="0"/>
          <w:iCs w:val="0"/>
          <w:color w:val="auto"/>
        </w:rPr>
        <w:t>https://bdl.stat.gov.pl/bdl</w:t>
      </w:r>
      <w:r w:rsidR="00B33478" w:rsidRPr="00641C3B">
        <w:rPr>
          <w:rStyle w:val="Odwoanieprzypisudolnego"/>
          <w:rFonts w:asciiTheme="majorHAnsi" w:hAnsiTheme="majorHAnsi" w:cstheme="majorHAnsi"/>
          <w:i w:val="0"/>
          <w:iCs w:val="0"/>
          <w:color w:val="auto"/>
          <w:vertAlign w:val="baseline"/>
        </w:rPr>
        <w:t xml:space="preserve"> </w:t>
      </w:r>
      <w:r w:rsidR="00B33478" w:rsidRPr="00641C3B">
        <w:rPr>
          <w:rStyle w:val="Odwoanieprzypisudolnego"/>
          <w:rFonts w:asciiTheme="majorHAnsi" w:hAnsiTheme="majorHAnsi" w:cstheme="majorHAnsi"/>
          <w:i w:val="0"/>
          <w:iCs w:val="0"/>
          <w:color w:val="auto"/>
        </w:rPr>
        <w:footnoteReference w:id="2"/>
      </w:r>
      <w:bookmarkEnd w:id="11"/>
      <w:bookmarkEnd w:id="12"/>
    </w:p>
    <w:tbl>
      <w:tblPr>
        <w:tblStyle w:val="Zwykatabela43"/>
        <w:tblW w:w="9067" w:type="dxa"/>
        <w:tblLayout w:type="fixed"/>
        <w:tblLook w:val="04A0" w:firstRow="1" w:lastRow="0" w:firstColumn="1" w:lastColumn="0" w:noHBand="0" w:noVBand="1"/>
      </w:tblPr>
      <w:tblGrid>
        <w:gridCol w:w="3681"/>
        <w:gridCol w:w="992"/>
        <w:gridCol w:w="992"/>
        <w:gridCol w:w="993"/>
        <w:gridCol w:w="1134"/>
        <w:gridCol w:w="1275"/>
      </w:tblGrid>
      <w:tr w:rsidR="00262587" w:rsidRPr="00641C3B" w14:paraId="0054375E" w14:textId="41500062" w:rsidTr="00B27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B3D188D" w14:textId="16B17116" w:rsidR="00B33478" w:rsidRPr="00641C3B" w:rsidRDefault="00B33478" w:rsidP="005E1FD7">
            <w:pPr>
              <w:widowControl w:val="0"/>
              <w:jc w:val="center"/>
              <w:rPr>
                <w:rFonts w:asciiTheme="majorHAnsi" w:hAnsiTheme="majorHAnsi" w:cstheme="majorHAnsi"/>
                <w:sz w:val="20"/>
                <w:szCs w:val="20"/>
              </w:rPr>
            </w:pPr>
            <w:bookmarkStart w:id="13" w:name="_Hlk184710189"/>
            <w:r w:rsidRPr="00641C3B">
              <w:rPr>
                <w:rFonts w:asciiTheme="majorHAnsi" w:hAnsiTheme="majorHAnsi" w:cstheme="majorHAnsi"/>
                <w:sz w:val="20"/>
                <w:szCs w:val="20"/>
              </w:rPr>
              <w:t>Kategoria</w:t>
            </w:r>
          </w:p>
        </w:tc>
        <w:tc>
          <w:tcPr>
            <w:tcW w:w="99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1E39A42" w14:textId="5C48792D" w:rsidR="00B33478" w:rsidRPr="00641C3B" w:rsidRDefault="00B334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2019</w:t>
            </w:r>
          </w:p>
        </w:tc>
        <w:tc>
          <w:tcPr>
            <w:tcW w:w="99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3A1C94A" w14:textId="101D5E01" w:rsidR="00B33478" w:rsidRPr="00641C3B" w:rsidRDefault="00B334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2020</w:t>
            </w:r>
          </w:p>
        </w:tc>
        <w:tc>
          <w:tcPr>
            <w:tcW w:w="99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0B40AA1" w14:textId="4308C608" w:rsidR="00B33478" w:rsidRPr="00641C3B" w:rsidRDefault="00B334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2021</w:t>
            </w:r>
          </w:p>
        </w:tc>
        <w:tc>
          <w:tcPr>
            <w:tcW w:w="11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60887F3" w14:textId="4D1A8573" w:rsidR="00B33478" w:rsidRPr="00641C3B" w:rsidRDefault="00B334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2022</w:t>
            </w:r>
          </w:p>
        </w:tc>
        <w:tc>
          <w:tcPr>
            <w:tcW w:w="127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52B8060" w14:textId="4FFF9620" w:rsidR="00B33478" w:rsidRPr="00641C3B" w:rsidRDefault="00B27B3E"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2023</w:t>
            </w:r>
          </w:p>
        </w:tc>
      </w:tr>
      <w:tr w:rsidR="00262587" w:rsidRPr="00641C3B" w14:paraId="47775825" w14:textId="60E8B55F" w:rsidTr="00B27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39DCCC91" w14:textId="2FE47FF0" w:rsidR="00B33478" w:rsidRPr="00641C3B" w:rsidRDefault="00B33478" w:rsidP="005E1FD7">
            <w:pPr>
              <w:widowControl w:val="0"/>
              <w:contextualSpacing/>
              <w:rPr>
                <w:rFonts w:asciiTheme="majorHAnsi" w:hAnsiTheme="majorHAnsi" w:cstheme="majorHAnsi"/>
                <w:sz w:val="20"/>
                <w:szCs w:val="20"/>
              </w:rPr>
            </w:pPr>
            <w:r w:rsidRPr="00641C3B">
              <w:rPr>
                <w:rFonts w:asciiTheme="majorHAnsi" w:hAnsiTheme="majorHAnsi" w:cstheme="majorHAnsi"/>
                <w:sz w:val="20"/>
                <w:szCs w:val="20"/>
              </w:rPr>
              <w:t>Liczba ludności ogółem w tym:</w:t>
            </w:r>
          </w:p>
        </w:tc>
        <w:tc>
          <w:tcPr>
            <w:tcW w:w="992" w:type="dxa"/>
            <w:tcBorders>
              <w:top w:val="single" w:sz="4" w:space="0" w:color="000000"/>
              <w:left w:val="single" w:sz="4" w:space="0" w:color="000000"/>
              <w:bottom w:val="single" w:sz="4" w:space="0" w:color="000000"/>
              <w:right w:val="single" w:sz="4" w:space="0" w:color="000000"/>
            </w:tcBorders>
          </w:tcPr>
          <w:p w14:paraId="66A0B216" w14:textId="7056CE0A"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8 222</w:t>
            </w:r>
          </w:p>
        </w:tc>
        <w:tc>
          <w:tcPr>
            <w:tcW w:w="992" w:type="dxa"/>
            <w:tcBorders>
              <w:top w:val="single" w:sz="4" w:space="0" w:color="000000"/>
              <w:left w:val="single" w:sz="4" w:space="0" w:color="000000"/>
              <w:bottom w:val="single" w:sz="4" w:space="0" w:color="000000"/>
              <w:right w:val="single" w:sz="4" w:space="0" w:color="000000"/>
            </w:tcBorders>
          </w:tcPr>
          <w:p w14:paraId="3DDCF54C" w14:textId="5ECA556D"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8 275</w:t>
            </w:r>
          </w:p>
        </w:tc>
        <w:tc>
          <w:tcPr>
            <w:tcW w:w="993" w:type="dxa"/>
            <w:tcBorders>
              <w:top w:val="single" w:sz="4" w:space="0" w:color="000000"/>
              <w:left w:val="single" w:sz="4" w:space="0" w:color="000000"/>
              <w:bottom w:val="single" w:sz="4" w:space="0" w:color="000000"/>
              <w:right w:val="single" w:sz="4" w:space="0" w:color="000000"/>
            </w:tcBorders>
          </w:tcPr>
          <w:p w14:paraId="60BB2F63" w14:textId="61B62C72" w:rsidR="00B33478" w:rsidRPr="00641C3B" w:rsidRDefault="00B27B3E"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8 295</w:t>
            </w:r>
          </w:p>
        </w:tc>
        <w:tc>
          <w:tcPr>
            <w:tcW w:w="1134" w:type="dxa"/>
            <w:tcBorders>
              <w:top w:val="single" w:sz="4" w:space="0" w:color="000000"/>
              <w:left w:val="single" w:sz="4" w:space="0" w:color="000000"/>
              <w:bottom w:val="single" w:sz="4" w:space="0" w:color="000000"/>
              <w:right w:val="single" w:sz="4" w:space="0" w:color="000000"/>
            </w:tcBorders>
          </w:tcPr>
          <w:p w14:paraId="0815CD73" w14:textId="127D0834"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8 308</w:t>
            </w:r>
          </w:p>
        </w:tc>
        <w:tc>
          <w:tcPr>
            <w:tcW w:w="1275" w:type="dxa"/>
            <w:tcBorders>
              <w:top w:val="single" w:sz="4" w:space="0" w:color="000000"/>
              <w:left w:val="single" w:sz="4" w:space="0" w:color="000000"/>
              <w:bottom w:val="single" w:sz="4" w:space="0" w:color="000000"/>
              <w:right w:val="single" w:sz="4" w:space="0" w:color="000000"/>
            </w:tcBorders>
          </w:tcPr>
          <w:p w14:paraId="5A82D6D3" w14:textId="104874E2" w:rsidR="00B33478" w:rsidRPr="00641C3B" w:rsidRDefault="00B33478"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8 304</w:t>
            </w:r>
            <w:r w:rsidRPr="00641C3B">
              <w:rPr>
                <w:rFonts w:asciiTheme="majorHAnsi" w:hAnsiTheme="majorHAnsi" w:cstheme="majorHAnsi"/>
                <w:sz w:val="20"/>
                <w:szCs w:val="20"/>
                <w:vertAlign w:val="superscript"/>
              </w:rPr>
              <w:t> </w:t>
            </w:r>
          </w:p>
        </w:tc>
      </w:tr>
      <w:tr w:rsidR="00262587" w:rsidRPr="00641C3B" w14:paraId="4288A563" w14:textId="68784A45" w:rsidTr="00B27B3E">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487D5317" w14:textId="574E1289"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kobiety</w:t>
            </w:r>
          </w:p>
        </w:tc>
        <w:tc>
          <w:tcPr>
            <w:tcW w:w="992" w:type="dxa"/>
            <w:tcBorders>
              <w:top w:val="single" w:sz="4" w:space="0" w:color="000000"/>
              <w:left w:val="single" w:sz="4" w:space="0" w:color="000000"/>
              <w:bottom w:val="single" w:sz="4" w:space="0" w:color="000000"/>
              <w:right w:val="single" w:sz="4" w:space="0" w:color="000000"/>
            </w:tcBorders>
          </w:tcPr>
          <w:p w14:paraId="0AE9766C" w14:textId="28568FFB"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4 102</w:t>
            </w:r>
          </w:p>
        </w:tc>
        <w:tc>
          <w:tcPr>
            <w:tcW w:w="992" w:type="dxa"/>
            <w:tcBorders>
              <w:top w:val="single" w:sz="4" w:space="0" w:color="000000"/>
              <w:left w:val="single" w:sz="4" w:space="0" w:color="000000"/>
              <w:bottom w:val="single" w:sz="4" w:space="0" w:color="000000"/>
              <w:right w:val="single" w:sz="4" w:space="0" w:color="000000"/>
            </w:tcBorders>
          </w:tcPr>
          <w:p w14:paraId="3970B147" w14:textId="738DF16A"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4 132</w:t>
            </w:r>
          </w:p>
        </w:tc>
        <w:tc>
          <w:tcPr>
            <w:tcW w:w="993" w:type="dxa"/>
            <w:tcBorders>
              <w:top w:val="single" w:sz="4" w:space="0" w:color="000000"/>
              <w:left w:val="single" w:sz="4" w:space="0" w:color="000000"/>
              <w:bottom w:val="single" w:sz="4" w:space="0" w:color="000000"/>
              <w:right w:val="single" w:sz="4" w:space="0" w:color="000000"/>
            </w:tcBorders>
          </w:tcPr>
          <w:p w14:paraId="334DB26E" w14:textId="1B7E8BC9" w:rsidR="00B33478" w:rsidRPr="00641C3B" w:rsidRDefault="00B27B3E"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4 147</w:t>
            </w:r>
          </w:p>
        </w:tc>
        <w:tc>
          <w:tcPr>
            <w:tcW w:w="1134" w:type="dxa"/>
            <w:tcBorders>
              <w:top w:val="single" w:sz="4" w:space="0" w:color="000000"/>
              <w:left w:val="single" w:sz="4" w:space="0" w:color="000000"/>
              <w:bottom w:val="single" w:sz="4" w:space="0" w:color="000000"/>
              <w:right w:val="single" w:sz="4" w:space="0" w:color="000000"/>
            </w:tcBorders>
          </w:tcPr>
          <w:p w14:paraId="46C3044C" w14:textId="10F5AFE7" w:rsidR="00B33478" w:rsidRPr="00641C3B" w:rsidRDefault="00B27B3E"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4 157</w:t>
            </w:r>
          </w:p>
        </w:tc>
        <w:tc>
          <w:tcPr>
            <w:tcW w:w="1275" w:type="dxa"/>
            <w:tcBorders>
              <w:top w:val="single" w:sz="4" w:space="0" w:color="000000"/>
              <w:left w:val="single" w:sz="4" w:space="0" w:color="000000"/>
              <w:bottom w:val="single" w:sz="4" w:space="0" w:color="000000"/>
              <w:right w:val="single" w:sz="4" w:space="0" w:color="000000"/>
            </w:tcBorders>
          </w:tcPr>
          <w:p w14:paraId="69C62F4D" w14:textId="33B12EA0" w:rsidR="00B33478" w:rsidRPr="00641C3B" w:rsidRDefault="00B27B3E"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4 157</w:t>
            </w:r>
          </w:p>
        </w:tc>
      </w:tr>
      <w:tr w:rsidR="00262587" w:rsidRPr="00641C3B" w14:paraId="280C0212" w14:textId="73118EF0" w:rsidTr="00B27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0F3D8F46" w14:textId="7964F069"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mężczyźni</w:t>
            </w:r>
          </w:p>
        </w:tc>
        <w:tc>
          <w:tcPr>
            <w:tcW w:w="992" w:type="dxa"/>
            <w:tcBorders>
              <w:top w:val="single" w:sz="4" w:space="0" w:color="000000"/>
              <w:left w:val="single" w:sz="4" w:space="0" w:color="000000"/>
              <w:bottom w:val="single" w:sz="4" w:space="0" w:color="000000"/>
              <w:right w:val="single" w:sz="4" w:space="0" w:color="000000"/>
            </w:tcBorders>
          </w:tcPr>
          <w:p w14:paraId="47AE2EC5" w14:textId="295504F4"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4 120</w:t>
            </w:r>
          </w:p>
        </w:tc>
        <w:tc>
          <w:tcPr>
            <w:tcW w:w="992" w:type="dxa"/>
            <w:tcBorders>
              <w:top w:val="single" w:sz="4" w:space="0" w:color="000000"/>
              <w:left w:val="single" w:sz="4" w:space="0" w:color="000000"/>
              <w:bottom w:val="single" w:sz="4" w:space="0" w:color="000000"/>
              <w:right w:val="single" w:sz="4" w:space="0" w:color="000000"/>
            </w:tcBorders>
          </w:tcPr>
          <w:p w14:paraId="00451A34" w14:textId="42092075"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4 143</w:t>
            </w:r>
          </w:p>
        </w:tc>
        <w:tc>
          <w:tcPr>
            <w:tcW w:w="993" w:type="dxa"/>
            <w:tcBorders>
              <w:top w:val="single" w:sz="4" w:space="0" w:color="000000"/>
              <w:left w:val="single" w:sz="4" w:space="0" w:color="000000"/>
              <w:bottom w:val="single" w:sz="4" w:space="0" w:color="000000"/>
              <w:right w:val="single" w:sz="4" w:space="0" w:color="000000"/>
            </w:tcBorders>
          </w:tcPr>
          <w:p w14:paraId="760B002C" w14:textId="17671E12" w:rsidR="00B33478" w:rsidRPr="00641C3B" w:rsidRDefault="00B27B3E"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4 148</w:t>
            </w:r>
          </w:p>
        </w:tc>
        <w:tc>
          <w:tcPr>
            <w:tcW w:w="1134" w:type="dxa"/>
            <w:tcBorders>
              <w:top w:val="single" w:sz="4" w:space="0" w:color="000000"/>
              <w:left w:val="single" w:sz="4" w:space="0" w:color="000000"/>
              <w:bottom w:val="single" w:sz="4" w:space="0" w:color="000000"/>
              <w:right w:val="single" w:sz="4" w:space="0" w:color="000000"/>
            </w:tcBorders>
          </w:tcPr>
          <w:p w14:paraId="1F129C89" w14:textId="5077346A"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4 151</w:t>
            </w:r>
          </w:p>
        </w:tc>
        <w:tc>
          <w:tcPr>
            <w:tcW w:w="1275" w:type="dxa"/>
            <w:tcBorders>
              <w:top w:val="single" w:sz="4" w:space="0" w:color="000000"/>
              <w:left w:val="single" w:sz="4" w:space="0" w:color="000000"/>
              <w:bottom w:val="single" w:sz="4" w:space="0" w:color="000000"/>
              <w:right w:val="single" w:sz="4" w:space="0" w:color="000000"/>
            </w:tcBorders>
          </w:tcPr>
          <w:p w14:paraId="03A57198" w14:textId="35D44421"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4 147</w:t>
            </w:r>
          </w:p>
        </w:tc>
      </w:tr>
      <w:tr w:rsidR="00262587" w:rsidRPr="00641C3B" w14:paraId="3AEBD4E6" w14:textId="7D0396FA" w:rsidTr="00B27B3E">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6FB83F42" w14:textId="7E8F88C3"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Osoby w wieku przedprodukcyjnym</w:t>
            </w:r>
            <w:r w:rsidR="00B27B3E" w:rsidRPr="00641C3B">
              <w:rPr>
                <w:rStyle w:val="Odwoanieprzypisudolnego"/>
                <w:rFonts w:asciiTheme="majorHAnsi" w:hAnsiTheme="majorHAnsi" w:cstheme="majorHAnsi"/>
                <w:sz w:val="20"/>
                <w:szCs w:val="20"/>
              </w:rPr>
              <w:footnoteReference w:id="3"/>
            </w:r>
          </w:p>
        </w:tc>
        <w:tc>
          <w:tcPr>
            <w:tcW w:w="992" w:type="dxa"/>
            <w:tcBorders>
              <w:top w:val="single" w:sz="4" w:space="0" w:color="000000"/>
              <w:left w:val="single" w:sz="4" w:space="0" w:color="000000"/>
              <w:bottom w:val="single" w:sz="4" w:space="0" w:color="000000"/>
              <w:right w:val="single" w:sz="4" w:space="0" w:color="000000"/>
            </w:tcBorders>
          </w:tcPr>
          <w:p w14:paraId="0A5FB533" w14:textId="05648BC2"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1 603</w:t>
            </w:r>
          </w:p>
        </w:tc>
        <w:tc>
          <w:tcPr>
            <w:tcW w:w="992" w:type="dxa"/>
            <w:tcBorders>
              <w:top w:val="single" w:sz="4" w:space="0" w:color="000000"/>
              <w:left w:val="single" w:sz="4" w:space="0" w:color="000000"/>
              <w:bottom w:val="single" w:sz="4" w:space="0" w:color="000000"/>
              <w:right w:val="single" w:sz="4" w:space="0" w:color="000000"/>
            </w:tcBorders>
          </w:tcPr>
          <w:p w14:paraId="14B72080" w14:textId="197566F1"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1 793</w:t>
            </w:r>
          </w:p>
        </w:tc>
        <w:tc>
          <w:tcPr>
            <w:tcW w:w="993" w:type="dxa"/>
            <w:tcBorders>
              <w:top w:val="single" w:sz="4" w:space="0" w:color="000000"/>
              <w:left w:val="single" w:sz="4" w:space="0" w:color="000000"/>
              <w:bottom w:val="single" w:sz="4" w:space="0" w:color="000000"/>
              <w:right w:val="single" w:sz="4" w:space="0" w:color="000000"/>
            </w:tcBorders>
          </w:tcPr>
          <w:p w14:paraId="5066801A" w14:textId="7232C041" w:rsidR="00B33478" w:rsidRPr="00641C3B" w:rsidRDefault="00B27B3E"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1 792</w:t>
            </w:r>
          </w:p>
        </w:tc>
        <w:tc>
          <w:tcPr>
            <w:tcW w:w="1134" w:type="dxa"/>
            <w:tcBorders>
              <w:top w:val="single" w:sz="4" w:space="0" w:color="000000"/>
              <w:left w:val="single" w:sz="4" w:space="0" w:color="000000"/>
              <w:bottom w:val="single" w:sz="4" w:space="0" w:color="000000"/>
              <w:right w:val="single" w:sz="4" w:space="0" w:color="000000"/>
            </w:tcBorders>
          </w:tcPr>
          <w:p w14:paraId="074D48BB" w14:textId="39D82DFD" w:rsidR="00B33478" w:rsidRPr="00641C3B" w:rsidRDefault="00B27B3E"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1 777</w:t>
            </w:r>
          </w:p>
        </w:tc>
        <w:tc>
          <w:tcPr>
            <w:tcW w:w="1275" w:type="dxa"/>
            <w:tcBorders>
              <w:top w:val="single" w:sz="4" w:space="0" w:color="000000"/>
              <w:left w:val="single" w:sz="4" w:space="0" w:color="000000"/>
              <w:bottom w:val="single" w:sz="4" w:space="0" w:color="000000"/>
              <w:right w:val="single" w:sz="4" w:space="0" w:color="000000"/>
            </w:tcBorders>
          </w:tcPr>
          <w:p w14:paraId="0DC3EEF5" w14:textId="22F00B8D" w:rsidR="00B33478" w:rsidRPr="00641C3B" w:rsidRDefault="00B27B3E"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1 751</w:t>
            </w:r>
          </w:p>
        </w:tc>
      </w:tr>
      <w:tr w:rsidR="00262587" w:rsidRPr="00641C3B" w14:paraId="110501B5" w14:textId="30B2E37A" w:rsidTr="00B27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0453406B" w14:textId="2DDD9E3C"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Osoby w wieku produkcyjnym</w:t>
            </w:r>
          </w:p>
        </w:tc>
        <w:tc>
          <w:tcPr>
            <w:tcW w:w="992" w:type="dxa"/>
            <w:tcBorders>
              <w:top w:val="single" w:sz="4" w:space="0" w:color="000000"/>
              <w:left w:val="single" w:sz="4" w:space="0" w:color="000000"/>
              <w:bottom w:val="single" w:sz="4" w:space="0" w:color="000000"/>
              <w:right w:val="single" w:sz="4" w:space="0" w:color="000000"/>
            </w:tcBorders>
          </w:tcPr>
          <w:p w14:paraId="08DAF994" w14:textId="7B4B47A1"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5 161</w:t>
            </w:r>
          </w:p>
        </w:tc>
        <w:tc>
          <w:tcPr>
            <w:tcW w:w="992" w:type="dxa"/>
            <w:tcBorders>
              <w:top w:val="single" w:sz="4" w:space="0" w:color="000000"/>
              <w:left w:val="single" w:sz="4" w:space="0" w:color="000000"/>
              <w:bottom w:val="single" w:sz="4" w:space="0" w:color="000000"/>
              <w:right w:val="single" w:sz="4" w:space="0" w:color="000000"/>
            </w:tcBorders>
          </w:tcPr>
          <w:p w14:paraId="53A558CA" w14:textId="3E15759F"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5 023</w:t>
            </w:r>
          </w:p>
        </w:tc>
        <w:tc>
          <w:tcPr>
            <w:tcW w:w="993" w:type="dxa"/>
            <w:tcBorders>
              <w:top w:val="single" w:sz="4" w:space="0" w:color="000000"/>
              <w:left w:val="single" w:sz="4" w:space="0" w:color="000000"/>
              <w:bottom w:val="single" w:sz="4" w:space="0" w:color="000000"/>
              <w:right w:val="single" w:sz="4" w:space="0" w:color="000000"/>
            </w:tcBorders>
          </w:tcPr>
          <w:p w14:paraId="094C15CD" w14:textId="1D1DE1A5" w:rsidR="00B33478" w:rsidRPr="00641C3B" w:rsidRDefault="00B27B3E"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5 047</w:t>
            </w:r>
          </w:p>
        </w:tc>
        <w:tc>
          <w:tcPr>
            <w:tcW w:w="1134" w:type="dxa"/>
            <w:tcBorders>
              <w:top w:val="single" w:sz="4" w:space="0" w:color="000000"/>
              <w:left w:val="single" w:sz="4" w:space="0" w:color="000000"/>
              <w:bottom w:val="single" w:sz="4" w:space="0" w:color="000000"/>
              <w:right w:val="single" w:sz="4" w:space="0" w:color="000000"/>
            </w:tcBorders>
          </w:tcPr>
          <w:p w14:paraId="46ED19D6" w14:textId="41EC5478"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5 046</w:t>
            </w:r>
          </w:p>
        </w:tc>
        <w:tc>
          <w:tcPr>
            <w:tcW w:w="1275" w:type="dxa"/>
            <w:tcBorders>
              <w:top w:val="single" w:sz="4" w:space="0" w:color="000000"/>
              <w:left w:val="single" w:sz="4" w:space="0" w:color="000000"/>
              <w:bottom w:val="single" w:sz="4" w:space="0" w:color="000000"/>
              <w:right w:val="single" w:sz="4" w:space="0" w:color="000000"/>
            </w:tcBorders>
          </w:tcPr>
          <w:p w14:paraId="59CD9B2E" w14:textId="172CAAD7"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5 024</w:t>
            </w:r>
          </w:p>
        </w:tc>
      </w:tr>
      <w:tr w:rsidR="00262587" w:rsidRPr="00641C3B" w14:paraId="2569691D" w14:textId="3FC72813" w:rsidTr="00B27B3E">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081F43DD" w14:textId="06C1559C"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Osoby w wieku poprodukcyjnym</w:t>
            </w:r>
          </w:p>
        </w:tc>
        <w:tc>
          <w:tcPr>
            <w:tcW w:w="992" w:type="dxa"/>
            <w:tcBorders>
              <w:top w:val="single" w:sz="4" w:space="0" w:color="000000"/>
              <w:left w:val="single" w:sz="4" w:space="0" w:color="000000"/>
              <w:bottom w:val="single" w:sz="4" w:space="0" w:color="000000"/>
              <w:right w:val="single" w:sz="4" w:space="0" w:color="000000"/>
            </w:tcBorders>
          </w:tcPr>
          <w:p w14:paraId="327B3739" w14:textId="1EAB5680"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1 458</w:t>
            </w:r>
          </w:p>
        </w:tc>
        <w:tc>
          <w:tcPr>
            <w:tcW w:w="992" w:type="dxa"/>
            <w:tcBorders>
              <w:top w:val="single" w:sz="4" w:space="0" w:color="000000"/>
              <w:left w:val="single" w:sz="4" w:space="0" w:color="000000"/>
              <w:bottom w:val="single" w:sz="4" w:space="0" w:color="000000"/>
              <w:right w:val="single" w:sz="4" w:space="0" w:color="000000"/>
            </w:tcBorders>
          </w:tcPr>
          <w:p w14:paraId="3C02598D" w14:textId="06AF6DE1"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1 459</w:t>
            </w:r>
          </w:p>
        </w:tc>
        <w:tc>
          <w:tcPr>
            <w:tcW w:w="993" w:type="dxa"/>
            <w:tcBorders>
              <w:top w:val="single" w:sz="4" w:space="0" w:color="000000"/>
              <w:left w:val="single" w:sz="4" w:space="0" w:color="000000"/>
              <w:bottom w:val="single" w:sz="4" w:space="0" w:color="000000"/>
              <w:right w:val="single" w:sz="4" w:space="0" w:color="000000"/>
            </w:tcBorders>
          </w:tcPr>
          <w:p w14:paraId="413259E1" w14:textId="3BD7DEC8" w:rsidR="00B334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1 456</w:t>
            </w:r>
          </w:p>
        </w:tc>
        <w:tc>
          <w:tcPr>
            <w:tcW w:w="1134" w:type="dxa"/>
            <w:tcBorders>
              <w:top w:val="single" w:sz="4" w:space="0" w:color="000000"/>
              <w:left w:val="single" w:sz="4" w:space="0" w:color="000000"/>
              <w:bottom w:val="single" w:sz="4" w:space="0" w:color="000000"/>
              <w:right w:val="single" w:sz="4" w:space="0" w:color="000000"/>
            </w:tcBorders>
          </w:tcPr>
          <w:p w14:paraId="43AED68B" w14:textId="1A0A13AD" w:rsidR="00B33478" w:rsidRPr="00641C3B" w:rsidRDefault="00614178"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1 485</w:t>
            </w:r>
          </w:p>
        </w:tc>
        <w:tc>
          <w:tcPr>
            <w:tcW w:w="1275" w:type="dxa"/>
            <w:tcBorders>
              <w:top w:val="single" w:sz="4" w:space="0" w:color="000000"/>
              <w:left w:val="single" w:sz="4" w:space="0" w:color="000000"/>
              <w:bottom w:val="single" w:sz="4" w:space="0" w:color="000000"/>
              <w:right w:val="single" w:sz="4" w:space="0" w:color="000000"/>
            </w:tcBorders>
          </w:tcPr>
          <w:p w14:paraId="56593E1D" w14:textId="49B91298" w:rsidR="00B33478" w:rsidRPr="00641C3B" w:rsidRDefault="00B27B3E"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3 126</w:t>
            </w:r>
          </w:p>
        </w:tc>
      </w:tr>
      <w:tr w:rsidR="00262587" w:rsidRPr="00641C3B" w14:paraId="0786B4F4" w14:textId="38B0B6E0" w:rsidTr="00B27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33BFE7E0" w14:textId="7F6694A5" w:rsidR="00B33478" w:rsidRPr="00641C3B" w:rsidRDefault="00B334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ludność na 1 km²</w:t>
            </w:r>
          </w:p>
        </w:tc>
        <w:tc>
          <w:tcPr>
            <w:tcW w:w="992" w:type="dxa"/>
            <w:tcBorders>
              <w:top w:val="single" w:sz="4" w:space="0" w:color="000000"/>
              <w:left w:val="single" w:sz="4" w:space="0" w:color="000000"/>
              <w:bottom w:val="single" w:sz="4" w:space="0" w:color="000000"/>
              <w:right w:val="single" w:sz="4" w:space="0" w:color="000000"/>
            </w:tcBorders>
          </w:tcPr>
          <w:p w14:paraId="642F3F22" w14:textId="42CD08B1"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92,1</w:t>
            </w:r>
          </w:p>
        </w:tc>
        <w:tc>
          <w:tcPr>
            <w:tcW w:w="992" w:type="dxa"/>
            <w:tcBorders>
              <w:top w:val="single" w:sz="4" w:space="0" w:color="000000"/>
              <w:left w:val="single" w:sz="4" w:space="0" w:color="000000"/>
              <w:bottom w:val="single" w:sz="4" w:space="0" w:color="000000"/>
              <w:right w:val="single" w:sz="4" w:space="0" w:color="000000"/>
            </w:tcBorders>
          </w:tcPr>
          <w:p w14:paraId="0395F57D" w14:textId="0E1C4C63" w:rsidR="00B334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92,7</w:t>
            </w:r>
          </w:p>
        </w:tc>
        <w:tc>
          <w:tcPr>
            <w:tcW w:w="993" w:type="dxa"/>
            <w:tcBorders>
              <w:top w:val="single" w:sz="4" w:space="0" w:color="000000"/>
              <w:left w:val="single" w:sz="4" w:space="0" w:color="000000"/>
              <w:bottom w:val="single" w:sz="4" w:space="0" w:color="000000"/>
              <w:right w:val="single" w:sz="4" w:space="0" w:color="000000"/>
            </w:tcBorders>
          </w:tcPr>
          <w:p w14:paraId="2AF772BC" w14:textId="5F4A7149" w:rsidR="00B33478" w:rsidRPr="00641C3B" w:rsidRDefault="00B27B3E"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93,0</w:t>
            </w:r>
          </w:p>
        </w:tc>
        <w:tc>
          <w:tcPr>
            <w:tcW w:w="1134" w:type="dxa"/>
            <w:tcBorders>
              <w:top w:val="single" w:sz="4" w:space="0" w:color="000000"/>
              <w:left w:val="single" w:sz="4" w:space="0" w:color="000000"/>
              <w:bottom w:val="single" w:sz="4" w:space="0" w:color="000000"/>
              <w:right w:val="single" w:sz="4" w:space="0" w:color="000000"/>
            </w:tcBorders>
          </w:tcPr>
          <w:p w14:paraId="71F96438" w14:textId="1521C563" w:rsidR="00B33478" w:rsidRPr="00641C3B" w:rsidRDefault="00B27B3E"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93,1</w:t>
            </w:r>
          </w:p>
        </w:tc>
        <w:tc>
          <w:tcPr>
            <w:tcW w:w="1275" w:type="dxa"/>
            <w:tcBorders>
              <w:top w:val="single" w:sz="4" w:space="0" w:color="000000"/>
              <w:left w:val="single" w:sz="4" w:space="0" w:color="000000"/>
              <w:bottom w:val="single" w:sz="4" w:space="0" w:color="000000"/>
              <w:right w:val="single" w:sz="4" w:space="0" w:color="000000"/>
            </w:tcBorders>
          </w:tcPr>
          <w:p w14:paraId="6E648F21" w14:textId="69EE8AEF" w:rsidR="00B33478" w:rsidRPr="00641C3B" w:rsidRDefault="00B33478"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93,1</w:t>
            </w:r>
          </w:p>
        </w:tc>
      </w:tr>
    </w:tbl>
    <w:p w14:paraId="27F787D8" w14:textId="77777777" w:rsidR="00493485" w:rsidRPr="00641C3B" w:rsidRDefault="00493485" w:rsidP="005E1FD7">
      <w:pPr>
        <w:pStyle w:val="Legenda"/>
        <w:spacing w:after="0"/>
        <w:rPr>
          <w:rFonts w:asciiTheme="majorHAnsi" w:hAnsiTheme="majorHAnsi" w:cstheme="majorHAnsi"/>
          <w:i w:val="0"/>
          <w:iCs w:val="0"/>
          <w:color w:val="auto"/>
        </w:rPr>
      </w:pPr>
      <w:bookmarkStart w:id="14" w:name="_Toc187778328"/>
      <w:bookmarkEnd w:id="13"/>
    </w:p>
    <w:p w14:paraId="2D4B24E5" w14:textId="77777777" w:rsidR="000B609A" w:rsidRPr="00641C3B" w:rsidRDefault="000B609A" w:rsidP="005E1FD7">
      <w:pPr>
        <w:pStyle w:val="Legenda"/>
        <w:spacing w:after="0"/>
        <w:rPr>
          <w:rFonts w:asciiTheme="majorHAnsi" w:hAnsiTheme="majorHAnsi" w:cstheme="majorHAnsi"/>
          <w:i w:val="0"/>
          <w:iCs w:val="0"/>
          <w:color w:val="auto"/>
        </w:rPr>
      </w:pPr>
    </w:p>
    <w:p w14:paraId="70D7ECF8" w14:textId="440A0989" w:rsidR="00614178" w:rsidRPr="00641C3B" w:rsidRDefault="00375CB9" w:rsidP="005E1FD7">
      <w:pPr>
        <w:pStyle w:val="Legenda"/>
        <w:spacing w:after="0"/>
        <w:rPr>
          <w:rFonts w:asciiTheme="majorHAnsi" w:hAnsiTheme="majorHAnsi" w:cstheme="majorHAnsi"/>
          <w:i w:val="0"/>
          <w:iCs w:val="0"/>
          <w:color w:val="auto"/>
        </w:rPr>
      </w:pPr>
      <w:bookmarkStart w:id="15" w:name="_Toc220662558"/>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4</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Liczba ludności w latach 2019-2023, https://bdl.stat.gov.pl/bdl</w:t>
      </w:r>
      <w:bookmarkEnd w:id="14"/>
      <w:bookmarkEnd w:id="15"/>
    </w:p>
    <w:p w14:paraId="2CC45E79" w14:textId="6FE8966F" w:rsidR="00375CB9" w:rsidRPr="00641C3B" w:rsidRDefault="00375CB9" w:rsidP="005E1FD7">
      <w:pPr>
        <w:spacing w:after="0" w:line="240" w:lineRule="auto"/>
        <w:rPr>
          <w:rFonts w:asciiTheme="majorHAnsi" w:hAnsiTheme="majorHAnsi" w:cstheme="majorHAnsi"/>
        </w:rPr>
      </w:pPr>
    </w:p>
    <w:p w14:paraId="7F060FDB" w14:textId="7811D2FE" w:rsidR="00375CB9" w:rsidRPr="00641C3B" w:rsidRDefault="00D97BA6" w:rsidP="005E1FD7">
      <w:pPr>
        <w:pStyle w:val="Legenda"/>
        <w:spacing w:after="0"/>
        <w:rPr>
          <w:rFonts w:asciiTheme="majorHAnsi" w:hAnsiTheme="majorHAnsi" w:cstheme="majorHAnsi"/>
          <w:i w:val="0"/>
          <w:iCs w:val="0"/>
          <w:color w:val="auto"/>
        </w:rPr>
      </w:pPr>
      <w:r w:rsidRPr="00641C3B">
        <w:rPr>
          <w:rFonts w:asciiTheme="majorHAnsi" w:hAnsiTheme="majorHAnsi" w:cstheme="majorHAnsi"/>
          <w:noProof/>
          <w:lang w:eastAsia="pl-PL"/>
        </w:rPr>
        <w:drawing>
          <wp:inline distT="0" distB="0" distL="0" distR="0" wp14:anchorId="5ED84F03" wp14:editId="1F2913F7">
            <wp:extent cx="5626100" cy="2851150"/>
            <wp:effectExtent l="0" t="0" r="12700" b="6350"/>
            <wp:docPr id="1034711882"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D7544C-BE33-8EDE-834F-7E8BE3F43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3C21CA3" w14:textId="77777777" w:rsidR="00375CB9" w:rsidRPr="00641C3B" w:rsidRDefault="00375CB9" w:rsidP="005E1FD7">
      <w:pPr>
        <w:pStyle w:val="Legenda"/>
        <w:spacing w:after="0"/>
        <w:rPr>
          <w:rFonts w:asciiTheme="majorHAnsi" w:hAnsiTheme="majorHAnsi" w:cstheme="majorHAnsi"/>
          <w:i w:val="0"/>
          <w:iCs w:val="0"/>
          <w:color w:val="auto"/>
        </w:rPr>
      </w:pPr>
    </w:p>
    <w:p w14:paraId="1D09F9C7" w14:textId="77777777" w:rsidR="00281CBD" w:rsidRPr="00641C3B" w:rsidRDefault="00281CBD" w:rsidP="005E1FD7">
      <w:pPr>
        <w:pStyle w:val="Legenda"/>
        <w:spacing w:after="0"/>
        <w:rPr>
          <w:rFonts w:asciiTheme="majorHAnsi" w:hAnsiTheme="majorHAnsi" w:cstheme="majorHAnsi"/>
          <w:i w:val="0"/>
          <w:iCs w:val="0"/>
          <w:color w:val="auto"/>
        </w:rPr>
      </w:pPr>
      <w:bookmarkStart w:id="16" w:name="_Toc187778329"/>
    </w:p>
    <w:p w14:paraId="6365E03C" w14:textId="77777777" w:rsidR="00552FE0" w:rsidRPr="00641C3B" w:rsidRDefault="00552FE0" w:rsidP="005E1FD7">
      <w:pPr>
        <w:pStyle w:val="Legenda"/>
        <w:spacing w:after="0"/>
        <w:rPr>
          <w:rFonts w:asciiTheme="majorHAnsi" w:hAnsiTheme="majorHAnsi" w:cstheme="majorHAnsi"/>
          <w:i w:val="0"/>
          <w:iCs w:val="0"/>
          <w:color w:val="auto"/>
        </w:rPr>
      </w:pPr>
    </w:p>
    <w:p w14:paraId="146636D8" w14:textId="77777777" w:rsidR="00552FE0" w:rsidRPr="00641C3B" w:rsidRDefault="00552FE0" w:rsidP="005E1FD7">
      <w:pPr>
        <w:pStyle w:val="Legenda"/>
        <w:spacing w:after="0"/>
        <w:rPr>
          <w:rFonts w:asciiTheme="majorHAnsi" w:hAnsiTheme="majorHAnsi" w:cstheme="majorHAnsi"/>
          <w:i w:val="0"/>
          <w:iCs w:val="0"/>
          <w:color w:val="auto"/>
        </w:rPr>
      </w:pPr>
    </w:p>
    <w:p w14:paraId="45463C9F" w14:textId="5EDCA8AC" w:rsidR="00375CB9" w:rsidRPr="00641C3B" w:rsidRDefault="00375CB9" w:rsidP="005E1FD7">
      <w:pPr>
        <w:pStyle w:val="Legenda"/>
        <w:spacing w:after="0"/>
        <w:rPr>
          <w:rFonts w:asciiTheme="majorHAnsi" w:hAnsiTheme="majorHAnsi" w:cstheme="majorHAnsi"/>
          <w:i w:val="0"/>
          <w:iCs w:val="0"/>
          <w:color w:val="auto"/>
        </w:rPr>
      </w:pPr>
      <w:bookmarkStart w:id="17" w:name="_Toc220662559"/>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5</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Udział procentowy grup ekono</w:t>
      </w:r>
      <w:r w:rsidR="005242C0" w:rsidRPr="00641C3B">
        <w:rPr>
          <w:rFonts w:asciiTheme="majorHAnsi" w:hAnsiTheme="majorHAnsi" w:cstheme="majorHAnsi"/>
          <w:i w:val="0"/>
          <w:iCs w:val="0"/>
          <w:color w:val="auto"/>
        </w:rPr>
        <w:t>micznych w strukturze mieszkańców gminy w 2023 r., https://bdl.stat.gov.pl/bdl</w:t>
      </w:r>
      <w:bookmarkEnd w:id="16"/>
      <w:bookmarkEnd w:id="17"/>
    </w:p>
    <w:p w14:paraId="0877D8CE" w14:textId="0659F500" w:rsidR="005242C0" w:rsidRPr="00641C3B" w:rsidRDefault="005242C0" w:rsidP="005E1FD7">
      <w:pPr>
        <w:spacing w:after="0" w:line="240" w:lineRule="auto"/>
        <w:jc w:val="center"/>
        <w:rPr>
          <w:rFonts w:asciiTheme="majorHAnsi" w:hAnsiTheme="majorHAnsi" w:cstheme="majorHAnsi"/>
        </w:rPr>
      </w:pPr>
      <w:r w:rsidRPr="00641C3B">
        <w:rPr>
          <w:rFonts w:asciiTheme="majorHAnsi" w:hAnsiTheme="majorHAnsi" w:cstheme="majorHAnsi"/>
          <w:noProof/>
          <w:lang w:eastAsia="pl-PL"/>
        </w:rPr>
        <w:drawing>
          <wp:inline distT="0" distB="0" distL="0" distR="0" wp14:anchorId="4418B992" wp14:editId="130BEB3C">
            <wp:extent cx="5149850" cy="2072640"/>
            <wp:effectExtent l="0" t="0" r="12700" b="3810"/>
            <wp:docPr id="341075855"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F585FE-A10E-4834-1710-34BDD2D69E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61C9BD" w14:textId="2BF8D72B" w:rsidR="000762BF" w:rsidRPr="00641C3B" w:rsidRDefault="000762BF" w:rsidP="005E1FD7">
      <w:pPr>
        <w:pStyle w:val="Legenda"/>
        <w:spacing w:after="0"/>
        <w:rPr>
          <w:rFonts w:asciiTheme="majorHAnsi" w:hAnsiTheme="majorHAnsi" w:cstheme="majorHAnsi"/>
          <w:i w:val="0"/>
          <w:iCs w:val="0"/>
          <w:color w:val="auto"/>
        </w:rPr>
      </w:pPr>
      <w:bookmarkStart w:id="18" w:name="_Toc187249529"/>
    </w:p>
    <w:p w14:paraId="21091411" w14:textId="29BC753A" w:rsidR="00375CB9" w:rsidRPr="00641C3B" w:rsidRDefault="00375CB9" w:rsidP="005E1FD7">
      <w:pPr>
        <w:pStyle w:val="Legenda"/>
        <w:spacing w:after="0"/>
        <w:rPr>
          <w:rFonts w:asciiTheme="majorHAnsi" w:hAnsiTheme="majorHAnsi" w:cstheme="majorHAnsi"/>
          <w:i w:val="0"/>
          <w:iCs w:val="0"/>
          <w:color w:val="auto"/>
        </w:rPr>
      </w:pPr>
      <w:bookmarkStart w:id="19" w:name="_Toc204781803"/>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3</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Statystyka ludności dla gminy Tuszów Narodowy stan na dzień 31.12.2023 r.</w:t>
      </w:r>
      <w:r w:rsidR="0016257A" w:rsidRPr="00641C3B">
        <w:rPr>
          <w:rFonts w:asciiTheme="majorHAnsi" w:hAnsiTheme="majorHAnsi" w:cstheme="majorHAnsi"/>
          <w:i w:val="0"/>
          <w:iCs w:val="0"/>
          <w:color w:val="auto"/>
        </w:rPr>
        <w:t xml:space="preserve"> oraz 31.12.2024 r.</w:t>
      </w:r>
      <w:r w:rsidRPr="00641C3B">
        <w:rPr>
          <w:rFonts w:asciiTheme="majorHAnsi" w:hAnsiTheme="majorHAnsi" w:cstheme="majorHAnsi"/>
          <w:i w:val="0"/>
          <w:iCs w:val="0"/>
          <w:color w:val="auto"/>
        </w:rPr>
        <w:t>, źródło dane wewnętrzne gminy</w:t>
      </w:r>
      <w:bookmarkEnd w:id="18"/>
      <w:bookmarkEnd w:id="19"/>
    </w:p>
    <w:tbl>
      <w:tblPr>
        <w:tblStyle w:val="Zwykatabela431"/>
        <w:tblW w:w="9075" w:type="dxa"/>
        <w:tblInd w:w="0" w:type="dxa"/>
        <w:tblLayout w:type="fixed"/>
        <w:tblLook w:val="04A0" w:firstRow="1" w:lastRow="0" w:firstColumn="1" w:lastColumn="0" w:noHBand="0" w:noVBand="1"/>
      </w:tblPr>
      <w:tblGrid>
        <w:gridCol w:w="2268"/>
        <w:gridCol w:w="1560"/>
        <w:gridCol w:w="1702"/>
        <w:gridCol w:w="1702"/>
        <w:gridCol w:w="1843"/>
      </w:tblGrid>
      <w:tr w:rsidR="00262587" w:rsidRPr="00641C3B" w14:paraId="35AA46D0" w14:textId="77777777" w:rsidTr="002625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5"/>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78176C7F" w14:textId="77777777" w:rsidR="00262587" w:rsidRPr="00641C3B" w:rsidRDefault="00262587" w:rsidP="005E1FD7">
            <w:pPr>
              <w:widowControl w:val="0"/>
              <w:contextualSpacing/>
              <w:jc w:val="center"/>
              <w:rPr>
                <w:rFonts w:asciiTheme="majorHAnsi" w:hAnsiTheme="majorHAnsi" w:cstheme="majorHAnsi"/>
                <w:sz w:val="20"/>
                <w:szCs w:val="20"/>
              </w:rPr>
            </w:pPr>
            <w:bookmarkStart w:id="20" w:name="_Hlk187670072"/>
            <w:r w:rsidRPr="00641C3B">
              <w:rPr>
                <w:rFonts w:asciiTheme="majorHAnsi" w:hAnsiTheme="majorHAnsi" w:cstheme="majorHAnsi"/>
                <w:sz w:val="20"/>
                <w:szCs w:val="20"/>
              </w:rPr>
              <w:t>Rok 2023</w:t>
            </w:r>
          </w:p>
        </w:tc>
      </w:tr>
      <w:tr w:rsidR="00262587" w:rsidRPr="00641C3B" w14:paraId="73DA29D6"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606B6B02" w14:textId="77777777" w:rsidR="00262587" w:rsidRPr="00641C3B" w:rsidRDefault="00262587"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Miejscowość</w:t>
            </w:r>
          </w:p>
        </w:tc>
        <w:tc>
          <w:tcPr>
            <w:tcW w:w="1560" w:type="dxa"/>
            <w:tcBorders>
              <w:top w:val="single" w:sz="4" w:space="0" w:color="000000"/>
              <w:left w:val="single" w:sz="4" w:space="0" w:color="000000"/>
              <w:bottom w:val="single" w:sz="4" w:space="0" w:color="000000"/>
              <w:right w:val="single" w:sz="4" w:space="0" w:color="000000"/>
            </w:tcBorders>
            <w:shd w:val="clear" w:color="auto" w:fill="B4C6E7"/>
            <w:hideMark/>
          </w:tcPr>
          <w:p w14:paraId="13F51694"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zameldowanych na pobyt stały</w:t>
            </w:r>
          </w:p>
        </w:tc>
        <w:tc>
          <w:tcPr>
            <w:tcW w:w="1701" w:type="dxa"/>
            <w:tcBorders>
              <w:top w:val="single" w:sz="4" w:space="0" w:color="000000"/>
              <w:left w:val="single" w:sz="4" w:space="0" w:color="000000"/>
              <w:bottom w:val="single" w:sz="4" w:space="0" w:color="000000"/>
              <w:right w:val="single" w:sz="4" w:space="0" w:color="000000"/>
            </w:tcBorders>
            <w:shd w:val="clear" w:color="auto" w:fill="B4C6E7"/>
            <w:hideMark/>
          </w:tcPr>
          <w:p w14:paraId="3C6FDFFE"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zameldowanych na pobyt czasowy</w:t>
            </w:r>
          </w:p>
        </w:tc>
        <w:tc>
          <w:tcPr>
            <w:tcW w:w="1701"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2AF0DDE7"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Urodzenia</w:t>
            </w:r>
          </w:p>
        </w:tc>
        <w:tc>
          <w:tcPr>
            <w:tcW w:w="1842"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757DBD75"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Zgony</w:t>
            </w:r>
          </w:p>
        </w:tc>
        <w:bookmarkEnd w:id="20"/>
      </w:tr>
      <w:tr w:rsidR="00262587" w:rsidRPr="00641C3B" w14:paraId="6F787FE2"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1383EC28" w14:textId="77777777" w:rsidR="00262587" w:rsidRPr="00641C3B" w:rsidRDefault="00262587" w:rsidP="005E1FD7">
            <w:pPr>
              <w:widowControl w:val="0"/>
              <w:contextualSpacing/>
              <w:rPr>
                <w:rFonts w:asciiTheme="majorHAnsi" w:hAnsiTheme="majorHAnsi" w:cstheme="majorHAnsi"/>
                <w:sz w:val="20"/>
                <w:szCs w:val="20"/>
              </w:rPr>
            </w:pPr>
            <w:r w:rsidRPr="00641C3B">
              <w:rPr>
                <w:rFonts w:asciiTheme="majorHAnsi" w:hAnsiTheme="majorHAnsi" w:cstheme="majorHAnsi"/>
                <w:sz w:val="20"/>
                <w:szCs w:val="20"/>
              </w:rPr>
              <w:t>Babicha</w:t>
            </w:r>
          </w:p>
        </w:tc>
        <w:tc>
          <w:tcPr>
            <w:tcW w:w="1560" w:type="dxa"/>
            <w:tcBorders>
              <w:top w:val="single" w:sz="4" w:space="0" w:color="000000"/>
              <w:left w:val="single" w:sz="4" w:space="0" w:color="000000"/>
              <w:bottom w:val="single" w:sz="4" w:space="0" w:color="000000"/>
              <w:right w:val="single" w:sz="4" w:space="0" w:color="000000"/>
            </w:tcBorders>
            <w:hideMark/>
          </w:tcPr>
          <w:p w14:paraId="47078649"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312</w:t>
            </w:r>
          </w:p>
        </w:tc>
        <w:tc>
          <w:tcPr>
            <w:tcW w:w="1701" w:type="dxa"/>
            <w:tcBorders>
              <w:top w:val="single" w:sz="4" w:space="0" w:color="000000"/>
              <w:left w:val="single" w:sz="4" w:space="0" w:color="000000"/>
              <w:bottom w:val="single" w:sz="4" w:space="0" w:color="000000"/>
              <w:right w:val="single" w:sz="4" w:space="0" w:color="000000"/>
            </w:tcBorders>
            <w:hideMark/>
          </w:tcPr>
          <w:p w14:paraId="06B76A80"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0"/>
                <w:sz w:val="20"/>
                <w:szCs w:val="20"/>
              </w:rPr>
            </w:pPr>
            <w:r w:rsidRPr="00641C3B">
              <w:rPr>
                <w:rFonts w:asciiTheme="majorHAnsi" w:hAnsiTheme="majorHAnsi" w:cstheme="majorHAnsi"/>
                <w:kern w:val="0"/>
                <w:sz w:val="20"/>
                <w:szCs w:val="20"/>
              </w:rPr>
              <w:t>313</w:t>
            </w:r>
          </w:p>
        </w:tc>
        <w:tc>
          <w:tcPr>
            <w:tcW w:w="1701" w:type="dxa"/>
            <w:tcBorders>
              <w:top w:val="single" w:sz="4" w:space="0" w:color="000000"/>
              <w:left w:val="single" w:sz="4" w:space="0" w:color="000000"/>
              <w:bottom w:val="single" w:sz="4" w:space="0" w:color="000000"/>
              <w:right w:val="single" w:sz="4" w:space="0" w:color="000000"/>
            </w:tcBorders>
            <w:hideMark/>
          </w:tcPr>
          <w:p w14:paraId="457D6B05"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842" w:type="dxa"/>
            <w:tcBorders>
              <w:top w:val="single" w:sz="4" w:space="0" w:color="000000"/>
              <w:left w:val="single" w:sz="4" w:space="0" w:color="000000"/>
              <w:bottom w:val="single" w:sz="4" w:space="0" w:color="000000"/>
              <w:right w:val="single" w:sz="4" w:space="0" w:color="000000"/>
            </w:tcBorders>
            <w:hideMark/>
          </w:tcPr>
          <w:p w14:paraId="777F7355"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62587" w:rsidRPr="00641C3B" w14:paraId="3A9B6020"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CCEF29D"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Borki Nizińskie</w:t>
            </w:r>
          </w:p>
        </w:tc>
        <w:tc>
          <w:tcPr>
            <w:tcW w:w="1560" w:type="dxa"/>
            <w:tcBorders>
              <w:top w:val="single" w:sz="4" w:space="0" w:color="000000"/>
              <w:left w:val="single" w:sz="4" w:space="0" w:color="000000"/>
              <w:bottom w:val="single" w:sz="4" w:space="0" w:color="000000"/>
              <w:right w:val="single" w:sz="4" w:space="0" w:color="000000"/>
            </w:tcBorders>
            <w:hideMark/>
          </w:tcPr>
          <w:p w14:paraId="2A3E786F"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461</w:t>
            </w:r>
          </w:p>
        </w:tc>
        <w:tc>
          <w:tcPr>
            <w:tcW w:w="1701" w:type="dxa"/>
            <w:tcBorders>
              <w:top w:val="single" w:sz="4" w:space="0" w:color="000000"/>
              <w:left w:val="single" w:sz="4" w:space="0" w:color="000000"/>
              <w:bottom w:val="single" w:sz="4" w:space="0" w:color="000000"/>
              <w:right w:val="single" w:sz="4" w:space="0" w:color="000000"/>
            </w:tcBorders>
            <w:hideMark/>
          </w:tcPr>
          <w:p w14:paraId="399EF67E"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465</w:t>
            </w:r>
          </w:p>
        </w:tc>
        <w:tc>
          <w:tcPr>
            <w:tcW w:w="1701" w:type="dxa"/>
            <w:tcBorders>
              <w:top w:val="single" w:sz="4" w:space="0" w:color="000000"/>
              <w:left w:val="single" w:sz="4" w:space="0" w:color="000000"/>
              <w:bottom w:val="single" w:sz="4" w:space="0" w:color="000000"/>
              <w:right w:val="single" w:sz="4" w:space="0" w:color="000000"/>
            </w:tcBorders>
            <w:hideMark/>
          </w:tcPr>
          <w:p w14:paraId="22631425"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842" w:type="dxa"/>
            <w:tcBorders>
              <w:top w:val="single" w:sz="4" w:space="0" w:color="000000"/>
              <w:left w:val="single" w:sz="4" w:space="0" w:color="000000"/>
              <w:bottom w:val="single" w:sz="4" w:space="0" w:color="000000"/>
              <w:right w:val="single" w:sz="4" w:space="0" w:color="000000"/>
            </w:tcBorders>
            <w:hideMark/>
          </w:tcPr>
          <w:p w14:paraId="4E089726"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r>
      <w:tr w:rsidR="00262587" w:rsidRPr="00641C3B" w14:paraId="2AAA7154"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5C384DD"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Czajkowa</w:t>
            </w:r>
          </w:p>
        </w:tc>
        <w:tc>
          <w:tcPr>
            <w:tcW w:w="1560" w:type="dxa"/>
            <w:tcBorders>
              <w:top w:val="single" w:sz="4" w:space="0" w:color="000000"/>
              <w:left w:val="single" w:sz="4" w:space="0" w:color="000000"/>
              <w:bottom w:val="single" w:sz="4" w:space="0" w:color="000000"/>
              <w:right w:val="single" w:sz="4" w:space="0" w:color="000000"/>
            </w:tcBorders>
            <w:hideMark/>
          </w:tcPr>
          <w:p w14:paraId="68CCF8E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640</w:t>
            </w:r>
          </w:p>
        </w:tc>
        <w:tc>
          <w:tcPr>
            <w:tcW w:w="1701" w:type="dxa"/>
            <w:tcBorders>
              <w:top w:val="single" w:sz="4" w:space="0" w:color="000000"/>
              <w:left w:val="single" w:sz="4" w:space="0" w:color="000000"/>
              <w:bottom w:val="single" w:sz="4" w:space="0" w:color="000000"/>
              <w:right w:val="single" w:sz="4" w:space="0" w:color="000000"/>
            </w:tcBorders>
            <w:hideMark/>
          </w:tcPr>
          <w:p w14:paraId="1A76E35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648</w:t>
            </w:r>
          </w:p>
        </w:tc>
        <w:tc>
          <w:tcPr>
            <w:tcW w:w="1701" w:type="dxa"/>
            <w:tcBorders>
              <w:top w:val="single" w:sz="4" w:space="0" w:color="000000"/>
              <w:left w:val="single" w:sz="4" w:space="0" w:color="000000"/>
              <w:bottom w:val="single" w:sz="4" w:space="0" w:color="000000"/>
              <w:right w:val="single" w:sz="4" w:space="0" w:color="000000"/>
            </w:tcBorders>
            <w:hideMark/>
          </w:tcPr>
          <w:p w14:paraId="5DFC0D0B"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c>
          <w:tcPr>
            <w:tcW w:w="1842" w:type="dxa"/>
            <w:tcBorders>
              <w:top w:val="single" w:sz="4" w:space="0" w:color="000000"/>
              <w:left w:val="single" w:sz="4" w:space="0" w:color="000000"/>
              <w:bottom w:val="single" w:sz="4" w:space="0" w:color="000000"/>
              <w:right w:val="single" w:sz="4" w:space="0" w:color="000000"/>
            </w:tcBorders>
            <w:hideMark/>
          </w:tcPr>
          <w:p w14:paraId="298D3EAE"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r>
      <w:tr w:rsidR="00262587" w:rsidRPr="00641C3B" w14:paraId="66D690F6"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67CA6E5E"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Dębiaki</w:t>
            </w:r>
          </w:p>
        </w:tc>
        <w:tc>
          <w:tcPr>
            <w:tcW w:w="1560" w:type="dxa"/>
            <w:tcBorders>
              <w:top w:val="single" w:sz="4" w:space="0" w:color="000000"/>
              <w:left w:val="single" w:sz="4" w:space="0" w:color="000000"/>
              <w:bottom w:val="single" w:sz="4" w:space="0" w:color="000000"/>
              <w:right w:val="single" w:sz="4" w:space="0" w:color="000000"/>
            </w:tcBorders>
            <w:hideMark/>
          </w:tcPr>
          <w:p w14:paraId="5BF8F798"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262</w:t>
            </w:r>
          </w:p>
        </w:tc>
        <w:tc>
          <w:tcPr>
            <w:tcW w:w="1701" w:type="dxa"/>
            <w:tcBorders>
              <w:top w:val="single" w:sz="4" w:space="0" w:color="000000"/>
              <w:left w:val="single" w:sz="4" w:space="0" w:color="000000"/>
              <w:bottom w:val="single" w:sz="4" w:space="0" w:color="000000"/>
              <w:right w:val="single" w:sz="4" w:space="0" w:color="000000"/>
            </w:tcBorders>
            <w:hideMark/>
          </w:tcPr>
          <w:p w14:paraId="793F6E30"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266</w:t>
            </w:r>
          </w:p>
        </w:tc>
        <w:tc>
          <w:tcPr>
            <w:tcW w:w="1701" w:type="dxa"/>
            <w:tcBorders>
              <w:top w:val="single" w:sz="4" w:space="0" w:color="000000"/>
              <w:left w:val="single" w:sz="4" w:space="0" w:color="000000"/>
              <w:bottom w:val="single" w:sz="4" w:space="0" w:color="000000"/>
              <w:right w:val="single" w:sz="4" w:space="0" w:color="000000"/>
            </w:tcBorders>
            <w:hideMark/>
          </w:tcPr>
          <w:p w14:paraId="11731DD4"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842" w:type="dxa"/>
            <w:tcBorders>
              <w:top w:val="single" w:sz="4" w:space="0" w:color="000000"/>
              <w:left w:val="single" w:sz="4" w:space="0" w:color="000000"/>
              <w:bottom w:val="single" w:sz="4" w:space="0" w:color="000000"/>
              <w:right w:val="single" w:sz="4" w:space="0" w:color="000000"/>
            </w:tcBorders>
            <w:hideMark/>
          </w:tcPr>
          <w:p w14:paraId="084C0132"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62587" w:rsidRPr="00641C3B" w14:paraId="2BA9E4F1"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5084173D"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Grochowe</w:t>
            </w:r>
          </w:p>
        </w:tc>
        <w:tc>
          <w:tcPr>
            <w:tcW w:w="1560" w:type="dxa"/>
            <w:tcBorders>
              <w:top w:val="single" w:sz="4" w:space="0" w:color="000000"/>
              <w:left w:val="single" w:sz="4" w:space="0" w:color="000000"/>
              <w:bottom w:val="single" w:sz="4" w:space="0" w:color="000000"/>
              <w:right w:val="single" w:sz="4" w:space="0" w:color="000000"/>
            </w:tcBorders>
            <w:hideMark/>
          </w:tcPr>
          <w:p w14:paraId="767C723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1023</w:t>
            </w:r>
          </w:p>
        </w:tc>
        <w:tc>
          <w:tcPr>
            <w:tcW w:w="1701" w:type="dxa"/>
            <w:tcBorders>
              <w:top w:val="single" w:sz="4" w:space="0" w:color="000000"/>
              <w:left w:val="single" w:sz="4" w:space="0" w:color="000000"/>
              <w:bottom w:val="single" w:sz="4" w:space="0" w:color="000000"/>
              <w:right w:val="single" w:sz="4" w:space="0" w:color="000000"/>
            </w:tcBorders>
            <w:hideMark/>
          </w:tcPr>
          <w:p w14:paraId="1F37DB17"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1021</w:t>
            </w:r>
          </w:p>
        </w:tc>
        <w:tc>
          <w:tcPr>
            <w:tcW w:w="1701" w:type="dxa"/>
            <w:tcBorders>
              <w:top w:val="single" w:sz="4" w:space="0" w:color="000000"/>
              <w:left w:val="single" w:sz="4" w:space="0" w:color="000000"/>
              <w:bottom w:val="single" w:sz="4" w:space="0" w:color="000000"/>
              <w:right w:val="single" w:sz="4" w:space="0" w:color="000000"/>
            </w:tcBorders>
            <w:hideMark/>
          </w:tcPr>
          <w:p w14:paraId="3CDCD31A"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c>
          <w:tcPr>
            <w:tcW w:w="1842" w:type="dxa"/>
            <w:tcBorders>
              <w:top w:val="single" w:sz="4" w:space="0" w:color="000000"/>
              <w:left w:val="single" w:sz="4" w:space="0" w:color="000000"/>
              <w:bottom w:val="single" w:sz="4" w:space="0" w:color="000000"/>
              <w:right w:val="single" w:sz="4" w:space="0" w:color="000000"/>
            </w:tcBorders>
            <w:hideMark/>
          </w:tcPr>
          <w:p w14:paraId="7E9B6CCD"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r>
      <w:tr w:rsidR="00262587" w:rsidRPr="00641C3B" w14:paraId="517FDF5A"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2FC0BDC1"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Jaślany</w:t>
            </w:r>
          </w:p>
        </w:tc>
        <w:tc>
          <w:tcPr>
            <w:tcW w:w="1560" w:type="dxa"/>
            <w:tcBorders>
              <w:top w:val="single" w:sz="4" w:space="0" w:color="000000"/>
              <w:left w:val="single" w:sz="4" w:space="0" w:color="000000"/>
              <w:bottom w:val="single" w:sz="4" w:space="0" w:color="000000"/>
              <w:right w:val="single" w:sz="4" w:space="0" w:color="000000"/>
            </w:tcBorders>
            <w:hideMark/>
          </w:tcPr>
          <w:p w14:paraId="103C648A"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1172</w:t>
            </w:r>
          </w:p>
        </w:tc>
        <w:tc>
          <w:tcPr>
            <w:tcW w:w="1701" w:type="dxa"/>
            <w:tcBorders>
              <w:top w:val="single" w:sz="4" w:space="0" w:color="000000"/>
              <w:left w:val="single" w:sz="4" w:space="0" w:color="000000"/>
              <w:bottom w:val="single" w:sz="4" w:space="0" w:color="000000"/>
              <w:right w:val="single" w:sz="4" w:space="0" w:color="000000"/>
            </w:tcBorders>
            <w:hideMark/>
          </w:tcPr>
          <w:p w14:paraId="77E9CA49"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1176</w:t>
            </w:r>
          </w:p>
        </w:tc>
        <w:tc>
          <w:tcPr>
            <w:tcW w:w="1701" w:type="dxa"/>
            <w:tcBorders>
              <w:top w:val="single" w:sz="4" w:space="0" w:color="000000"/>
              <w:left w:val="single" w:sz="4" w:space="0" w:color="000000"/>
              <w:bottom w:val="single" w:sz="4" w:space="0" w:color="000000"/>
              <w:right w:val="single" w:sz="4" w:space="0" w:color="000000"/>
            </w:tcBorders>
            <w:hideMark/>
          </w:tcPr>
          <w:p w14:paraId="5F024FA6"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w:t>
            </w:r>
          </w:p>
        </w:tc>
        <w:tc>
          <w:tcPr>
            <w:tcW w:w="1842" w:type="dxa"/>
            <w:tcBorders>
              <w:top w:val="single" w:sz="4" w:space="0" w:color="000000"/>
              <w:left w:val="single" w:sz="4" w:space="0" w:color="000000"/>
              <w:bottom w:val="single" w:sz="4" w:space="0" w:color="000000"/>
              <w:right w:val="single" w:sz="4" w:space="0" w:color="000000"/>
            </w:tcBorders>
            <w:hideMark/>
          </w:tcPr>
          <w:p w14:paraId="76B67A54"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r>
      <w:tr w:rsidR="00262587" w:rsidRPr="00641C3B" w14:paraId="0DA8F4B9"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31A85CD5"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Józefów</w:t>
            </w:r>
          </w:p>
        </w:tc>
        <w:tc>
          <w:tcPr>
            <w:tcW w:w="1560" w:type="dxa"/>
            <w:tcBorders>
              <w:top w:val="single" w:sz="4" w:space="0" w:color="000000"/>
              <w:left w:val="single" w:sz="4" w:space="0" w:color="000000"/>
              <w:bottom w:val="single" w:sz="4" w:space="0" w:color="000000"/>
              <w:right w:val="single" w:sz="4" w:space="0" w:color="000000"/>
            </w:tcBorders>
            <w:hideMark/>
          </w:tcPr>
          <w:p w14:paraId="22FE28C1"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109</w:t>
            </w:r>
          </w:p>
        </w:tc>
        <w:tc>
          <w:tcPr>
            <w:tcW w:w="1701" w:type="dxa"/>
            <w:tcBorders>
              <w:top w:val="single" w:sz="4" w:space="0" w:color="000000"/>
              <w:left w:val="single" w:sz="4" w:space="0" w:color="000000"/>
              <w:bottom w:val="single" w:sz="4" w:space="0" w:color="000000"/>
              <w:right w:val="single" w:sz="4" w:space="0" w:color="000000"/>
            </w:tcBorders>
            <w:hideMark/>
          </w:tcPr>
          <w:p w14:paraId="0B6E31A2"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109</w:t>
            </w:r>
          </w:p>
        </w:tc>
        <w:tc>
          <w:tcPr>
            <w:tcW w:w="1701" w:type="dxa"/>
            <w:tcBorders>
              <w:top w:val="single" w:sz="4" w:space="0" w:color="000000"/>
              <w:left w:val="single" w:sz="4" w:space="0" w:color="000000"/>
              <w:bottom w:val="single" w:sz="4" w:space="0" w:color="000000"/>
              <w:right w:val="single" w:sz="4" w:space="0" w:color="000000"/>
            </w:tcBorders>
            <w:hideMark/>
          </w:tcPr>
          <w:p w14:paraId="1D72CC33"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842" w:type="dxa"/>
            <w:tcBorders>
              <w:top w:val="single" w:sz="4" w:space="0" w:color="000000"/>
              <w:left w:val="single" w:sz="4" w:space="0" w:color="000000"/>
              <w:bottom w:val="single" w:sz="4" w:space="0" w:color="000000"/>
              <w:right w:val="single" w:sz="4" w:space="0" w:color="000000"/>
            </w:tcBorders>
            <w:hideMark/>
          </w:tcPr>
          <w:p w14:paraId="58108AC8"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r>
      <w:tr w:rsidR="00262587" w:rsidRPr="00641C3B" w14:paraId="6179C300"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25C11D6C"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Ławnica</w:t>
            </w:r>
          </w:p>
        </w:tc>
        <w:tc>
          <w:tcPr>
            <w:tcW w:w="1560" w:type="dxa"/>
            <w:tcBorders>
              <w:top w:val="single" w:sz="4" w:space="0" w:color="000000"/>
              <w:left w:val="single" w:sz="4" w:space="0" w:color="000000"/>
              <w:bottom w:val="single" w:sz="4" w:space="0" w:color="000000"/>
              <w:right w:val="single" w:sz="4" w:space="0" w:color="000000"/>
            </w:tcBorders>
            <w:hideMark/>
          </w:tcPr>
          <w:p w14:paraId="7C928542"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764</w:t>
            </w:r>
          </w:p>
        </w:tc>
        <w:tc>
          <w:tcPr>
            <w:tcW w:w="1701" w:type="dxa"/>
            <w:tcBorders>
              <w:top w:val="single" w:sz="4" w:space="0" w:color="000000"/>
              <w:left w:val="single" w:sz="4" w:space="0" w:color="000000"/>
              <w:bottom w:val="single" w:sz="4" w:space="0" w:color="000000"/>
              <w:right w:val="single" w:sz="4" w:space="0" w:color="000000"/>
            </w:tcBorders>
            <w:hideMark/>
          </w:tcPr>
          <w:p w14:paraId="1C0F2AB1"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768</w:t>
            </w:r>
          </w:p>
        </w:tc>
        <w:tc>
          <w:tcPr>
            <w:tcW w:w="1701" w:type="dxa"/>
            <w:tcBorders>
              <w:top w:val="single" w:sz="4" w:space="0" w:color="000000"/>
              <w:left w:val="single" w:sz="4" w:space="0" w:color="000000"/>
              <w:bottom w:val="single" w:sz="4" w:space="0" w:color="000000"/>
              <w:right w:val="single" w:sz="4" w:space="0" w:color="000000"/>
            </w:tcBorders>
            <w:hideMark/>
          </w:tcPr>
          <w:p w14:paraId="0CE58991"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842" w:type="dxa"/>
            <w:tcBorders>
              <w:top w:val="single" w:sz="4" w:space="0" w:color="000000"/>
              <w:left w:val="single" w:sz="4" w:space="0" w:color="000000"/>
              <w:bottom w:val="single" w:sz="4" w:space="0" w:color="000000"/>
              <w:right w:val="single" w:sz="4" w:space="0" w:color="000000"/>
            </w:tcBorders>
            <w:hideMark/>
          </w:tcPr>
          <w:p w14:paraId="5CDB3B2B"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r>
      <w:tr w:rsidR="00262587" w:rsidRPr="00641C3B" w14:paraId="4EC1AF60"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173AC3CC"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Malinie</w:t>
            </w:r>
          </w:p>
        </w:tc>
        <w:tc>
          <w:tcPr>
            <w:tcW w:w="1560" w:type="dxa"/>
            <w:tcBorders>
              <w:top w:val="single" w:sz="4" w:space="0" w:color="000000"/>
              <w:left w:val="single" w:sz="4" w:space="0" w:color="000000"/>
              <w:bottom w:val="single" w:sz="4" w:space="0" w:color="000000"/>
              <w:right w:val="single" w:sz="4" w:space="0" w:color="000000"/>
            </w:tcBorders>
            <w:hideMark/>
          </w:tcPr>
          <w:p w14:paraId="4476390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1955</w:t>
            </w:r>
          </w:p>
        </w:tc>
        <w:tc>
          <w:tcPr>
            <w:tcW w:w="1701" w:type="dxa"/>
            <w:tcBorders>
              <w:top w:val="single" w:sz="4" w:space="0" w:color="000000"/>
              <w:left w:val="single" w:sz="4" w:space="0" w:color="000000"/>
              <w:bottom w:val="single" w:sz="4" w:space="0" w:color="000000"/>
              <w:right w:val="single" w:sz="4" w:space="0" w:color="000000"/>
            </w:tcBorders>
            <w:hideMark/>
          </w:tcPr>
          <w:p w14:paraId="0677C70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1972</w:t>
            </w:r>
          </w:p>
        </w:tc>
        <w:tc>
          <w:tcPr>
            <w:tcW w:w="1701" w:type="dxa"/>
            <w:tcBorders>
              <w:top w:val="single" w:sz="4" w:space="0" w:color="000000"/>
              <w:left w:val="single" w:sz="4" w:space="0" w:color="000000"/>
              <w:bottom w:val="single" w:sz="4" w:space="0" w:color="000000"/>
              <w:right w:val="single" w:sz="4" w:space="0" w:color="000000"/>
            </w:tcBorders>
            <w:hideMark/>
          </w:tcPr>
          <w:p w14:paraId="3C1AEB1A"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w:t>
            </w:r>
          </w:p>
        </w:tc>
        <w:tc>
          <w:tcPr>
            <w:tcW w:w="1842" w:type="dxa"/>
            <w:tcBorders>
              <w:top w:val="single" w:sz="4" w:space="0" w:color="000000"/>
              <w:left w:val="single" w:sz="4" w:space="0" w:color="000000"/>
              <w:bottom w:val="single" w:sz="4" w:space="0" w:color="000000"/>
              <w:right w:val="single" w:sz="4" w:space="0" w:color="000000"/>
            </w:tcBorders>
            <w:hideMark/>
          </w:tcPr>
          <w:p w14:paraId="6FBA0794"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r>
      <w:tr w:rsidR="00262587" w:rsidRPr="00641C3B" w14:paraId="407E6815"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771E464"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Pluty</w:t>
            </w:r>
          </w:p>
        </w:tc>
        <w:tc>
          <w:tcPr>
            <w:tcW w:w="1560" w:type="dxa"/>
            <w:tcBorders>
              <w:top w:val="single" w:sz="4" w:space="0" w:color="000000"/>
              <w:left w:val="single" w:sz="4" w:space="0" w:color="000000"/>
              <w:bottom w:val="single" w:sz="4" w:space="0" w:color="000000"/>
              <w:right w:val="single" w:sz="4" w:space="0" w:color="000000"/>
            </w:tcBorders>
            <w:hideMark/>
          </w:tcPr>
          <w:p w14:paraId="6753CD75"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66</w:t>
            </w:r>
          </w:p>
        </w:tc>
        <w:tc>
          <w:tcPr>
            <w:tcW w:w="1701" w:type="dxa"/>
            <w:tcBorders>
              <w:top w:val="single" w:sz="4" w:space="0" w:color="000000"/>
              <w:left w:val="single" w:sz="4" w:space="0" w:color="000000"/>
              <w:bottom w:val="single" w:sz="4" w:space="0" w:color="000000"/>
              <w:right w:val="single" w:sz="4" w:space="0" w:color="000000"/>
            </w:tcBorders>
            <w:hideMark/>
          </w:tcPr>
          <w:p w14:paraId="14FDE889"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66</w:t>
            </w:r>
          </w:p>
        </w:tc>
        <w:tc>
          <w:tcPr>
            <w:tcW w:w="1701" w:type="dxa"/>
            <w:tcBorders>
              <w:top w:val="single" w:sz="4" w:space="0" w:color="000000"/>
              <w:left w:val="single" w:sz="4" w:space="0" w:color="000000"/>
              <w:bottom w:val="single" w:sz="4" w:space="0" w:color="000000"/>
              <w:right w:val="single" w:sz="4" w:space="0" w:color="000000"/>
            </w:tcBorders>
            <w:hideMark/>
          </w:tcPr>
          <w:p w14:paraId="6BCE79E0"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p>
        </w:tc>
        <w:tc>
          <w:tcPr>
            <w:tcW w:w="1842" w:type="dxa"/>
            <w:tcBorders>
              <w:top w:val="single" w:sz="4" w:space="0" w:color="000000"/>
              <w:left w:val="single" w:sz="4" w:space="0" w:color="000000"/>
              <w:bottom w:val="single" w:sz="4" w:space="0" w:color="000000"/>
              <w:right w:val="single" w:sz="4" w:space="0" w:color="000000"/>
            </w:tcBorders>
            <w:hideMark/>
          </w:tcPr>
          <w:p w14:paraId="6B2689B9"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62587" w:rsidRPr="00641C3B" w14:paraId="19AE4561"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4C6BBA6E"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Sarnów</w:t>
            </w:r>
          </w:p>
        </w:tc>
        <w:tc>
          <w:tcPr>
            <w:tcW w:w="1560" w:type="dxa"/>
            <w:tcBorders>
              <w:top w:val="single" w:sz="4" w:space="0" w:color="000000"/>
              <w:left w:val="single" w:sz="4" w:space="0" w:color="000000"/>
              <w:bottom w:val="single" w:sz="4" w:space="0" w:color="000000"/>
              <w:right w:val="single" w:sz="4" w:space="0" w:color="000000"/>
            </w:tcBorders>
            <w:hideMark/>
          </w:tcPr>
          <w:p w14:paraId="5BDBEEC4"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321</w:t>
            </w:r>
          </w:p>
        </w:tc>
        <w:tc>
          <w:tcPr>
            <w:tcW w:w="1701" w:type="dxa"/>
            <w:tcBorders>
              <w:top w:val="single" w:sz="4" w:space="0" w:color="000000"/>
              <w:left w:val="single" w:sz="4" w:space="0" w:color="000000"/>
              <w:bottom w:val="single" w:sz="4" w:space="0" w:color="000000"/>
              <w:right w:val="single" w:sz="4" w:space="0" w:color="000000"/>
            </w:tcBorders>
            <w:hideMark/>
          </w:tcPr>
          <w:p w14:paraId="1F63C91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323</w:t>
            </w:r>
          </w:p>
        </w:tc>
        <w:tc>
          <w:tcPr>
            <w:tcW w:w="1701" w:type="dxa"/>
            <w:tcBorders>
              <w:top w:val="single" w:sz="4" w:space="0" w:color="000000"/>
              <w:left w:val="single" w:sz="4" w:space="0" w:color="000000"/>
              <w:bottom w:val="single" w:sz="4" w:space="0" w:color="000000"/>
              <w:right w:val="single" w:sz="4" w:space="0" w:color="000000"/>
            </w:tcBorders>
            <w:hideMark/>
          </w:tcPr>
          <w:p w14:paraId="52275DA9"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w:t>
            </w:r>
          </w:p>
        </w:tc>
        <w:tc>
          <w:tcPr>
            <w:tcW w:w="1842" w:type="dxa"/>
            <w:tcBorders>
              <w:top w:val="single" w:sz="4" w:space="0" w:color="000000"/>
              <w:left w:val="single" w:sz="4" w:space="0" w:color="000000"/>
              <w:bottom w:val="single" w:sz="4" w:space="0" w:color="000000"/>
              <w:right w:val="single" w:sz="4" w:space="0" w:color="000000"/>
            </w:tcBorders>
            <w:hideMark/>
          </w:tcPr>
          <w:p w14:paraId="4B410D76"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62587" w:rsidRPr="00641C3B" w14:paraId="313C4A7E"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4DA86817"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Tuszów Mały</w:t>
            </w:r>
          </w:p>
        </w:tc>
        <w:tc>
          <w:tcPr>
            <w:tcW w:w="1560" w:type="dxa"/>
            <w:tcBorders>
              <w:top w:val="single" w:sz="4" w:space="0" w:color="000000"/>
              <w:left w:val="single" w:sz="4" w:space="0" w:color="000000"/>
              <w:bottom w:val="single" w:sz="4" w:space="0" w:color="000000"/>
              <w:right w:val="single" w:sz="4" w:space="0" w:color="000000"/>
            </w:tcBorders>
            <w:hideMark/>
          </w:tcPr>
          <w:p w14:paraId="50AE09A1"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193</w:t>
            </w:r>
          </w:p>
        </w:tc>
        <w:tc>
          <w:tcPr>
            <w:tcW w:w="1701" w:type="dxa"/>
            <w:tcBorders>
              <w:top w:val="single" w:sz="4" w:space="0" w:color="000000"/>
              <w:left w:val="single" w:sz="4" w:space="0" w:color="000000"/>
              <w:bottom w:val="single" w:sz="4" w:space="0" w:color="000000"/>
              <w:right w:val="single" w:sz="4" w:space="0" w:color="000000"/>
            </w:tcBorders>
            <w:hideMark/>
          </w:tcPr>
          <w:p w14:paraId="3FB44612"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193</w:t>
            </w:r>
          </w:p>
        </w:tc>
        <w:tc>
          <w:tcPr>
            <w:tcW w:w="1701" w:type="dxa"/>
            <w:tcBorders>
              <w:top w:val="single" w:sz="4" w:space="0" w:color="000000"/>
              <w:left w:val="single" w:sz="4" w:space="0" w:color="000000"/>
              <w:bottom w:val="single" w:sz="4" w:space="0" w:color="000000"/>
              <w:right w:val="single" w:sz="4" w:space="0" w:color="000000"/>
            </w:tcBorders>
            <w:hideMark/>
          </w:tcPr>
          <w:p w14:paraId="01F0FF8D"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842" w:type="dxa"/>
            <w:tcBorders>
              <w:top w:val="single" w:sz="4" w:space="0" w:color="000000"/>
              <w:left w:val="single" w:sz="4" w:space="0" w:color="000000"/>
              <w:bottom w:val="single" w:sz="4" w:space="0" w:color="000000"/>
              <w:right w:val="single" w:sz="4" w:space="0" w:color="000000"/>
            </w:tcBorders>
            <w:hideMark/>
          </w:tcPr>
          <w:p w14:paraId="158883FD"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62587" w:rsidRPr="00641C3B" w14:paraId="2B8B8FF6"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1029C7C"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Tuszów Narodowy</w:t>
            </w:r>
          </w:p>
        </w:tc>
        <w:tc>
          <w:tcPr>
            <w:tcW w:w="1560" w:type="dxa"/>
            <w:tcBorders>
              <w:top w:val="single" w:sz="4" w:space="0" w:color="000000"/>
              <w:left w:val="single" w:sz="4" w:space="0" w:color="000000"/>
              <w:bottom w:val="single" w:sz="4" w:space="0" w:color="000000"/>
              <w:right w:val="single" w:sz="4" w:space="0" w:color="000000"/>
            </w:tcBorders>
            <w:hideMark/>
          </w:tcPr>
          <w:p w14:paraId="0C3A43A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952</w:t>
            </w:r>
          </w:p>
        </w:tc>
        <w:tc>
          <w:tcPr>
            <w:tcW w:w="1701" w:type="dxa"/>
            <w:tcBorders>
              <w:top w:val="single" w:sz="4" w:space="0" w:color="000000"/>
              <w:left w:val="single" w:sz="4" w:space="0" w:color="000000"/>
              <w:bottom w:val="single" w:sz="4" w:space="0" w:color="000000"/>
              <w:right w:val="single" w:sz="4" w:space="0" w:color="000000"/>
            </w:tcBorders>
            <w:hideMark/>
          </w:tcPr>
          <w:p w14:paraId="324201DC"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960</w:t>
            </w:r>
          </w:p>
        </w:tc>
        <w:tc>
          <w:tcPr>
            <w:tcW w:w="1701" w:type="dxa"/>
            <w:tcBorders>
              <w:top w:val="single" w:sz="4" w:space="0" w:color="000000"/>
              <w:left w:val="single" w:sz="4" w:space="0" w:color="000000"/>
              <w:bottom w:val="single" w:sz="4" w:space="0" w:color="000000"/>
              <w:right w:val="single" w:sz="4" w:space="0" w:color="000000"/>
            </w:tcBorders>
            <w:hideMark/>
          </w:tcPr>
          <w:p w14:paraId="294E247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c>
          <w:tcPr>
            <w:tcW w:w="1842" w:type="dxa"/>
            <w:tcBorders>
              <w:top w:val="single" w:sz="4" w:space="0" w:color="000000"/>
              <w:left w:val="single" w:sz="4" w:space="0" w:color="000000"/>
              <w:bottom w:val="single" w:sz="4" w:space="0" w:color="000000"/>
              <w:right w:val="single" w:sz="4" w:space="0" w:color="000000"/>
            </w:tcBorders>
            <w:hideMark/>
          </w:tcPr>
          <w:p w14:paraId="35DAF23B"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r>
      <w:tr w:rsidR="00262587" w:rsidRPr="00641C3B" w14:paraId="34BEBAC2"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241E91A2"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Razem</w:t>
            </w:r>
          </w:p>
        </w:tc>
        <w:tc>
          <w:tcPr>
            <w:tcW w:w="1560" w:type="dxa"/>
            <w:tcBorders>
              <w:top w:val="single" w:sz="4" w:space="0" w:color="000000"/>
              <w:left w:val="single" w:sz="4" w:space="0" w:color="000000"/>
              <w:bottom w:val="single" w:sz="4" w:space="0" w:color="000000"/>
              <w:right w:val="single" w:sz="4" w:space="0" w:color="000000"/>
            </w:tcBorders>
            <w:hideMark/>
          </w:tcPr>
          <w:p w14:paraId="43C5AF58"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8 230</w:t>
            </w:r>
          </w:p>
        </w:tc>
        <w:tc>
          <w:tcPr>
            <w:tcW w:w="1701" w:type="dxa"/>
            <w:tcBorders>
              <w:top w:val="single" w:sz="4" w:space="0" w:color="000000"/>
              <w:left w:val="single" w:sz="4" w:space="0" w:color="000000"/>
              <w:bottom w:val="single" w:sz="4" w:space="0" w:color="000000"/>
              <w:right w:val="single" w:sz="4" w:space="0" w:color="000000"/>
            </w:tcBorders>
            <w:hideMark/>
          </w:tcPr>
          <w:p w14:paraId="11E4A55A"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8 280</w:t>
            </w:r>
          </w:p>
        </w:tc>
        <w:tc>
          <w:tcPr>
            <w:tcW w:w="1701" w:type="dxa"/>
            <w:tcBorders>
              <w:top w:val="single" w:sz="4" w:space="0" w:color="000000"/>
              <w:left w:val="single" w:sz="4" w:space="0" w:color="000000"/>
              <w:bottom w:val="single" w:sz="4" w:space="0" w:color="000000"/>
              <w:right w:val="single" w:sz="4" w:space="0" w:color="000000"/>
            </w:tcBorders>
            <w:hideMark/>
          </w:tcPr>
          <w:p w14:paraId="0BA83422"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w:t>
            </w:r>
          </w:p>
        </w:tc>
        <w:tc>
          <w:tcPr>
            <w:tcW w:w="1842" w:type="dxa"/>
            <w:tcBorders>
              <w:top w:val="single" w:sz="4" w:space="0" w:color="000000"/>
              <w:left w:val="single" w:sz="4" w:space="0" w:color="000000"/>
              <w:bottom w:val="single" w:sz="4" w:space="0" w:color="000000"/>
              <w:right w:val="single" w:sz="4" w:space="0" w:color="000000"/>
            </w:tcBorders>
            <w:hideMark/>
          </w:tcPr>
          <w:p w14:paraId="4EE4A5F0"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70</w:t>
            </w:r>
          </w:p>
        </w:tc>
      </w:tr>
      <w:tr w:rsidR="00262587" w:rsidRPr="00641C3B" w14:paraId="3264EFFA" w14:textId="77777777" w:rsidTr="00262587">
        <w:tc>
          <w:tcPr>
            <w:cnfStyle w:val="001000000000" w:firstRow="0" w:lastRow="0" w:firstColumn="1" w:lastColumn="0" w:oddVBand="0" w:evenVBand="0" w:oddHBand="0" w:evenHBand="0" w:firstRowFirstColumn="0" w:firstRowLastColumn="0" w:lastRowFirstColumn="0" w:lastRowLastColumn="0"/>
            <w:tcW w:w="9072" w:type="dxa"/>
            <w:gridSpan w:val="5"/>
            <w:tcBorders>
              <w:top w:val="single" w:sz="4" w:space="0" w:color="000000"/>
              <w:left w:val="single" w:sz="4" w:space="0" w:color="000000"/>
              <w:bottom w:val="single" w:sz="4" w:space="0" w:color="000000"/>
              <w:right w:val="single" w:sz="4" w:space="0" w:color="000000"/>
            </w:tcBorders>
            <w:shd w:val="clear" w:color="auto" w:fill="8EAADB"/>
            <w:hideMark/>
          </w:tcPr>
          <w:p w14:paraId="140F84C3" w14:textId="77777777" w:rsidR="00262587" w:rsidRPr="00641C3B" w:rsidRDefault="00262587"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Rok 2024</w:t>
            </w:r>
          </w:p>
        </w:tc>
      </w:tr>
      <w:tr w:rsidR="00262587" w:rsidRPr="00641C3B" w14:paraId="1FF4ABF1"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65571A11"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Miejscowość</w:t>
            </w:r>
          </w:p>
        </w:tc>
        <w:tc>
          <w:tcPr>
            <w:tcW w:w="1560" w:type="dxa"/>
            <w:tcBorders>
              <w:top w:val="single" w:sz="4" w:space="0" w:color="000000"/>
              <w:left w:val="single" w:sz="4" w:space="0" w:color="000000"/>
              <w:bottom w:val="single" w:sz="4" w:space="0" w:color="000000"/>
              <w:right w:val="single" w:sz="4" w:space="0" w:color="000000"/>
            </w:tcBorders>
            <w:shd w:val="clear" w:color="auto" w:fill="B4C6E7"/>
            <w:hideMark/>
          </w:tcPr>
          <w:p w14:paraId="598FEC9E"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zameldowanych na pobyt stały</w:t>
            </w:r>
          </w:p>
        </w:tc>
        <w:tc>
          <w:tcPr>
            <w:tcW w:w="1701" w:type="dxa"/>
            <w:tcBorders>
              <w:top w:val="single" w:sz="4" w:space="0" w:color="000000"/>
              <w:left w:val="single" w:sz="4" w:space="0" w:color="000000"/>
              <w:bottom w:val="single" w:sz="4" w:space="0" w:color="000000"/>
              <w:right w:val="single" w:sz="4" w:space="0" w:color="000000"/>
            </w:tcBorders>
            <w:shd w:val="clear" w:color="auto" w:fill="B4C6E7"/>
            <w:hideMark/>
          </w:tcPr>
          <w:p w14:paraId="01755F91"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zameldowanych na pobyt czasowy</w:t>
            </w:r>
          </w:p>
        </w:tc>
        <w:tc>
          <w:tcPr>
            <w:tcW w:w="1701"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0EDFDBF3"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Urodzenia</w:t>
            </w:r>
          </w:p>
        </w:tc>
        <w:tc>
          <w:tcPr>
            <w:tcW w:w="1842" w:type="dxa"/>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3D05BB71"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Zgony</w:t>
            </w:r>
          </w:p>
        </w:tc>
      </w:tr>
      <w:tr w:rsidR="00262587" w:rsidRPr="00641C3B" w14:paraId="05F5636D"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0874FC18"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Babicha</w:t>
            </w:r>
          </w:p>
        </w:tc>
        <w:tc>
          <w:tcPr>
            <w:tcW w:w="1560" w:type="dxa"/>
            <w:tcBorders>
              <w:top w:val="single" w:sz="4" w:space="0" w:color="000000"/>
              <w:left w:val="single" w:sz="4" w:space="0" w:color="000000"/>
              <w:bottom w:val="single" w:sz="4" w:space="0" w:color="000000"/>
              <w:right w:val="single" w:sz="4" w:space="0" w:color="000000"/>
            </w:tcBorders>
            <w:hideMark/>
          </w:tcPr>
          <w:p w14:paraId="0AF7D96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322</w:t>
            </w:r>
          </w:p>
        </w:tc>
        <w:tc>
          <w:tcPr>
            <w:tcW w:w="1701" w:type="dxa"/>
            <w:tcBorders>
              <w:top w:val="single" w:sz="4" w:space="0" w:color="000000"/>
              <w:left w:val="single" w:sz="4" w:space="0" w:color="000000"/>
              <w:bottom w:val="single" w:sz="4" w:space="0" w:color="000000"/>
              <w:right w:val="single" w:sz="4" w:space="0" w:color="000000"/>
            </w:tcBorders>
            <w:hideMark/>
          </w:tcPr>
          <w:p w14:paraId="615BC5C4"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701" w:type="dxa"/>
            <w:tcBorders>
              <w:top w:val="single" w:sz="4" w:space="0" w:color="000000"/>
              <w:left w:val="single" w:sz="4" w:space="0" w:color="000000"/>
              <w:bottom w:val="single" w:sz="4" w:space="0" w:color="000000"/>
              <w:right w:val="single" w:sz="4" w:space="0" w:color="000000"/>
            </w:tcBorders>
            <w:hideMark/>
          </w:tcPr>
          <w:p w14:paraId="18BED463"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c>
          <w:tcPr>
            <w:tcW w:w="1842" w:type="dxa"/>
            <w:tcBorders>
              <w:top w:val="single" w:sz="4" w:space="0" w:color="000000"/>
              <w:left w:val="single" w:sz="4" w:space="0" w:color="000000"/>
              <w:bottom w:val="single" w:sz="4" w:space="0" w:color="000000"/>
              <w:right w:val="single" w:sz="4" w:space="0" w:color="000000"/>
            </w:tcBorders>
            <w:hideMark/>
          </w:tcPr>
          <w:p w14:paraId="6BE687D2"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62587" w:rsidRPr="00641C3B" w14:paraId="64178A1C"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31F401DF"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Borki Nizińskie</w:t>
            </w:r>
          </w:p>
        </w:tc>
        <w:tc>
          <w:tcPr>
            <w:tcW w:w="1560" w:type="dxa"/>
            <w:tcBorders>
              <w:top w:val="single" w:sz="4" w:space="0" w:color="000000"/>
              <w:left w:val="single" w:sz="4" w:space="0" w:color="000000"/>
              <w:bottom w:val="single" w:sz="4" w:space="0" w:color="000000"/>
              <w:right w:val="single" w:sz="4" w:space="0" w:color="000000"/>
            </w:tcBorders>
            <w:hideMark/>
          </w:tcPr>
          <w:p w14:paraId="78F8A778"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459</w:t>
            </w:r>
          </w:p>
        </w:tc>
        <w:tc>
          <w:tcPr>
            <w:tcW w:w="1701" w:type="dxa"/>
            <w:tcBorders>
              <w:top w:val="single" w:sz="4" w:space="0" w:color="000000"/>
              <w:left w:val="single" w:sz="4" w:space="0" w:color="000000"/>
              <w:bottom w:val="single" w:sz="4" w:space="0" w:color="000000"/>
              <w:right w:val="single" w:sz="4" w:space="0" w:color="000000"/>
            </w:tcBorders>
            <w:hideMark/>
          </w:tcPr>
          <w:p w14:paraId="763D902A"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701" w:type="dxa"/>
            <w:tcBorders>
              <w:top w:val="single" w:sz="4" w:space="0" w:color="000000"/>
              <w:left w:val="single" w:sz="4" w:space="0" w:color="000000"/>
              <w:bottom w:val="single" w:sz="4" w:space="0" w:color="000000"/>
              <w:right w:val="single" w:sz="4" w:space="0" w:color="000000"/>
            </w:tcBorders>
            <w:hideMark/>
          </w:tcPr>
          <w:p w14:paraId="32D098EA"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842" w:type="dxa"/>
            <w:tcBorders>
              <w:top w:val="single" w:sz="4" w:space="0" w:color="000000"/>
              <w:left w:val="single" w:sz="4" w:space="0" w:color="000000"/>
              <w:bottom w:val="single" w:sz="4" w:space="0" w:color="000000"/>
              <w:right w:val="single" w:sz="4" w:space="0" w:color="000000"/>
            </w:tcBorders>
            <w:hideMark/>
          </w:tcPr>
          <w:p w14:paraId="07871404"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r>
      <w:tr w:rsidR="00262587" w:rsidRPr="00641C3B" w14:paraId="51BFE1D6"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61A37E6"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Czajkowa</w:t>
            </w:r>
          </w:p>
        </w:tc>
        <w:tc>
          <w:tcPr>
            <w:tcW w:w="1560" w:type="dxa"/>
            <w:tcBorders>
              <w:top w:val="single" w:sz="4" w:space="0" w:color="000000"/>
              <w:left w:val="single" w:sz="4" w:space="0" w:color="000000"/>
              <w:bottom w:val="single" w:sz="4" w:space="0" w:color="000000"/>
              <w:right w:val="single" w:sz="4" w:space="0" w:color="000000"/>
            </w:tcBorders>
            <w:hideMark/>
          </w:tcPr>
          <w:p w14:paraId="66DF69B0"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634</w:t>
            </w:r>
          </w:p>
        </w:tc>
        <w:tc>
          <w:tcPr>
            <w:tcW w:w="1701" w:type="dxa"/>
            <w:tcBorders>
              <w:top w:val="single" w:sz="4" w:space="0" w:color="000000"/>
              <w:left w:val="single" w:sz="4" w:space="0" w:color="000000"/>
              <w:bottom w:val="single" w:sz="4" w:space="0" w:color="000000"/>
              <w:right w:val="single" w:sz="4" w:space="0" w:color="000000"/>
            </w:tcBorders>
            <w:hideMark/>
          </w:tcPr>
          <w:p w14:paraId="23E67DF3"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701" w:type="dxa"/>
            <w:tcBorders>
              <w:top w:val="single" w:sz="4" w:space="0" w:color="000000"/>
              <w:left w:val="single" w:sz="4" w:space="0" w:color="000000"/>
              <w:bottom w:val="single" w:sz="4" w:space="0" w:color="000000"/>
              <w:right w:val="single" w:sz="4" w:space="0" w:color="000000"/>
            </w:tcBorders>
            <w:hideMark/>
          </w:tcPr>
          <w:p w14:paraId="5C7A942A"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842" w:type="dxa"/>
            <w:tcBorders>
              <w:top w:val="single" w:sz="4" w:space="0" w:color="000000"/>
              <w:left w:val="single" w:sz="4" w:space="0" w:color="000000"/>
              <w:bottom w:val="single" w:sz="4" w:space="0" w:color="000000"/>
              <w:right w:val="single" w:sz="4" w:space="0" w:color="000000"/>
            </w:tcBorders>
            <w:hideMark/>
          </w:tcPr>
          <w:p w14:paraId="6592F4A2"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r>
      <w:tr w:rsidR="00262587" w:rsidRPr="00641C3B" w14:paraId="39DA099D"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4947B9AA"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Dębiaki</w:t>
            </w:r>
          </w:p>
        </w:tc>
        <w:tc>
          <w:tcPr>
            <w:tcW w:w="1560" w:type="dxa"/>
            <w:tcBorders>
              <w:top w:val="single" w:sz="4" w:space="0" w:color="000000"/>
              <w:left w:val="single" w:sz="4" w:space="0" w:color="000000"/>
              <w:bottom w:val="single" w:sz="4" w:space="0" w:color="000000"/>
              <w:right w:val="single" w:sz="4" w:space="0" w:color="000000"/>
            </w:tcBorders>
            <w:hideMark/>
          </w:tcPr>
          <w:p w14:paraId="5FAA9050"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259</w:t>
            </w:r>
          </w:p>
        </w:tc>
        <w:tc>
          <w:tcPr>
            <w:tcW w:w="1701" w:type="dxa"/>
            <w:tcBorders>
              <w:top w:val="single" w:sz="4" w:space="0" w:color="000000"/>
              <w:left w:val="single" w:sz="4" w:space="0" w:color="000000"/>
              <w:bottom w:val="single" w:sz="4" w:space="0" w:color="000000"/>
              <w:right w:val="single" w:sz="4" w:space="0" w:color="000000"/>
            </w:tcBorders>
            <w:hideMark/>
          </w:tcPr>
          <w:p w14:paraId="2D6F39EF"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701" w:type="dxa"/>
            <w:tcBorders>
              <w:top w:val="single" w:sz="4" w:space="0" w:color="000000"/>
              <w:left w:val="single" w:sz="4" w:space="0" w:color="000000"/>
              <w:bottom w:val="single" w:sz="4" w:space="0" w:color="000000"/>
              <w:right w:val="single" w:sz="4" w:space="0" w:color="000000"/>
            </w:tcBorders>
            <w:hideMark/>
          </w:tcPr>
          <w:p w14:paraId="1F0E5CBE"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842" w:type="dxa"/>
            <w:tcBorders>
              <w:top w:val="single" w:sz="4" w:space="0" w:color="000000"/>
              <w:left w:val="single" w:sz="4" w:space="0" w:color="000000"/>
              <w:bottom w:val="single" w:sz="4" w:space="0" w:color="000000"/>
              <w:right w:val="single" w:sz="4" w:space="0" w:color="000000"/>
            </w:tcBorders>
            <w:hideMark/>
          </w:tcPr>
          <w:p w14:paraId="0508B37A"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r>
      <w:tr w:rsidR="00262587" w:rsidRPr="00641C3B" w14:paraId="2705C61E"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CAFB202"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Grochowe</w:t>
            </w:r>
          </w:p>
        </w:tc>
        <w:tc>
          <w:tcPr>
            <w:tcW w:w="1560" w:type="dxa"/>
            <w:tcBorders>
              <w:top w:val="single" w:sz="4" w:space="0" w:color="000000"/>
              <w:left w:val="single" w:sz="4" w:space="0" w:color="000000"/>
              <w:bottom w:val="single" w:sz="4" w:space="0" w:color="000000"/>
              <w:right w:val="single" w:sz="4" w:space="0" w:color="000000"/>
            </w:tcBorders>
            <w:hideMark/>
          </w:tcPr>
          <w:p w14:paraId="7B4CFF18"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1024</w:t>
            </w:r>
          </w:p>
        </w:tc>
        <w:tc>
          <w:tcPr>
            <w:tcW w:w="1701" w:type="dxa"/>
            <w:tcBorders>
              <w:top w:val="single" w:sz="4" w:space="0" w:color="000000"/>
              <w:left w:val="single" w:sz="4" w:space="0" w:color="000000"/>
              <w:bottom w:val="single" w:sz="4" w:space="0" w:color="000000"/>
              <w:right w:val="single" w:sz="4" w:space="0" w:color="000000"/>
            </w:tcBorders>
            <w:hideMark/>
          </w:tcPr>
          <w:p w14:paraId="53E32C09"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701" w:type="dxa"/>
            <w:tcBorders>
              <w:top w:val="single" w:sz="4" w:space="0" w:color="000000"/>
              <w:left w:val="single" w:sz="4" w:space="0" w:color="000000"/>
              <w:bottom w:val="single" w:sz="4" w:space="0" w:color="000000"/>
              <w:right w:val="single" w:sz="4" w:space="0" w:color="000000"/>
            </w:tcBorders>
            <w:hideMark/>
          </w:tcPr>
          <w:p w14:paraId="4D1D39E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c>
          <w:tcPr>
            <w:tcW w:w="1842" w:type="dxa"/>
            <w:tcBorders>
              <w:top w:val="single" w:sz="4" w:space="0" w:color="000000"/>
              <w:left w:val="single" w:sz="4" w:space="0" w:color="000000"/>
              <w:bottom w:val="single" w:sz="4" w:space="0" w:color="000000"/>
              <w:right w:val="single" w:sz="4" w:space="0" w:color="000000"/>
            </w:tcBorders>
            <w:hideMark/>
          </w:tcPr>
          <w:p w14:paraId="75430438"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r>
      <w:tr w:rsidR="00262587" w:rsidRPr="00641C3B" w14:paraId="4E8E4AA5"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238E246C"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Jaślany</w:t>
            </w:r>
          </w:p>
        </w:tc>
        <w:tc>
          <w:tcPr>
            <w:tcW w:w="1560" w:type="dxa"/>
            <w:tcBorders>
              <w:top w:val="single" w:sz="4" w:space="0" w:color="000000"/>
              <w:left w:val="single" w:sz="4" w:space="0" w:color="000000"/>
              <w:bottom w:val="single" w:sz="4" w:space="0" w:color="000000"/>
              <w:right w:val="single" w:sz="4" w:space="0" w:color="000000"/>
            </w:tcBorders>
            <w:hideMark/>
          </w:tcPr>
          <w:p w14:paraId="1F180D91"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1167</w:t>
            </w:r>
          </w:p>
        </w:tc>
        <w:tc>
          <w:tcPr>
            <w:tcW w:w="1701" w:type="dxa"/>
            <w:tcBorders>
              <w:top w:val="single" w:sz="4" w:space="0" w:color="000000"/>
              <w:left w:val="single" w:sz="4" w:space="0" w:color="000000"/>
              <w:bottom w:val="single" w:sz="4" w:space="0" w:color="000000"/>
              <w:right w:val="single" w:sz="4" w:space="0" w:color="000000"/>
            </w:tcBorders>
            <w:hideMark/>
          </w:tcPr>
          <w:p w14:paraId="78CD2E57"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w:t>
            </w:r>
          </w:p>
        </w:tc>
        <w:tc>
          <w:tcPr>
            <w:tcW w:w="1701" w:type="dxa"/>
            <w:tcBorders>
              <w:top w:val="single" w:sz="4" w:space="0" w:color="000000"/>
              <w:left w:val="single" w:sz="4" w:space="0" w:color="000000"/>
              <w:bottom w:val="single" w:sz="4" w:space="0" w:color="000000"/>
              <w:right w:val="single" w:sz="4" w:space="0" w:color="000000"/>
            </w:tcBorders>
            <w:hideMark/>
          </w:tcPr>
          <w:p w14:paraId="7277C86C"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842" w:type="dxa"/>
            <w:tcBorders>
              <w:top w:val="single" w:sz="4" w:space="0" w:color="000000"/>
              <w:left w:val="single" w:sz="4" w:space="0" w:color="000000"/>
              <w:bottom w:val="single" w:sz="4" w:space="0" w:color="000000"/>
              <w:right w:val="single" w:sz="4" w:space="0" w:color="000000"/>
            </w:tcBorders>
            <w:hideMark/>
          </w:tcPr>
          <w:p w14:paraId="7850CB25"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w:t>
            </w:r>
          </w:p>
        </w:tc>
      </w:tr>
      <w:tr w:rsidR="00262587" w:rsidRPr="00641C3B" w14:paraId="6EC40F27"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43D26DB0"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Józefów</w:t>
            </w:r>
          </w:p>
        </w:tc>
        <w:tc>
          <w:tcPr>
            <w:tcW w:w="1560" w:type="dxa"/>
            <w:tcBorders>
              <w:top w:val="single" w:sz="4" w:space="0" w:color="000000"/>
              <w:left w:val="single" w:sz="4" w:space="0" w:color="000000"/>
              <w:bottom w:val="single" w:sz="4" w:space="0" w:color="000000"/>
              <w:right w:val="single" w:sz="4" w:space="0" w:color="000000"/>
            </w:tcBorders>
            <w:hideMark/>
          </w:tcPr>
          <w:p w14:paraId="7AC6D94B"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103</w:t>
            </w:r>
          </w:p>
        </w:tc>
        <w:tc>
          <w:tcPr>
            <w:tcW w:w="1701" w:type="dxa"/>
            <w:tcBorders>
              <w:top w:val="single" w:sz="4" w:space="0" w:color="000000"/>
              <w:left w:val="single" w:sz="4" w:space="0" w:color="000000"/>
              <w:bottom w:val="single" w:sz="4" w:space="0" w:color="000000"/>
              <w:right w:val="single" w:sz="4" w:space="0" w:color="000000"/>
            </w:tcBorders>
            <w:hideMark/>
          </w:tcPr>
          <w:p w14:paraId="398B02B7"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701" w:type="dxa"/>
            <w:tcBorders>
              <w:top w:val="single" w:sz="4" w:space="0" w:color="000000"/>
              <w:left w:val="single" w:sz="4" w:space="0" w:color="000000"/>
              <w:bottom w:val="single" w:sz="4" w:space="0" w:color="000000"/>
              <w:right w:val="single" w:sz="4" w:space="0" w:color="000000"/>
            </w:tcBorders>
            <w:hideMark/>
          </w:tcPr>
          <w:p w14:paraId="24F3F2AF"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p>
        </w:tc>
        <w:tc>
          <w:tcPr>
            <w:tcW w:w="1842" w:type="dxa"/>
            <w:tcBorders>
              <w:top w:val="single" w:sz="4" w:space="0" w:color="000000"/>
              <w:left w:val="single" w:sz="4" w:space="0" w:color="000000"/>
              <w:bottom w:val="single" w:sz="4" w:space="0" w:color="000000"/>
              <w:right w:val="single" w:sz="4" w:space="0" w:color="000000"/>
            </w:tcBorders>
            <w:hideMark/>
          </w:tcPr>
          <w:p w14:paraId="3DB1F300"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62587" w:rsidRPr="00641C3B" w14:paraId="54C8C7BB"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286484C"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Ławnica</w:t>
            </w:r>
          </w:p>
        </w:tc>
        <w:tc>
          <w:tcPr>
            <w:tcW w:w="1560" w:type="dxa"/>
            <w:tcBorders>
              <w:top w:val="single" w:sz="4" w:space="0" w:color="000000"/>
              <w:left w:val="single" w:sz="4" w:space="0" w:color="000000"/>
              <w:bottom w:val="single" w:sz="4" w:space="0" w:color="000000"/>
              <w:right w:val="single" w:sz="4" w:space="0" w:color="000000"/>
            </w:tcBorders>
            <w:hideMark/>
          </w:tcPr>
          <w:p w14:paraId="249072A3"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750</w:t>
            </w:r>
          </w:p>
        </w:tc>
        <w:tc>
          <w:tcPr>
            <w:tcW w:w="1701" w:type="dxa"/>
            <w:tcBorders>
              <w:top w:val="single" w:sz="4" w:space="0" w:color="000000"/>
              <w:left w:val="single" w:sz="4" w:space="0" w:color="000000"/>
              <w:bottom w:val="single" w:sz="4" w:space="0" w:color="000000"/>
              <w:right w:val="single" w:sz="4" w:space="0" w:color="000000"/>
            </w:tcBorders>
            <w:hideMark/>
          </w:tcPr>
          <w:p w14:paraId="548AA7C3"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701" w:type="dxa"/>
            <w:tcBorders>
              <w:top w:val="single" w:sz="4" w:space="0" w:color="000000"/>
              <w:left w:val="single" w:sz="4" w:space="0" w:color="000000"/>
              <w:bottom w:val="single" w:sz="4" w:space="0" w:color="000000"/>
              <w:right w:val="single" w:sz="4" w:space="0" w:color="000000"/>
            </w:tcBorders>
            <w:hideMark/>
          </w:tcPr>
          <w:p w14:paraId="6652C7CB"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c>
          <w:tcPr>
            <w:tcW w:w="1842" w:type="dxa"/>
            <w:tcBorders>
              <w:top w:val="single" w:sz="4" w:space="0" w:color="000000"/>
              <w:left w:val="single" w:sz="4" w:space="0" w:color="000000"/>
              <w:bottom w:val="single" w:sz="4" w:space="0" w:color="000000"/>
              <w:right w:val="single" w:sz="4" w:space="0" w:color="000000"/>
            </w:tcBorders>
            <w:hideMark/>
          </w:tcPr>
          <w:p w14:paraId="10C79C6D"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r>
      <w:tr w:rsidR="00262587" w:rsidRPr="00641C3B" w14:paraId="749A0DA2"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35A32B5F"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Malinie</w:t>
            </w:r>
          </w:p>
        </w:tc>
        <w:tc>
          <w:tcPr>
            <w:tcW w:w="1560" w:type="dxa"/>
            <w:tcBorders>
              <w:top w:val="single" w:sz="4" w:space="0" w:color="000000"/>
              <w:left w:val="single" w:sz="4" w:space="0" w:color="000000"/>
              <w:bottom w:val="single" w:sz="4" w:space="0" w:color="000000"/>
              <w:right w:val="single" w:sz="4" w:space="0" w:color="000000"/>
            </w:tcBorders>
            <w:hideMark/>
          </w:tcPr>
          <w:p w14:paraId="4FC3BE91"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1964</w:t>
            </w:r>
          </w:p>
        </w:tc>
        <w:tc>
          <w:tcPr>
            <w:tcW w:w="1701" w:type="dxa"/>
            <w:tcBorders>
              <w:top w:val="single" w:sz="4" w:space="0" w:color="000000"/>
              <w:left w:val="single" w:sz="4" w:space="0" w:color="000000"/>
              <w:bottom w:val="single" w:sz="4" w:space="0" w:color="000000"/>
              <w:right w:val="single" w:sz="4" w:space="0" w:color="000000"/>
            </w:tcBorders>
            <w:hideMark/>
          </w:tcPr>
          <w:p w14:paraId="23729F7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c>
          <w:tcPr>
            <w:tcW w:w="1701" w:type="dxa"/>
            <w:tcBorders>
              <w:top w:val="single" w:sz="4" w:space="0" w:color="000000"/>
              <w:left w:val="single" w:sz="4" w:space="0" w:color="000000"/>
              <w:bottom w:val="single" w:sz="4" w:space="0" w:color="000000"/>
              <w:right w:val="single" w:sz="4" w:space="0" w:color="000000"/>
            </w:tcBorders>
            <w:hideMark/>
          </w:tcPr>
          <w:p w14:paraId="7F5C431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w:t>
            </w:r>
          </w:p>
        </w:tc>
        <w:tc>
          <w:tcPr>
            <w:tcW w:w="1842" w:type="dxa"/>
            <w:tcBorders>
              <w:top w:val="single" w:sz="4" w:space="0" w:color="000000"/>
              <w:left w:val="single" w:sz="4" w:space="0" w:color="000000"/>
              <w:bottom w:val="single" w:sz="4" w:space="0" w:color="000000"/>
              <w:right w:val="single" w:sz="4" w:space="0" w:color="000000"/>
            </w:tcBorders>
            <w:hideMark/>
          </w:tcPr>
          <w:p w14:paraId="11869F4D"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r>
      <w:tr w:rsidR="00262587" w:rsidRPr="00641C3B" w14:paraId="170F010E"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5509F6B0"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Pluty</w:t>
            </w:r>
          </w:p>
        </w:tc>
        <w:tc>
          <w:tcPr>
            <w:tcW w:w="1560" w:type="dxa"/>
            <w:tcBorders>
              <w:top w:val="single" w:sz="4" w:space="0" w:color="000000"/>
              <w:left w:val="single" w:sz="4" w:space="0" w:color="000000"/>
              <w:bottom w:val="single" w:sz="4" w:space="0" w:color="000000"/>
              <w:right w:val="single" w:sz="4" w:space="0" w:color="000000"/>
            </w:tcBorders>
            <w:hideMark/>
          </w:tcPr>
          <w:p w14:paraId="7A499B12"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65</w:t>
            </w:r>
          </w:p>
        </w:tc>
        <w:tc>
          <w:tcPr>
            <w:tcW w:w="1701" w:type="dxa"/>
            <w:tcBorders>
              <w:top w:val="single" w:sz="4" w:space="0" w:color="000000"/>
              <w:left w:val="single" w:sz="4" w:space="0" w:color="000000"/>
              <w:bottom w:val="single" w:sz="4" w:space="0" w:color="000000"/>
              <w:right w:val="single" w:sz="4" w:space="0" w:color="000000"/>
            </w:tcBorders>
            <w:hideMark/>
          </w:tcPr>
          <w:p w14:paraId="74CEF946"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701" w:type="dxa"/>
            <w:tcBorders>
              <w:top w:val="single" w:sz="4" w:space="0" w:color="000000"/>
              <w:left w:val="single" w:sz="4" w:space="0" w:color="000000"/>
              <w:bottom w:val="single" w:sz="4" w:space="0" w:color="000000"/>
              <w:right w:val="single" w:sz="4" w:space="0" w:color="000000"/>
            </w:tcBorders>
            <w:hideMark/>
          </w:tcPr>
          <w:p w14:paraId="433DD676"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p>
        </w:tc>
        <w:tc>
          <w:tcPr>
            <w:tcW w:w="1842" w:type="dxa"/>
            <w:tcBorders>
              <w:top w:val="single" w:sz="4" w:space="0" w:color="000000"/>
              <w:left w:val="single" w:sz="4" w:space="0" w:color="000000"/>
              <w:bottom w:val="single" w:sz="4" w:space="0" w:color="000000"/>
              <w:right w:val="single" w:sz="4" w:space="0" w:color="000000"/>
            </w:tcBorders>
            <w:hideMark/>
          </w:tcPr>
          <w:p w14:paraId="3659333A"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62587" w:rsidRPr="00641C3B" w14:paraId="77A9353E"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35A8266A"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Sarnów</w:t>
            </w:r>
          </w:p>
        </w:tc>
        <w:tc>
          <w:tcPr>
            <w:tcW w:w="1560" w:type="dxa"/>
            <w:tcBorders>
              <w:top w:val="single" w:sz="4" w:space="0" w:color="000000"/>
              <w:left w:val="single" w:sz="4" w:space="0" w:color="000000"/>
              <w:bottom w:val="single" w:sz="4" w:space="0" w:color="000000"/>
              <w:right w:val="single" w:sz="4" w:space="0" w:color="000000"/>
            </w:tcBorders>
            <w:hideMark/>
          </w:tcPr>
          <w:p w14:paraId="0ED6906B"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322</w:t>
            </w:r>
          </w:p>
        </w:tc>
        <w:tc>
          <w:tcPr>
            <w:tcW w:w="1701" w:type="dxa"/>
            <w:tcBorders>
              <w:top w:val="single" w:sz="4" w:space="0" w:color="000000"/>
              <w:left w:val="single" w:sz="4" w:space="0" w:color="000000"/>
              <w:bottom w:val="single" w:sz="4" w:space="0" w:color="000000"/>
              <w:right w:val="single" w:sz="4" w:space="0" w:color="000000"/>
            </w:tcBorders>
            <w:hideMark/>
          </w:tcPr>
          <w:p w14:paraId="586F1F87"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701" w:type="dxa"/>
            <w:tcBorders>
              <w:top w:val="single" w:sz="4" w:space="0" w:color="000000"/>
              <w:left w:val="single" w:sz="4" w:space="0" w:color="000000"/>
              <w:bottom w:val="single" w:sz="4" w:space="0" w:color="000000"/>
              <w:right w:val="single" w:sz="4" w:space="0" w:color="000000"/>
            </w:tcBorders>
            <w:hideMark/>
          </w:tcPr>
          <w:p w14:paraId="3A1962E6"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842" w:type="dxa"/>
            <w:tcBorders>
              <w:top w:val="single" w:sz="4" w:space="0" w:color="000000"/>
              <w:left w:val="single" w:sz="4" w:space="0" w:color="000000"/>
              <w:bottom w:val="single" w:sz="4" w:space="0" w:color="000000"/>
              <w:right w:val="single" w:sz="4" w:space="0" w:color="000000"/>
            </w:tcBorders>
            <w:hideMark/>
          </w:tcPr>
          <w:p w14:paraId="7AF3D7C2"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w:t>
            </w:r>
          </w:p>
        </w:tc>
      </w:tr>
      <w:tr w:rsidR="00262587" w:rsidRPr="00641C3B" w14:paraId="49AF6514"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316C90D2"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Tuszów Mały</w:t>
            </w:r>
          </w:p>
        </w:tc>
        <w:tc>
          <w:tcPr>
            <w:tcW w:w="1560" w:type="dxa"/>
            <w:tcBorders>
              <w:top w:val="single" w:sz="4" w:space="0" w:color="000000"/>
              <w:left w:val="single" w:sz="4" w:space="0" w:color="000000"/>
              <w:bottom w:val="single" w:sz="4" w:space="0" w:color="000000"/>
              <w:right w:val="single" w:sz="4" w:space="0" w:color="000000"/>
            </w:tcBorders>
            <w:hideMark/>
          </w:tcPr>
          <w:p w14:paraId="2CFCA786"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192</w:t>
            </w:r>
          </w:p>
        </w:tc>
        <w:tc>
          <w:tcPr>
            <w:tcW w:w="1701" w:type="dxa"/>
            <w:tcBorders>
              <w:top w:val="single" w:sz="4" w:space="0" w:color="000000"/>
              <w:left w:val="single" w:sz="4" w:space="0" w:color="000000"/>
              <w:bottom w:val="single" w:sz="4" w:space="0" w:color="000000"/>
              <w:right w:val="single" w:sz="4" w:space="0" w:color="000000"/>
            </w:tcBorders>
            <w:hideMark/>
          </w:tcPr>
          <w:p w14:paraId="73B39459"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701" w:type="dxa"/>
            <w:tcBorders>
              <w:top w:val="single" w:sz="4" w:space="0" w:color="000000"/>
              <w:left w:val="single" w:sz="4" w:space="0" w:color="000000"/>
              <w:bottom w:val="single" w:sz="4" w:space="0" w:color="000000"/>
              <w:right w:val="single" w:sz="4" w:space="0" w:color="000000"/>
            </w:tcBorders>
            <w:hideMark/>
          </w:tcPr>
          <w:p w14:paraId="4B4EFDE9"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842" w:type="dxa"/>
            <w:tcBorders>
              <w:top w:val="single" w:sz="4" w:space="0" w:color="000000"/>
              <w:left w:val="single" w:sz="4" w:space="0" w:color="000000"/>
              <w:bottom w:val="single" w:sz="4" w:space="0" w:color="000000"/>
              <w:right w:val="single" w:sz="4" w:space="0" w:color="000000"/>
            </w:tcBorders>
            <w:hideMark/>
          </w:tcPr>
          <w:p w14:paraId="306FBCEC"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62587" w:rsidRPr="00641C3B" w14:paraId="38891C80" w14:textId="77777777" w:rsidTr="00262587">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68C584B5"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Tuszów Narodowy</w:t>
            </w:r>
          </w:p>
        </w:tc>
        <w:tc>
          <w:tcPr>
            <w:tcW w:w="1560" w:type="dxa"/>
            <w:tcBorders>
              <w:top w:val="single" w:sz="4" w:space="0" w:color="000000"/>
              <w:left w:val="single" w:sz="4" w:space="0" w:color="000000"/>
              <w:bottom w:val="single" w:sz="4" w:space="0" w:color="000000"/>
              <w:right w:val="single" w:sz="4" w:space="0" w:color="000000"/>
            </w:tcBorders>
            <w:hideMark/>
          </w:tcPr>
          <w:p w14:paraId="7C8108CA"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937</w:t>
            </w:r>
          </w:p>
        </w:tc>
        <w:tc>
          <w:tcPr>
            <w:tcW w:w="1701" w:type="dxa"/>
            <w:tcBorders>
              <w:top w:val="single" w:sz="4" w:space="0" w:color="000000"/>
              <w:left w:val="single" w:sz="4" w:space="0" w:color="000000"/>
              <w:bottom w:val="single" w:sz="4" w:space="0" w:color="000000"/>
              <w:right w:val="single" w:sz="4" w:space="0" w:color="000000"/>
            </w:tcBorders>
            <w:hideMark/>
          </w:tcPr>
          <w:p w14:paraId="7D3B22F1"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c>
          <w:tcPr>
            <w:tcW w:w="1701" w:type="dxa"/>
            <w:tcBorders>
              <w:top w:val="single" w:sz="4" w:space="0" w:color="000000"/>
              <w:left w:val="single" w:sz="4" w:space="0" w:color="000000"/>
              <w:bottom w:val="single" w:sz="4" w:space="0" w:color="000000"/>
              <w:right w:val="single" w:sz="4" w:space="0" w:color="000000"/>
            </w:tcBorders>
            <w:hideMark/>
          </w:tcPr>
          <w:p w14:paraId="60B8779A" w14:textId="77777777" w:rsidR="00262587" w:rsidRPr="00641C3B" w:rsidRDefault="00262587"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c>
          <w:tcPr>
            <w:tcW w:w="1842" w:type="dxa"/>
            <w:tcBorders>
              <w:top w:val="single" w:sz="4" w:space="0" w:color="000000"/>
              <w:left w:val="single" w:sz="4" w:space="0" w:color="000000"/>
              <w:bottom w:val="single" w:sz="4" w:space="0" w:color="000000"/>
              <w:right w:val="single" w:sz="4" w:space="0" w:color="000000"/>
            </w:tcBorders>
            <w:hideMark/>
          </w:tcPr>
          <w:p w14:paraId="1FD1391F" w14:textId="77777777" w:rsidR="00262587" w:rsidRPr="00641C3B" w:rsidRDefault="00262587"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r>
      <w:tr w:rsidR="00262587" w:rsidRPr="00641C3B" w14:paraId="09206E8A" w14:textId="77777777" w:rsidTr="00262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hideMark/>
          </w:tcPr>
          <w:p w14:paraId="7F1723DA" w14:textId="77777777" w:rsidR="00262587" w:rsidRPr="00641C3B" w:rsidRDefault="00262587" w:rsidP="005E1FD7">
            <w:pPr>
              <w:widowControl w:val="0"/>
              <w:rPr>
                <w:rFonts w:asciiTheme="majorHAnsi" w:hAnsiTheme="majorHAnsi" w:cstheme="majorHAnsi"/>
                <w:sz w:val="20"/>
                <w:szCs w:val="20"/>
              </w:rPr>
            </w:pPr>
            <w:r w:rsidRPr="00641C3B">
              <w:rPr>
                <w:rFonts w:asciiTheme="majorHAnsi" w:hAnsiTheme="majorHAnsi" w:cstheme="majorHAnsi"/>
                <w:sz w:val="20"/>
                <w:szCs w:val="20"/>
              </w:rPr>
              <w:t>Razem</w:t>
            </w:r>
          </w:p>
        </w:tc>
        <w:tc>
          <w:tcPr>
            <w:tcW w:w="1560" w:type="dxa"/>
            <w:tcBorders>
              <w:top w:val="single" w:sz="4" w:space="0" w:color="000000"/>
              <w:left w:val="single" w:sz="4" w:space="0" w:color="000000"/>
              <w:bottom w:val="single" w:sz="4" w:space="0" w:color="000000"/>
              <w:right w:val="single" w:sz="4" w:space="0" w:color="000000"/>
            </w:tcBorders>
            <w:hideMark/>
          </w:tcPr>
          <w:p w14:paraId="35C75BBB"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641C3B">
              <w:rPr>
                <w:rFonts w:asciiTheme="majorHAnsi" w:hAnsiTheme="majorHAnsi" w:cstheme="majorHAnsi"/>
                <w:b/>
                <w:sz w:val="20"/>
                <w:szCs w:val="20"/>
              </w:rPr>
              <w:t>8198</w:t>
            </w:r>
          </w:p>
        </w:tc>
        <w:tc>
          <w:tcPr>
            <w:tcW w:w="1701" w:type="dxa"/>
            <w:tcBorders>
              <w:top w:val="single" w:sz="4" w:space="0" w:color="000000"/>
              <w:left w:val="single" w:sz="4" w:space="0" w:color="000000"/>
              <w:bottom w:val="single" w:sz="4" w:space="0" w:color="000000"/>
              <w:right w:val="single" w:sz="4" w:space="0" w:color="000000"/>
            </w:tcBorders>
            <w:hideMark/>
          </w:tcPr>
          <w:p w14:paraId="3C16E063"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641C3B">
              <w:rPr>
                <w:rFonts w:asciiTheme="majorHAnsi" w:hAnsiTheme="majorHAnsi" w:cstheme="majorHAnsi"/>
                <w:b/>
                <w:sz w:val="20"/>
                <w:szCs w:val="20"/>
              </w:rPr>
              <w:t>47</w:t>
            </w:r>
          </w:p>
        </w:tc>
        <w:tc>
          <w:tcPr>
            <w:tcW w:w="1701" w:type="dxa"/>
            <w:tcBorders>
              <w:top w:val="single" w:sz="4" w:space="0" w:color="000000"/>
              <w:left w:val="single" w:sz="4" w:space="0" w:color="000000"/>
              <w:bottom w:val="single" w:sz="4" w:space="0" w:color="000000"/>
              <w:right w:val="single" w:sz="4" w:space="0" w:color="000000"/>
            </w:tcBorders>
            <w:hideMark/>
          </w:tcPr>
          <w:p w14:paraId="54AB0C6E" w14:textId="77777777" w:rsidR="00262587" w:rsidRPr="00641C3B" w:rsidRDefault="00262587"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641C3B">
              <w:rPr>
                <w:rFonts w:asciiTheme="majorHAnsi" w:hAnsiTheme="majorHAnsi" w:cstheme="majorHAnsi"/>
                <w:b/>
                <w:sz w:val="20"/>
                <w:szCs w:val="20"/>
              </w:rPr>
              <w:t>62</w:t>
            </w:r>
          </w:p>
        </w:tc>
        <w:tc>
          <w:tcPr>
            <w:tcW w:w="1842" w:type="dxa"/>
            <w:tcBorders>
              <w:top w:val="single" w:sz="4" w:space="0" w:color="000000"/>
              <w:left w:val="single" w:sz="4" w:space="0" w:color="000000"/>
              <w:bottom w:val="single" w:sz="4" w:space="0" w:color="000000"/>
              <w:right w:val="single" w:sz="4" w:space="0" w:color="000000"/>
            </w:tcBorders>
            <w:hideMark/>
          </w:tcPr>
          <w:p w14:paraId="4108C954" w14:textId="77777777" w:rsidR="00262587" w:rsidRPr="00641C3B" w:rsidRDefault="00262587"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641C3B">
              <w:rPr>
                <w:rFonts w:asciiTheme="majorHAnsi" w:hAnsiTheme="majorHAnsi" w:cstheme="majorHAnsi"/>
                <w:b/>
                <w:sz w:val="20"/>
                <w:szCs w:val="20"/>
              </w:rPr>
              <w:t>94</w:t>
            </w:r>
          </w:p>
        </w:tc>
      </w:tr>
    </w:tbl>
    <w:p w14:paraId="4566D2E3" w14:textId="77777777" w:rsidR="00375CB9" w:rsidRPr="00641C3B" w:rsidRDefault="00375CB9" w:rsidP="005E1FD7">
      <w:pPr>
        <w:pStyle w:val="Legenda"/>
        <w:spacing w:after="0"/>
        <w:rPr>
          <w:rFonts w:asciiTheme="majorHAnsi" w:hAnsiTheme="majorHAnsi" w:cstheme="majorHAnsi"/>
          <w:i w:val="0"/>
          <w:iCs w:val="0"/>
          <w:color w:val="auto"/>
        </w:rPr>
      </w:pPr>
    </w:p>
    <w:p w14:paraId="514CE872" w14:textId="77777777" w:rsidR="00262587" w:rsidRPr="00641C3B" w:rsidRDefault="00262587" w:rsidP="005E1FD7">
      <w:pPr>
        <w:spacing w:after="0" w:line="240" w:lineRule="auto"/>
        <w:rPr>
          <w:rFonts w:asciiTheme="majorHAnsi" w:hAnsiTheme="majorHAnsi" w:cstheme="majorHAnsi"/>
        </w:rPr>
      </w:pPr>
    </w:p>
    <w:p w14:paraId="3F360952" w14:textId="77777777" w:rsidR="00281CBD" w:rsidRPr="00641C3B" w:rsidRDefault="00281CBD" w:rsidP="005E1FD7">
      <w:pPr>
        <w:spacing w:after="0" w:line="240" w:lineRule="auto"/>
        <w:rPr>
          <w:rFonts w:asciiTheme="majorHAnsi" w:hAnsiTheme="majorHAnsi" w:cstheme="majorHAnsi"/>
        </w:rPr>
      </w:pPr>
    </w:p>
    <w:p w14:paraId="32EFBC71" w14:textId="57AB6731" w:rsidR="00EB4066" w:rsidRPr="00641C3B" w:rsidRDefault="0029008F" w:rsidP="005E1FD7">
      <w:pPr>
        <w:pStyle w:val="Legenda"/>
        <w:spacing w:after="0"/>
        <w:rPr>
          <w:rFonts w:asciiTheme="majorHAnsi" w:hAnsiTheme="majorHAnsi" w:cstheme="majorHAnsi"/>
          <w:i w:val="0"/>
          <w:iCs w:val="0"/>
          <w:color w:val="auto"/>
        </w:rPr>
      </w:pPr>
      <w:bookmarkStart w:id="21" w:name="_Toc187249530"/>
      <w:bookmarkStart w:id="22" w:name="_Toc204781804"/>
      <w:r w:rsidRPr="00641C3B">
        <w:rPr>
          <w:rFonts w:asciiTheme="majorHAnsi" w:hAnsiTheme="majorHAnsi" w:cstheme="majorHAnsi"/>
          <w:i w:val="0"/>
          <w:iCs w:val="0"/>
          <w:color w:val="auto"/>
        </w:rPr>
        <w:t xml:space="preserve">Tabela </w:t>
      </w:r>
      <w:r w:rsidR="00D30C23" w:rsidRPr="00641C3B">
        <w:rPr>
          <w:rFonts w:asciiTheme="majorHAnsi" w:hAnsiTheme="majorHAnsi" w:cstheme="majorHAnsi"/>
          <w:i w:val="0"/>
          <w:iCs w:val="0"/>
          <w:color w:val="auto"/>
        </w:rPr>
        <w:fldChar w:fldCharType="begin"/>
      </w:r>
      <w:r w:rsidR="00D30C23" w:rsidRPr="00641C3B">
        <w:rPr>
          <w:rFonts w:asciiTheme="majorHAnsi" w:hAnsiTheme="majorHAnsi" w:cstheme="majorHAnsi"/>
          <w:i w:val="0"/>
          <w:iCs w:val="0"/>
          <w:color w:val="auto"/>
        </w:rPr>
        <w:instrText xml:space="preserve"> SEQ Tabela \* ARABIC </w:instrText>
      </w:r>
      <w:r w:rsidR="00D30C23"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4</w:t>
      </w:r>
      <w:r w:rsidR="00D30C23"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Zgony i urodzenia w latach 201</w:t>
      </w:r>
      <w:r w:rsidR="00566745" w:rsidRPr="00641C3B">
        <w:rPr>
          <w:rFonts w:asciiTheme="majorHAnsi" w:hAnsiTheme="majorHAnsi" w:cstheme="majorHAnsi"/>
          <w:i w:val="0"/>
          <w:iCs w:val="0"/>
          <w:color w:val="auto"/>
        </w:rPr>
        <w:t>9</w:t>
      </w:r>
      <w:r w:rsidRPr="00641C3B">
        <w:rPr>
          <w:rFonts w:asciiTheme="majorHAnsi" w:hAnsiTheme="majorHAnsi" w:cstheme="majorHAnsi"/>
          <w:i w:val="0"/>
          <w:iCs w:val="0"/>
          <w:color w:val="auto"/>
        </w:rPr>
        <w:t>-202</w:t>
      </w:r>
      <w:r w:rsidR="00074E9F" w:rsidRPr="00641C3B">
        <w:rPr>
          <w:rFonts w:asciiTheme="majorHAnsi" w:hAnsiTheme="majorHAnsi" w:cstheme="majorHAnsi"/>
          <w:i w:val="0"/>
          <w:iCs w:val="0"/>
          <w:color w:val="auto"/>
        </w:rPr>
        <w:t>4</w:t>
      </w:r>
      <w:r w:rsidR="00614178" w:rsidRPr="00641C3B">
        <w:rPr>
          <w:rFonts w:asciiTheme="majorHAnsi" w:hAnsiTheme="majorHAnsi" w:cstheme="majorHAnsi"/>
          <w:i w:val="0"/>
          <w:iCs w:val="0"/>
          <w:color w:val="auto"/>
        </w:rPr>
        <w:t>, źródło: dane wewnętrzne gminy</w:t>
      </w:r>
      <w:bookmarkEnd w:id="21"/>
      <w:bookmarkEnd w:id="22"/>
    </w:p>
    <w:tbl>
      <w:tblPr>
        <w:tblStyle w:val="Zwykatabela43"/>
        <w:tblW w:w="7653" w:type="dxa"/>
        <w:jc w:val="center"/>
        <w:tblLayout w:type="fixed"/>
        <w:tblLook w:val="04A0" w:firstRow="1" w:lastRow="0" w:firstColumn="1" w:lastColumn="0" w:noHBand="0" w:noVBand="1"/>
      </w:tblPr>
      <w:tblGrid>
        <w:gridCol w:w="2268"/>
        <w:gridCol w:w="1701"/>
        <w:gridCol w:w="1842"/>
        <w:gridCol w:w="1842"/>
      </w:tblGrid>
      <w:tr w:rsidR="00262587" w:rsidRPr="00641C3B" w14:paraId="5348CBC7" w14:textId="6E21AC6E" w:rsidTr="006141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1759DA2" w14:textId="258AAB8F" w:rsidR="00614178" w:rsidRPr="00641C3B" w:rsidRDefault="00614178"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 xml:space="preserve">Rok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EB94057" w14:textId="77777777" w:rsidR="00614178" w:rsidRPr="00641C3B" w:rsidRDefault="006141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Urodzenia</w:t>
            </w:r>
          </w:p>
        </w:tc>
        <w:tc>
          <w:tcPr>
            <w:tcW w:w="184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3E64098" w14:textId="77777777" w:rsidR="00614178" w:rsidRPr="00641C3B" w:rsidRDefault="006141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Zgony</w:t>
            </w:r>
          </w:p>
        </w:tc>
        <w:tc>
          <w:tcPr>
            <w:tcW w:w="184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CE0E848" w14:textId="772D3BC3" w:rsidR="00614178" w:rsidRPr="00641C3B" w:rsidRDefault="00614178"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Przyrost naturalny</w:t>
            </w:r>
          </w:p>
        </w:tc>
      </w:tr>
      <w:tr w:rsidR="00262587" w:rsidRPr="00641C3B" w14:paraId="2AE75FAE" w14:textId="7B3BD06B" w:rsidTr="006141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43C0D884" w14:textId="05A321F2" w:rsidR="00614178" w:rsidRPr="00641C3B" w:rsidRDefault="006141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2019</w:t>
            </w:r>
          </w:p>
        </w:tc>
        <w:tc>
          <w:tcPr>
            <w:tcW w:w="1701" w:type="dxa"/>
            <w:tcBorders>
              <w:top w:val="single" w:sz="4" w:space="0" w:color="000000"/>
              <w:left w:val="single" w:sz="4" w:space="0" w:color="000000"/>
              <w:bottom w:val="single" w:sz="4" w:space="0" w:color="000000"/>
              <w:right w:val="single" w:sz="4" w:space="0" w:color="000000"/>
            </w:tcBorders>
          </w:tcPr>
          <w:p w14:paraId="5F18FC8E" w14:textId="1DF9BE89" w:rsidR="006141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97</w:t>
            </w:r>
          </w:p>
        </w:tc>
        <w:tc>
          <w:tcPr>
            <w:tcW w:w="1842" w:type="dxa"/>
            <w:tcBorders>
              <w:top w:val="single" w:sz="4" w:space="0" w:color="000000"/>
              <w:left w:val="single" w:sz="4" w:space="0" w:color="000000"/>
              <w:bottom w:val="single" w:sz="4" w:space="0" w:color="000000"/>
              <w:right w:val="single" w:sz="4" w:space="0" w:color="000000"/>
            </w:tcBorders>
          </w:tcPr>
          <w:p w14:paraId="5C9DC04E" w14:textId="79397480" w:rsidR="00614178" w:rsidRPr="00641C3B" w:rsidRDefault="00074E9F"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r w:rsidR="00614178" w:rsidRPr="00641C3B">
              <w:rPr>
                <w:rFonts w:asciiTheme="majorHAnsi" w:hAnsiTheme="majorHAnsi" w:cstheme="majorHAnsi"/>
                <w:sz w:val="20"/>
                <w:szCs w:val="20"/>
              </w:rPr>
              <w:t>63</w:t>
            </w:r>
          </w:p>
        </w:tc>
        <w:tc>
          <w:tcPr>
            <w:tcW w:w="1842" w:type="dxa"/>
            <w:tcBorders>
              <w:top w:val="single" w:sz="4" w:space="0" w:color="000000"/>
              <w:left w:val="single" w:sz="4" w:space="0" w:color="000000"/>
              <w:bottom w:val="single" w:sz="4" w:space="0" w:color="000000"/>
              <w:right w:val="single" w:sz="4" w:space="0" w:color="000000"/>
            </w:tcBorders>
          </w:tcPr>
          <w:p w14:paraId="40B796E7" w14:textId="1856F37E" w:rsidR="00614178" w:rsidRPr="00641C3B" w:rsidRDefault="00614178"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r>
      <w:tr w:rsidR="00262587" w:rsidRPr="00641C3B" w14:paraId="2A5242F9" w14:textId="5E24E379" w:rsidTr="00614178">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094E6CE8" w14:textId="1B4D6A71" w:rsidR="00614178" w:rsidRPr="00641C3B" w:rsidRDefault="006141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2020</w:t>
            </w:r>
          </w:p>
        </w:tc>
        <w:tc>
          <w:tcPr>
            <w:tcW w:w="1701" w:type="dxa"/>
            <w:tcBorders>
              <w:top w:val="single" w:sz="4" w:space="0" w:color="000000"/>
              <w:left w:val="single" w:sz="4" w:space="0" w:color="000000"/>
              <w:bottom w:val="single" w:sz="4" w:space="0" w:color="000000"/>
              <w:right w:val="single" w:sz="4" w:space="0" w:color="000000"/>
            </w:tcBorders>
          </w:tcPr>
          <w:p w14:paraId="38716B57" w14:textId="12F60C2A" w:rsidR="006141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c>
          <w:tcPr>
            <w:tcW w:w="1842" w:type="dxa"/>
            <w:tcBorders>
              <w:top w:val="single" w:sz="4" w:space="0" w:color="000000"/>
              <w:left w:val="single" w:sz="4" w:space="0" w:color="000000"/>
              <w:bottom w:val="single" w:sz="4" w:space="0" w:color="000000"/>
              <w:right w:val="single" w:sz="4" w:space="0" w:color="000000"/>
            </w:tcBorders>
          </w:tcPr>
          <w:p w14:paraId="722FAECF" w14:textId="2C374764" w:rsidR="00614178" w:rsidRPr="00641C3B" w:rsidRDefault="00074E9F"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r w:rsidR="00614178" w:rsidRPr="00641C3B">
              <w:rPr>
                <w:rFonts w:asciiTheme="majorHAnsi" w:hAnsiTheme="majorHAnsi" w:cstheme="majorHAnsi"/>
                <w:sz w:val="20"/>
                <w:szCs w:val="20"/>
              </w:rPr>
              <w:t>80</w:t>
            </w:r>
          </w:p>
        </w:tc>
        <w:tc>
          <w:tcPr>
            <w:tcW w:w="1842" w:type="dxa"/>
            <w:tcBorders>
              <w:top w:val="single" w:sz="4" w:space="0" w:color="000000"/>
              <w:left w:val="single" w:sz="4" w:space="0" w:color="000000"/>
              <w:bottom w:val="single" w:sz="4" w:space="0" w:color="000000"/>
              <w:right w:val="single" w:sz="4" w:space="0" w:color="000000"/>
            </w:tcBorders>
          </w:tcPr>
          <w:p w14:paraId="483784B4" w14:textId="6235A808" w:rsidR="00614178" w:rsidRPr="00641C3B" w:rsidRDefault="00614178"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w:t>
            </w:r>
          </w:p>
        </w:tc>
      </w:tr>
      <w:tr w:rsidR="00262587" w:rsidRPr="00641C3B" w14:paraId="1DD154E8" w14:textId="14EACEE0" w:rsidTr="006141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30E00307" w14:textId="613210CF" w:rsidR="00614178" w:rsidRPr="00641C3B" w:rsidRDefault="006141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2021</w:t>
            </w:r>
          </w:p>
        </w:tc>
        <w:tc>
          <w:tcPr>
            <w:tcW w:w="1701" w:type="dxa"/>
            <w:tcBorders>
              <w:top w:val="single" w:sz="4" w:space="0" w:color="000000"/>
              <w:left w:val="single" w:sz="4" w:space="0" w:color="000000"/>
              <w:bottom w:val="single" w:sz="4" w:space="0" w:color="000000"/>
              <w:right w:val="single" w:sz="4" w:space="0" w:color="000000"/>
            </w:tcBorders>
          </w:tcPr>
          <w:p w14:paraId="2932370F" w14:textId="4016B83F" w:rsidR="006141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w:t>
            </w:r>
          </w:p>
        </w:tc>
        <w:tc>
          <w:tcPr>
            <w:tcW w:w="1842" w:type="dxa"/>
            <w:tcBorders>
              <w:top w:val="single" w:sz="4" w:space="0" w:color="000000"/>
              <w:left w:val="single" w:sz="4" w:space="0" w:color="000000"/>
              <w:bottom w:val="single" w:sz="4" w:space="0" w:color="000000"/>
              <w:right w:val="single" w:sz="4" w:space="0" w:color="000000"/>
            </w:tcBorders>
          </w:tcPr>
          <w:p w14:paraId="0676FCEA" w14:textId="5FBA8897" w:rsidR="00614178" w:rsidRPr="00641C3B" w:rsidRDefault="00074E9F"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r w:rsidR="00614178" w:rsidRPr="00641C3B">
              <w:rPr>
                <w:rFonts w:asciiTheme="majorHAnsi" w:hAnsiTheme="majorHAnsi" w:cstheme="majorHAnsi"/>
                <w:sz w:val="20"/>
                <w:szCs w:val="20"/>
              </w:rPr>
              <w:t>98</w:t>
            </w:r>
          </w:p>
        </w:tc>
        <w:tc>
          <w:tcPr>
            <w:tcW w:w="1842" w:type="dxa"/>
            <w:tcBorders>
              <w:top w:val="single" w:sz="4" w:space="0" w:color="000000"/>
              <w:left w:val="single" w:sz="4" w:space="0" w:color="000000"/>
              <w:bottom w:val="single" w:sz="4" w:space="0" w:color="000000"/>
              <w:right w:val="single" w:sz="4" w:space="0" w:color="000000"/>
            </w:tcBorders>
          </w:tcPr>
          <w:p w14:paraId="0F0F26EB" w14:textId="203E1DFE" w:rsidR="00614178" w:rsidRPr="00641C3B" w:rsidRDefault="00614178"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r>
      <w:tr w:rsidR="00262587" w:rsidRPr="00641C3B" w14:paraId="634DE9E6" w14:textId="5354BA0B" w:rsidTr="00614178">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02B30F18" w14:textId="35180B0E" w:rsidR="00614178" w:rsidRPr="00641C3B" w:rsidRDefault="006141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2022</w:t>
            </w:r>
          </w:p>
        </w:tc>
        <w:tc>
          <w:tcPr>
            <w:tcW w:w="1701" w:type="dxa"/>
            <w:tcBorders>
              <w:top w:val="single" w:sz="4" w:space="0" w:color="000000"/>
              <w:left w:val="single" w:sz="4" w:space="0" w:color="000000"/>
              <w:bottom w:val="single" w:sz="4" w:space="0" w:color="000000"/>
              <w:right w:val="single" w:sz="4" w:space="0" w:color="000000"/>
            </w:tcBorders>
          </w:tcPr>
          <w:p w14:paraId="242AA1B5" w14:textId="2022D44C" w:rsidR="00614178" w:rsidRPr="00641C3B" w:rsidRDefault="00614178"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80</w:t>
            </w:r>
          </w:p>
        </w:tc>
        <w:tc>
          <w:tcPr>
            <w:tcW w:w="1842" w:type="dxa"/>
            <w:tcBorders>
              <w:top w:val="single" w:sz="4" w:space="0" w:color="000000"/>
              <w:left w:val="single" w:sz="4" w:space="0" w:color="000000"/>
              <w:bottom w:val="single" w:sz="4" w:space="0" w:color="000000"/>
              <w:right w:val="single" w:sz="4" w:space="0" w:color="000000"/>
            </w:tcBorders>
          </w:tcPr>
          <w:p w14:paraId="128A6B95" w14:textId="1216EAB7" w:rsidR="00614178" w:rsidRPr="00641C3B" w:rsidRDefault="00074E9F"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r w:rsidR="00614178" w:rsidRPr="00641C3B">
              <w:rPr>
                <w:rFonts w:asciiTheme="majorHAnsi" w:hAnsiTheme="majorHAnsi" w:cstheme="majorHAnsi"/>
                <w:sz w:val="20"/>
                <w:szCs w:val="20"/>
              </w:rPr>
              <w:t>88</w:t>
            </w:r>
          </w:p>
        </w:tc>
        <w:tc>
          <w:tcPr>
            <w:tcW w:w="1842" w:type="dxa"/>
            <w:tcBorders>
              <w:top w:val="single" w:sz="4" w:space="0" w:color="000000"/>
              <w:left w:val="single" w:sz="4" w:space="0" w:color="000000"/>
              <w:bottom w:val="single" w:sz="4" w:space="0" w:color="000000"/>
              <w:right w:val="single" w:sz="4" w:space="0" w:color="000000"/>
            </w:tcBorders>
          </w:tcPr>
          <w:p w14:paraId="74722C6F" w14:textId="57101885" w:rsidR="00614178" w:rsidRPr="00641C3B" w:rsidRDefault="00614178"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r>
      <w:tr w:rsidR="00262587" w:rsidRPr="00641C3B" w14:paraId="23E4842E" w14:textId="5B1F8281" w:rsidTr="006141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3F13144A" w14:textId="53A5AE7B" w:rsidR="00614178" w:rsidRPr="00641C3B" w:rsidRDefault="00614178"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2023</w:t>
            </w:r>
          </w:p>
        </w:tc>
        <w:tc>
          <w:tcPr>
            <w:tcW w:w="1701" w:type="dxa"/>
            <w:tcBorders>
              <w:top w:val="single" w:sz="4" w:space="0" w:color="000000"/>
              <w:left w:val="single" w:sz="4" w:space="0" w:color="000000"/>
              <w:bottom w:val="single" w:sz="4" w:space="0" w:color="000000"/>
              <w:right w:val="single" w:sz="4" w:space="0" w:color="000000"/>
            </w:tcBorders>
          </w:tcPr>
          <w:p w14:paraId="573AF47A" w14:textId="27024B0B" w:rsidR="00614178" w:rsidRPr="00641C3B" w:rsidRDefault="00614178"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w:t>
            </w:r>
          </w:p>
        </w:tc>
        <w:tc>
          <w:tcPr>
            <w:tcW w:w="1842" w:type="dxa"/>
            <w:tcBorders>
              <w:top w:val="single" w:sz="4" w:space="0" w:color="000000"/>
              <w:left w:val="single" w:sz="4" w:space="0" w:color="000000"/>
              <w:bottom w:val="single" w:sz="4" w:space="0" w:color="000000"/>
              <w:right w:val="single" w:sz="4" w:space="0" w:color="000000"/>
            </w:tcBorders>
          </w:tcPr>
          <w:p w14:paraId="0BC1C663" w14:textId="14372A80" w:rsidR="00614178" w:rsidRPr="00641C3B" w:rsidRDefault="00074E9F"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t>
            </w:r>
            <w:r w:rsidR="00614178" w:rsidRPr="00641C3B">
              <w:rPr>
                <w:rFonts w:asciiTheme="majorHAnsi" w:hAnsiTheme="majorHAnsi" w:cstheme="majorHAnsi"/>
                <w:sz w:val="20"/>
                <w:szCs w:val="20"/>
              </w:rPr>
              <w:t>70</w:t>
            </w:r>
          </w:p>
        </w:tc>
        <w:tc>
          <w:tcPr>
            <w:tcW w:w="1842" w:type="dxa"/>
            <w:tcBorders>
              <w:top w:val="single" w:sz="4" w:space="0" w:color="000000"/>
              <w:left w:val="single" w:sz="4" w:space="0" w:color="000000"/>
              <w:bottom w:val="single" w:sz="4" w:space="0" w:color="000000"/>
              <w:right w:val="single" w:sz="4" w:space="0" w:color="000000"/>
            </w:tcBorders>
          </w:tcPr>
          <w:p w14:paraId="62DE6328" w14:textId="7CBAE586" w:rsidR="00614178" w:rsidRPr="00641C3B" w:rsidRDefault="00614178"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r>
      <w:tr w:rsidR="00262587" w:rsidRPr="00641C3B" w14:paraId="371AECF7" w14:textId="77777777" w:rsidTr="00614178">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left w:val="single" w:sz="4" w:space="0" w:color="000000"/>
              <w:bottom w:val="single" w:sz="4" w:space="0" w:color="000000"/>
              <w:right w:val="single" w:sz="4" w:space="0" w:color="000000"/>
            </w:tcBorders>
          </w:tcPr>
          <w:p w14:paraId="0CED9399" w14:textId="059A52B3" w:rsidR="0093214A" w:rsidRPr="00641C3B" w:rsidRDefault="0093214A" w:rsidP="005E1FD7">
            <w:pPr>
              <w:widowControl w:val="0"/>
              <w:rPr>
                <w:rFonts w:asciiTheme="majorHAnsi" w:hAnsiTheme="majorHAnsi" w:cstheme="majorHAnsi"/>
                <w:sz w:val="20"/>
                <w:szCs w:val="20"/>
              </w:rPr>
            </w:pPr>
            <w:r w:rsidRPr="00641C3B">
              <w:rPr>
                <w:rFonts w:asciiTheme="majorHAnsi" w:hAnsiTheme="majorHAnsi" w:cstheme="majorHAnsi"/>
                <w:sz w:val="20"/>
                <w:szCs w:val="20"/>
              </w:rPr>
              <w:t>2024</w:t>
            </w:r>
          </w:p>
        </w:tc>
        <w:tc>
          <w:tcPr>
            <w:tcW w:w="1701" w:type="dxa"/>
            <w:tcBorders>
              <w:top w:val="single" w:sz="4" w:space="0" w:color="000000"/>
              <w:left w:val="single" w:sz="4" w:space="0" w:color="000000"/>
              <w:bottom w:val="single" w:sz="4" w:space="0" w:color="000000"/>
              <w:right w:val="single" w:sz="4" w:space="0" w:color="000000"/>
            </w:tcBorders>
          </w:tcPr>
          <w:p w14:paraId="11440284" w14:textId="23557CCE" w:rsidR="0093214A" w:rsidRPr="00641C3B" w:rsidRDefault="00074E9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65</w:t>
            </w:r>
          </w:p>
        </w:tc>
        <w:tc>
          <w:tcPr>
            <w:tcW w:w="1842" w:type="dxa"/>
            <w:tcBorders>
              <w:top w:val="single" w:sz="4" w:space="0" w:color="000000"/>
              <w:left w:val="single" w:sz="4" w:space="0" w:color="000000"/>
              <w:bottom w:val="single" w:sz="4" w:space="0" w:color="000000"/>
              <w:right w:val="single" w:sz="4" w:space="0" w:color="000000"/>
            </w:tcBorders>
          </w:tcPr>
          <w:p w14:paraId="792142B0" w14:textId="236636EF" w:rsidR="0093214A" w:rsidRPr="00641C3B" w:rsidRDefault="00074E9F"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w:t>
            </w:r>
          </w:p>
        </w:tc>
        <w:tc>
          <w:tcPr>
            <w:tcW w:w="1842" w:type="dxa"/>
            <w:tcBorders>
              <w:top w:val="single" w:sz="4" w:space="0" w:color="000000"/>
              <w:left w:val="single" w:sz="4" w:space="0" w:color="000000"/>
              <w:bottom w:val="single" w:sz="4" w:space="0" w:color="000000"/>
              <w:right w:val="single" w:sz="4" w:space="0" w:color="000000"/>
            </w:tcBorders>
          </w:tcPr>
          <w:p w14:paraId="0C0857BF" w14:textId="56239B9F" w:rsidR="0093214A" w:rsidRPr="00641C3B" w:rsidRDefault="00074E9F"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w:t>
            </w:r>
          </w:p>
        </w:tc>
      </w:tr>
    </w:tbl>
    <w:p w14:paraId="2402C3A5" w14:textId="77777777" w:rsidR="00F857E9" w:rsidRPr="00641C3B" w:rsidRDefault="00F857E9" w:rsidP="005E1FD7">
      <w:pPr>
        <w:spacing w:after="0" w:line="240" w:lineRule="auto"/>
        <w:rPr>
          <w:rFonts w:asciiTheme="majorHAnsi" w:hAnsiTheme="majorHAnsi" w:cstheme="majorHAnsi"/>
        </w:rPr>
      </w:pPr>
      <w:bookmarkStart w:id="23" w:name="_Toc187778330"/>
    </w:p>
    <w:p w14:paraId="02098C27" w14:textId="247886AB" w:rsidR="005A7651" w:rsidRPr="00641C3B" w:rsidRDefault="005A7651" w:rsidP="005E1FD7">
      <w:pPr>
        <w:pStyle w:val="Legenda"/>
        <w:spacing w:after="0"/>
        <w:rPr>
          <w:rFonts w:asciiTheme="majorHAnsi" w:hAnsiTheme="majorHAnsi" w:cstheme="majorHAnsi"/>
          <w:i w:val="0"/>
          <w:iCs w:val="0"/>
          <w:color w:val="auto"/>
        </w:rPr>
      </w:pPr>
      <w:bookmarkStart w:id="24" w:name="_Toc220662560"/>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6</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Przyrost naturalny w latach 2019-202</w:t>
      </w:r>
      <w:r w:rsidR="00074E9F" w:rsidRPr="00641C3B">
        <w:rPr>
          <w:rFonts w:asciiTheme="majorHAnsi" w:hAnsiTheme="majorHAnsi" w:cstheme="majorHAnsi"/>
          <w:i w:val="0"/>
          <w:iCs w:val="0"/>
          <w:color w:val="auto"/>
        </w:rPr>
        <w:t>4</w:t>
      </w:r>
      <w:bookmarkEnd w:id="23"/>
      <w:bookmarkEnd w:id="24"/>
    </w:p>
    <w:p w14:paraId="4D7E8637" w14:textId="4CBD4245" w:rsidR="005A7651" w:rsidRPr="00641C3B" w:rsidRDefault="000762BF"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inline distT="0" distB="0" distL="0" distR="0" wp14:anchorId="13A43E51" wp14:editId="3E05A7E9">
            <wp:extent cx="5702300" cy="2457450"/>
            <wp:effectExtent l="0" t="0" r="12700" b="0"/>
            <wp:docPr id="1344301092"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9EA536-D102-FCB4-98C9-5754574BC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68377C3" w14:textId="2B1D4ADD" w:rsidR="00087A7E" w:rsidRPr="00641C3B" w:rsidRDefault="00087A7E"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Zgodnie z przyjętą metodyką Głównego Urzędu Statystycznego (GUS)</w:t>
      </w:r>
      <w:r w:rsidRPr="00641C3B">
        <w:rPr>
          <w:rStyle w:val="Odwoanieprzypisudolnego"/>
          <w:rFonts w:asciiTheme="majorHAnsi" w:hAnsiTheme="majorHAnsi" w:cstheme="majorHAnsi"/>
        </w:rPr>
        <w:footnoteReference w:id="4"/>
      </w:r>
      <w:r w:rsidRPr="00641C3B">
        <w:rPr>
          <w:rFonts w:asciiTheme="majorHAnsi" w:hAnsiTheme="majorHAnsi" w:cstheme="majorHAnsi"/>
        </w:rPr>
        <w:t xml:space="preserve"> liczba ludności na terenie Gminy Tuszów Narodowy od 2025 roku</w:t>
      </w:r>
      <w:r w:rsidR="00367F71" w:rsidRPr="00641C3B">
        <w:rPr>
          <w:rFonts w:asciiTheme="majorHAnsi" w:hAnsiTheme="majorHAnsi" w:cstheme="majorHAnsi"/>
        </w:rPr>
        <w:t>, w którym wartość osiągnie 8 368,</w:t>
      </w:r>
      <w:r w:rsidRPr="00641C3B">
        <w:rPr>
          <w:rFonts w:asciiTheme="majorHAnsi" w:hAnsiTheme="majorHAnsi" w:cstheme="majorHAnsi"/>
        </w:rPr>
        <w:t xml:space="preserve"> będzie sukcesywnie wzrastać do 2045 roku, w którym osiągnie wartość 8 591 mieszkańców. Następnie prognozowany jest spadek liczby ludności, który w roku docelowym dla przyjętych prognoz tj. w 2060 osiągnie wartość 8 282 mieszkańców.</w:t>
      </w:r>
    </w:p>
    <w:p w14:paraId="6531B403" w14:textId="77777777" w:rsidR="00252397" w:rsidRPr="00641C3B" w:rsidRDefault="00252397" w:rsidP="005E1FD7">
      <w:pPr>
        <w:spacing w:after="0" w:line="240" w:lineRule="auto"/>
        <w:jc w:val="both"/>
        <w:rPr>
          <w:rFonts w:asciiTheme="majorHAnsi" w:hAnsiTheme="majorHAnsi" w:cstheme="majorHAnsi"/>
        </w:rPr>
      </w:pPr>
    </w:p>
    <w:p w14:paraId="59942765" w14:textId="5CEAB2DE" w:rsidR="00087A7E" w:rsidRPr="00641C3B" w:rsidRDefault="00087A7E" w:rsidP="005E1FD7">
      <w:pPr>
        <w:pStyle w:val="Legenda"/>
        <w:spacing w:after="0"/>
        <w:rPr>
          <w:rFonts w:asciiTheme="majorHAnsi" w:hAnsiTheme="majorHAnsi" w:cstheme="majorHAnsi"/>
          <w:i w:val="0"/>
          <w:iCs w:val="0"/>
          <w:color w:val="auto"/>
        </w:rPr>
      </w:pPr>
      <w:bookmarkStart w:id="25" w:name="_Toc187778331"/>
      <w:bookmarkStart w:id="26" w:name="_Toc220662561"/>
      <w:r w:rsidRPr="00641C3B">
        <w:rPr>
          <w:rFonts w:asciiTheme="majorHAnsi" w:hAnsiTheme="majorHAnsi" w:cstheme="majorHAnsi"/>
          <w:i w:val="0"/>
          <w:iCs w:val="0"/>
          <w:color w:val="auto"/>
        </w:rPr>
        <w:t xml:space="preserve">Ilustracja </w:t>
      </w:r>
      <w:r w:rsidR="00367F71" w:rsidRPr="00641C3B">
        <w:rPr>
          <w:rFonts w:asciiTheme="majorHAnsi" w:hAnsiTheme="majorHAnsi" w:cstheme="majorHAnsi"/>
          <w:i w:val="0"/>
          <w:iCs w:val="0"/>
          <w:color w:val="auto"/>
        </w:rPr>
        <w:fldChar w:fldCharType="begin"/>
      </w:r>
      <w:r w:rsidR="00367F71" w:rsidRPr="00641C3B">
        <w:rPr>
          <w:rFonts w:asciiTheme="majorHAnsi" w:hAnsiTheme="majorHAnsi" w:cstheme="majorHAnsi"/>
          <w:i w:val="0"/>
          <w:iCs w:val="0"/>
          <w:color w:val="auto"/>
        </w:rPr>
        <w:instrText xml:space="preserve"> SEQ Ilustracja \* ARABIC </w:instrText>
      </w:r>
      <w:r w:rsidR="00367F71"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7</w:t>
      </w:r>
      <w:r w:rsidR="00367F71"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Liczba ludności w latach 2025-2060 według prognozy GUS</w:t>
      </w:r>
      <w:bookmarkEnd w:id="25"/>
      <w:bookmarkEnd w:id="26"/>
    </w:p>
    <w:p w14:paraId="7AE41266" w14:textId="3916C44F" w:rsidR="00087A7E" w:rsidRPr="00641C3B" w:rsidRDefault="00087A7E" w:rsidP="005E1FD7">
      <w:pPr>
        <w:spacing w:after="0" w:line="240" w:lineRule="auto"/>
        <w:jc w:val="both"/>
        <w:rPr>
          <w:rFonts w:asciiTheme="majorHAnsi" w:hAnsiTheme="majorHAnsi" w:cstheme="majorHAnsi"/>
        </w:rPr>
      </w:pPr>
      <w:r w:rsidRPr="00641C3B">
        <w:rPr>
          <w:rFonts w:asciiTheme="majorHAnsi" w:hAnsiTheme="majorHAnsi" w:cstheme="majorHAnsi"/>
          <w:noProof/>
          <w:lang w:eastAsia="pl-PL"/>
        </w:rPr>
        <w:drawing>
          <wp:inline distT="0" distB="0" distL="0" distR="0" wp14:anchorId="3975DBC6" wp14:editId="549C5085">
            <wp:extent cx="5760720" cy="2863850"/>
            <wp:effectExtent l="0" t="0" r="11430" b="12700"/>
            <wp:docPr id="1413475969"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595E33-42C6-34B4-1478-4444B93EA8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C9A116E" w14:textId="77777777" w:rsidR="007153B0" w:rsidRPr="00641C3B" w:rsidRDefault="007153B0" w:rsidP="005E1FD7">
      <w:pPr>
        <w:spacing w:after="0" w:line="240" w:lineRule="auto"/>
        <w:ind w:firstLine="709"/>
        <w:jc w:val="both"/>
        <w:rPr>
          <w:rFonts w:asciiTheme="majorHAnsi" w:hAnsiTheme="majorHAnsi" w:cstheme="majorHAnsi"/>
        </w:rPr>
      </w:pPr>
    </w:p>
    <w:p w14:paraId="5A4A9E92" w14:textId="4819AFB8" w:rsidR="00E84DD1" w:rsidRPr="00641C3B" w:rsidRDefault="00E84DD1">
      <w:pPr>
        <w:pStyle w:val="Nagwek1"/>
        <w:numPr>
          <w:ilvl w:val="0"/>
          <w:numId w:val="61"/>
        </w:numPr>
        <w:spacing w:before="0" w:line="240" w:lineRule="auto"/>
        <w:ind w:left="0"/>
        <w:rPr>
          <w:rFonts w:cstheme="majorHAnsi"/>
          <w:b/>
          <w:bCs/>
          <w:color w:val="auto"/>
        </w:rPr>
      </w:pPr>
      <w:bookmarkStart w:id="27" w:name="_Toc203500299"/>
      <w:r w:rsidRPr="00641C3B">
        <w:rPr>
          <w:rFonts w:cstheme="majorHAnsi"/>
          <w:b/>
          <w:bCs/>
          <w:color w:val="auto"/>
        </w:rPr>
        <w:t>Kultura i edukacja</w:t>
      </w:r>
      <w:bookmarkEnd w:id="27"/>
    </w:p>
    <w:p w14:paraId="17FAE588" w14:textId="5997E234" w:rsidR="00F52DF8" w:rsidRPr="00641C3B" w:rsidRDefault="006F0436"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Zgodnie z ustawą Prawo Oświatowe edukacja opiekuńcza i podstawowa jest obowiązkowym zadaniem gminnych jednostek samorządu terytorialnego. </w:t>
      </w:r>
      <w:r w:rsidR="00F52DF8" w:rsidRPr="00641C3B">
        <w:rPr>
          <w:rFonts w:asciiTheme="majorHAnsi" w:hAnsiTheme="majorHAnsi" w:cstheme="majorHAnsi"/>
        </w:rPr>
        <w:t xml:space="preserve">Do zadań gminy należy zapewnienie warunków działania szkół i przedszkoli, wykonywanie remontów obiektów szkolnych, wyposażenie placówek oświatowych w niezbędny sprzęt, pomoce dydaktyczne, które pozwolą realizować programy nauczania, przeprowadzanie egzaminów i konkursów. Gmina </w:t>
      </w:r>
      <w:r w:rsidR="00DD4628" w:rsidRPr="00641C3B">
        <w:rPr>
          <w:rFonts w:asciiTheme="majorHAnsi" w:hAnsiTheme="majorHAnsi" w:cstheme="majorHAnsi"/>
        </w:rPr>
        <w:t>Tuszów Narodowy</w:t>
      </w:r>
      <w:r w:rsidR="00F52DF8" w:rsidRPr="00641C3B">
        <w:rPr>
          <w:rFonts w:asciiTheme="majorHAnsi" w:hAnsiTheme="majorHAnsi" w:cstheme="majorHAnsi"/>
        </w:rPr>
        <w:t xml:space="preserve"> realizuje zadania oświatowe wynikające z ustawy o systemie oświaty i rozporządzeń wykonawczych poprzez zabezpieczenie działalności przedszkoli, szkół podstawowych i opieki nad dziećmi do lat 3, a także zapewnia dostępność do edukacji dla uczniów niepełnosprawnych, finansując dowóz uczniów niepełnosprawnych do szkól poza terenem gminy. </w:t>
      </w:r>
    </w:p>
    <w:p w14:paraId="0F44443D" w14:textId="6D04B78B" w:rsidR="00F52DF8" w:rsidRPr="00641C3B" w:rsidRDefault="00F52DF8"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Zadania oświatowe realizowane są przy pomocy środków otrzymanych z budżetu państwa – subwencji oświatowej oraz z budżetu gminy. </w:t>
      </w:r>
      <w:r w:rsidR="006F0436" w:rsidRPr="00641C3B">
        <w:rPr>
          <w:rFonts w:asciiTheme="majorHAnsi" w:hAnsiTheme="majorHAnsi" w:cstheme="majorHAnsi"/>
        </w:rPr>
        <w:t>Gmina Tuszów Narodowy w 2023 r. realizowała to zadanie poprzez funkcjonowanie 5 szkół podstawowych oraz 3 przedszkoli samorządowych: w Tuszowie Narodowym, Ławnicy i w Jaślanach.</w:t>
      </w:r>
      <w:r w:rsidR="009B630A" w:rsidRPr="00641C3B">
        <w:rPr>
          <w:rFonts w:asciiTheme="majorHAnsi" w:hAnsiTheme="majorHAnsi" w:cstheme="majorHAnsi"/>
        </w:rPr>
        <w:t xml:space="preserve"> Na obszarze gminy brak szkół ponadpodstawowych.</w:t>
      </w:r>
    </w:p>
    <w:p w14:paraId="0C5AE2C9" w14:textId="77777777" w:rsidR="006F0436" w:rsidRPr="00641C3B" w:rsidRDefault="006F0436" w:rsidP="005E1FD7">
      <w:pPr>
        <w:spacing w:after="0" w:line="240" w:lineRule="auto"/>
        <w:ind w:firstLine="709"/>
        <w:jc w:val="both"/>
        <w:rPr>
          <w:rFonts w:asciiTheme="majorHAnsi" w:hAnsiTheme="majorHAnsi" w:cstheme="majorHAnsi"/>
        </w:rPr>
      </w:pPr>
    </w:p>
    <w:p w14:paraId="7D67A5F3" w14:textId="24AA638B" w:rsidR="00BC4DD7" w:rsidRPr="00641C3B" w:rsidRDefault="00BC4DD7" w:rsidP="005E1FD7">
      <w:pPr>
        <w:pStyle w:val="Legenda"/>
        <w:spacing w:after="0"/>
        <w:rPr>
          <w:rFonts w:asciiTheme="majorHAnsi" w:hAnsiTheme="majorHAnsi" w:cstheme="majorHAnsi"/>
          <w:i w:val="0"/>
          <w:iCs w:val="0"/>
          <w:color w:val="auto"/>
        </w:rPr>
      </w:pPr>
      <w:bookmarkStart w:id="28" w:name="_Toc187249531"/>
      <w:bookmarkStart w:id="29" w:name="_Toc204781805"/>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5</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Placówki edukacyjne w gminie </w:t>
      </w:r>
      <w:r w:rsidR="00D028DC" w:rsidRPr="00641C3B">
        <w:rPr>
          <w:rFonts w:asciiTheme="majorHAnsi" w:hAnsiTheme="majorHAnsi" w:cstheme="majorHAnsi"/>
          <w:i w:val="0"/>
          <w:iCs w:val="0"/>
          <w:color w:val="auto"/>
        </w:rPr>
        <w:t>Tuszów Narodowy</w:t>
      </w:r>
      <w:r w:rsidR="007153B0" w:rsidRPr="00641C3B">
        <w:rPr>
          <w:rFonts w:asciiTheme="majorHAnsi" w:hAnsiTheme="majorHAnsi" w:cstheme="majorHAnsi"/>
          <w:i w:val="0"/>
          <w:iCs w:val="0"/>
          <w:color w:val="auto"/>
        </w:rPr>
        <w:t>, https://bdl.stat.gov.pl/bdl</w:t>
      </w:r>
      <w:bookmarkEnd w:id="28"/>
      <w:bookmarkEnd w:id="29"/>
    </w:p>
    <w:tbl>
      <w:tblPr>
        <w:tblStyle w:val="Zwykatabela43"/>
        <w:tblW w:w="9062" w:type="dxa"/>
        <w:tblLayout w:type="fixed"/>
        <w:tblLook w:val="04A0" w:firstRow="1" w:lastRow="0" w:firstColumn="1" w:lastColumn="0" w:noHBand="0" w:noVBand="1"/>
      </w:tblPr>
      <w:tblGrid>
        <w:gridCol w:w="1557"/>
        <w:gridCol w:w="1191"/>
        <w:gridCol w:w="1190"/>
        <w:gridCol w:w="1281"/>
        <w:gridCol w:w="1281"/>
        <w:gridCol w:w="1281"/>
        <w:gridCol w:w="1281"/>
      </w:tblGrid>
      <w:tr w:rsidR="00262587" w:rsidRPr="00641C3B" w14:paraId="7D3638CA" w14:textId="596AFBDB" w:rsidTr="00D02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759AC9" w14:textId="77777777" w:rsidR="00D028DC" w:rsidRPr="00641C3B" w:rsidRDefault="00D028DC" w:rsidP="005E1FD7">
            <w:pPr>
              <w:widowControl w:val="0"/>
              <w:jc w:val="center"/>
              <w:rPr>
                <w:rFonts w:asciiTheme="majorHAnsi" w:hAnsiTheme="majorHAnsi" w:cstheme="majorHAnsi"/>
                <w:sz w:val="20"/>
                <w:szCs w:val="20"/>
              </w:rPr>
            </w:pPr>
            <w:r w:rsidRPr="00641C3B">
              <w:rPr>
                <w:rFonts w:asciiTheme="majorHAnsi" w:eastAsia="Calibri" w:hAnsiTheme="majorHAnsi" w:cstheme="majorHAnsi"/>
                <w:kern w:val="0"/>
                <w:sz w:val="20"/>
                <w:szCs w:val="20"/>
              </w:rPr>
              <w:t>Nazwa</w:t>
            </w:r>
          </w:p>
        </w:tc>
        <w:tc>
          <w:tcPr>
            <w:tcW w:w="119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2086D63" w14:textId="77777777"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eastAsia="Calibri" w:hAnsiTheme="majorHAnsi" w:cstheme="majorHAnsi"/>
                <w:kern w:val="0"/>
                <w:sz w:val="20"/>
                <w:szCs w:val="20"/>
              </w:rPr>
              <w:t xml:space="preserve">Lp. uczniów </w:t>
            </w:r>
            <w:r w:rsidRPr="00641C3B">
              <w:rPr>
                <w:rFonts w:asciiTheme="majorHAnsi" w:eastAsia="Calibri" w:hAnsiTheme="majorHAnsi" w:cstheme="majorHAnsi"/>
                <w:kern w:val="0"/>
                <w:sz w:val="20"/>
                <w:szCs w:val="20"/>
              </w:rPr>
              <w:br/>
              <w:t>w roku szkolnym 2022/2023</w:t>
            </w:r>
          </w:p>
        </w:tc>
        <w:tc>
          <w:tcPr>
            <w:tcW w:w="119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8595505" w14:textId="77777777"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eastAsia="Calibri" w:hAnsiTheme="majorHAnsi" w:cstheme="majorHAnsi"/>
                <w:kern w:val="0"/>
                <w:sz w:val="20"/>
                <w:szCs w:val="20"/>
              </w:rPr>
              <w:t xml:space="preserve">Lp. uczniów </w:t>
            </w:r>
            <w:r w:rsidRPr="00641C3B">
              <w:rPr>
                <w:rFonts w:asciiTheme="majorHAnsi" w:eastAsia="Calibri" w:hAnsiTheme="majorHAnsi" w:cstheme="majorHAnsi"/>
                <w:kern w:val="0"/>
                <w:sz w:val="20"/>
                <w:szCs w:val="20"/>
              </w:rPr>
              <w:br/>
              <w:t>w roku szkolnym 2023/2024</w:t>
            </w:r>
          </w:p>
        </w:tc>
        <w:tc>
          <w:tcPr>
            <w:tcW w:w="12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61F636E" w14:textId="10E60890"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eastAsia="Calibri" w:hAnsiTheme="majorHAnsi" w:cstheme="majorHAnsi"/>
                <w:kern w:val="0"/>
                <w:sz w:val="20"/>
                <w:szCs w:val="20"/>
              </w:rPr>
              <w:t xml:space="preserve">Lp. uczniów </w:t>
            </w:r>
            <w:r w:rsidRPr="00641C3B">
              <w:rPr>
                <w:rFonts w:asciiTheme="majorHAnsi" w:eastAsia="Calibri" w:hAnsiTheme="majorHAnsi" w:cstheme="majorHAnsi"/>
                <w:kern w:val="0"/>
                <w:sz w:val="20"/>
                <w:szCs w:val="20"/>
              </w:rPr>
              <w:br/>
              <w:t>w roku szkolnym 2024/2025</w:t>
            </w:r>
          </w:p>
        </w:tc>
        <w:tc>
          <w:tcPr>
            <w:tcW w:w="12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A046B89" w14:textId="77777777"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bCs w:val="0"/>
                <w:kern w:val="0"/>
                <w:sz w:val="20"/>
                <w:szCs w:val="20"/>
              </w:rPr>
            </w:pPr>
            <w:r w:rsidRPr="00641C3B">
              <w:rPr>
                <w:rFonts w:asciiTheme="majorHAnsi" w:eastAsia="Calibri" w:hAnsiTheme="majorHAnsi" w:cstheme="majorHAnsi"/>
                <w:kern w:val="0"/>
                <w:sz w:val="20"/>
                <w:szCs w:val="20"/>
              </w:rPr>
              <w:t>Lp. uczniów w oddziałach „0”</w:t>
            </w:r>
          </w:p>
          <w:p w14:paraId="3D7CB2D4" w14:textId="269E44E2" w:rsidR="00D028DC" w:rsidRPr="00641C3B" w:rsidRDefault="00D028DC"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2022/2023</w:t>
            </w:r>
          </w:p>
        </w:tc>
        <w:tc>
          <w:tcPr>
            <w:tcW w:w="12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FC25A7B" w14:textId="77777777"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Lp. uczniów w oddziałach „0”</w:t>
            </w:r>
          </w:p>
          <w:p w14:paraId="0505F0C1" w14:textId="3548EA76"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2023/2024</w:t>
            </w:r>
          </w:p>
        </w:tc>
        <w:tc>
          <w:tcPr>
            <w:tcW w:w="12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506D51F" w14:textId="77777777"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Lp. uczniów w oddziałach „0”</w:t>
            </w:r>
          </w:p>
          <w:p w14:paraId="784CE18D" w14:textId="1C169376" w:rsidR="00D028DC" w:rsidRPr="00641C3B" w:rsidRDefault="00D028DC"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2024/2025</w:t>
            </w:r>
          </w:p>
        </w:tc>
      </w:tr>
      <w:tr w:rsidR="00262587" w:rsidRPr="00641C3B" w14:paraId="6F048664" w14:textId="3875D06A" w:rsidTr="00D02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242DA8AD" w14:textId="7BFA7AFD" w:rsidR="00D028DC" w:rsidRPr="00641C3B" w:rsidRDefault="00D028DC" w:rsidP="005E1FD7">
            <w:pPr>
              <w:widowControl w:val="0"/>
              <w:contextualSpacing/>
              <w:rPr>
                <w:rFonts w:asciiTheme="majorHAnsi" w:hAnsiTheme="majorHAnsi" w:cstheme="majorHAnsi"/>
                <w:sz w:val="20"/>
                <w:szCs w:val="20"/>
              </w:rPr>
            </w:pPr>
            <w:r w:rsidRPr="00641C3B">
              <w:rPr>
                <w:rFonts w:asciiTheme="majorHAnsi" w:hAnsiTheme="majorHAnsi" w:cstheme="majorHAnsi"/>
                <w:sz w:val="20"/>
                <w:szCs w:val="20"/>
              </w:rPr>
              <w:t>SP Borki Nizińskie</w:t>
            </w:r>
          </w:p>
        </w:tc>
        <w:tc>
          <w:tcPr>
            <w:tcW w:w="1191" w:type="dxa"/>
            <w:tcBorders>
              <w:top w:val="single" w:sz="4" w:space="0" w:color="000000"/>
              <w:left w:val="single" w:sz="4" w:space="0" w:color="000000"/>
              <w:bottom w:val="single" w:sz="4" w:space="0" w:color="000000"/>
              <w:right w:val="single" w:sz="4" w:space="0" w:color="000000"/>
            </w:tcBorders>
          </w:tcPr>
          <w:p w14:paraId="2C9F1D56" w14:textId="1D7F5A34"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50</w:t>
            </w:r>
          </w:p>
        </w:tc>
        <w:tc>
          <w:tcPr>
            <w:tcW w:w="1190" w:type="dxa"/>
            <w:tcBorders>
              <w:top w:val="single" w:sz="4" w:space="0" w:color="000000"/>
              <w:left w:val="single" w:sz="4" w:space="0" w:color="000000"/>
              <w:bottom w:val="single" w:sz="4" w:space="0" w:color="000000"/>
              <w:right w:val="single" w:sz="4" w:space="0" w:color="000000"/>
            </w:tcBorders>
          </w:tcPr>
          <w:p w14:paraId="6F35476D" w14:textId="764B77D1"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56</w:t>
            </w:r>
          </w:p>
        </w:tc>
        <w:tc>
          <w:tcPr>
            <w:tcW w:w="1281" w:type="dxa"/>
            <w:tcBorders>
              <w:top w:val="single" w:sz="4" w:space="0" w:color="000000"/>
              <w:left w:val="single" w:sz="4" w:space="0" w:color="000000"/>
              <w:bottom w:val="single" w:sz="4" w:space="0" w:color="000000"/>
              <w:right w:val="single" w:sz="4" w:space="0" w:color="000000"/>
            </w:tcBorders>
          </w:tcPr>
          <w:p w14:paraId="6A0222F8" w14:textId="6383D757"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51</w:t>
            </w:r>
          </w:p>
        </w:tc>
        <w:tc>
          <w:tcPr>
            <w:tcW w:w="1281" w:type="dxa"/>
            <w:tcBorders>
              <w:top w:val="single" w:sz="4" w:space="0" w:color="000000"/>
              <w:left w:val="single" w:sz="4" w:space="0" w:color="000000"/>
              <w:bottom w:val="single" w:sz="4" w:space="0" w:color="000000"/>
              <w:right w:val="single" w:sz="4" w:space="0" w:color="000000"/>
            </w:tcBorders>
          </w:tcPr>
          <w:p w14:paraId="3CE3F9D8" w14:textId="545B117F"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81" w:type="dxa"/>
            <w:tcBorders>
              <w:top w:val="single" w:sz="4" w:space="0" w:color="000000"/>
              <w:left w:val="single" w:sz="4" w:space="0" w:color="000000"/>
              <w:bottom w:val="single" w:sz="4" w:space="0" w:color="000000"/>
              <w:right w:val="single" w:sz="4" w:space="0" w:color="000000"/>
            </w:tcBorders>
          </w:tcPr>
          <w:p w14:paraId="0C875094" w14:textId="5603EC75"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81" w:type="dxa"/>
            <w:tcBorders>
              <w:top w:val="single" w:sz="4" w:space="0" w:color="000000"/>
              <w:left w:val="single" w:sz="4" w:space="0" w:color="000000"/>
              <w:bottom w:val="single" w:sz="4" w:space="0" w:color="000000"/>
              <w:right w:val="single" w:sz="4" w:space="0" w:color="000000"/>
            </w:tcBorders>
          </w:tcPr>
          <w:p w14:paraId="1AC94575" w14:textId="7AC677A8"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r>
      <w:tr w:rsidR="00262587" w:rsidRPr="00641C3B" w14:paraId="723AEC83" w14:textId="367A4FE7" w:rsidTr="00D028DC">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1BA4A5AA" w14:textId="0461C500"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SP Czajkowa</w:t>
            </w:r>
          </w:p>
        </w:tc>
        <w:tc>
          <w:tcPr>
            <w:tcW w:w="1191" w:type="dxa"/>
            <w:tcBorders>
              <w:top w:val="single" w:sz="4" w:space="0" w:color="000000"/>
              <w:left w:val="single" w:sz="4" w:space="0" w:color="000000"/>
              <w:bottom w:val="single" w:sz="4" w:space="0" w:color="000000"/>
              <w:right w:val="single" w:sz="4" w:space="0" w:color="000000"/>
            </w:tcBorders>
          </w:tcPr>
          <w:p w14:paraId="1F22313A" w14:textId="7FC0BD5E"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62</w:t>
            </w:r>
          </w:p>
        </w:tc>
        <w:tc>
          <w:tcPr>
            <w:tcW w:w="1190" w:type="dxa"/>
            <w:tcBorders>
              <w:top w:val="single" w:sz="4" w:space="0" w:color="000000"/>
              <w:left w:val="single" w:sz="4" w:space="0" w:color="000000"/>
              <w:bottom w:val="single" w:sz="4" w:space="0" w:color="000000"/>
              <w:right w:val="single" w:sz="4" w:space="0" w:color="000000"/>
            </w:tcBorders>
          </w:tcPr>
          <w:p w14:paraId="60EF350F" w14:textId="70C06DBB"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58</w:t>
            </w:r>
          </w:p>
        </w:tc>
        <w:tc>
          <w:tcPr>
            <w:tcW w:w="1281" w:type="dxa"/>
            <w:tcBorders>
              <w:top w:val="single" w:sz="4" w:space="0" w:color="000000"/>
              <w:left w:val="single" w:sz="4" w:space="0" w:color="000000"/>
              <w:bottom w:val="single" w:sz="4" w:space="0" w:color="000000"/>
              <w:right w:val="single" w:sz="4" w:space="0" w:color="000000"/>
            </w:tcBorders>
          </w:tcPr>
          <w:p w14:paraId="53D374F6" w14:textId="2EFA101E"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68</w:t>
            </w:r>
          </w:p>
        </w:tc>
        <w:tc>
          <w:tcPr>
            <w:tcW w:w="1281" w:type="dxa"/>
            <w:tcBorders>
              <w:top w:val="single" w:sz="4" w:space="0" w:color="000000"/>
              <w:left w:val="single" w:sz="4" w:space="0" w:color="000000"/>
              <w:bottom w:val="single" w:sz="4" w:space="0" w:color="000000"/>
              <w:right w:val="single" w:sz="4" w:space="0" w:color="000000"/>
            </w:tcBorders>
          </w:tcPr>
          <w:p w14:paraId="166738D7" w14:textId="7D640095" w:rsidR="00D028DC" w:rsidRPr="00641C3B" w:rsidRDefault="00D028DC"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c>
          <w:tcPr>
            <w:tcW w:w="1281" w:type="dxa"/>
            <w:tcBorders>
              <w:top w:val="single" w:sz="4" w:space="0" w:color="000000"/>
              <w:left w:val="single" w:sz="4" w:space="0" w:color="000000"/>
              <w:bottom w:val="single" w:sz="4" w:space="0" w:color="000000"/>
              <w:right w:val="single" w:sz="4" w:space="0" w:color="000000"/>
            </w:tcBorders>
          </w:tcPr>
          <w:p w14:paraId="13D40267" w14:textId="7A5030A0" w:rsidR="00D028DC" w:rsidRPr="00641C3B" w:rsidRDefault="00D028DC"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w:t>
            </w:r>
          </w:p>
        </w:tc>
        <w:tc>
          <w:tcPr>
            <w:tcW w:w="1281" w:type="dxa"/>
            <w:tcBorders>
              <w:top w:val="single" w:sz="4" w:space="0" w:color="000000"/>
              <w:left w:val="single" w:sz="4" w:space="0" w:color="000000"/>
              <w:bottom w:val="single" w:sz="4" w:space="0" w:color="000000"/>
              <w:right w:val="single" w:sz="4" w:space="0" w:color="000000"/>
            </w:tcBorders>
          </w:tcPr>
          <w:p w14:paraId="0D5825D1" w14:textId="2AE97366"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r>
      <w:tr w:rsidR="00262587" w:rsidRPr="00641C3B" w14:paraId="5A90BB9E" w14:textId="09AF6EB0" w:rsidTr="00D02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644C5B59" w14:textId="77777777"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 xml:space="preserve">Zespół Szkół w </w:t>
            </w:r>
          </w:p>
          <w:p w14:paraId="5990540D" w14:textId="605958F2"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Jaślanach</w:t>
            </w:r>
          </w:p>
        </w:tc>
        <w:tc>
          <w:tcPr>
            <w:tcW w:w="1191" w:type="dxa"/>
            <w:tcBorders>
              <w:top w:val="single" w:sz="4" w:space="0" w:color="000000"/>
              <w:left w:val="single" w:sz="4" w:space="0" w:color="000000"/>
              <w:bottom w:val="single" w:sz="4" w:space="0" w:color="000000"/>
              <w:right w:val="single" w:sz="4" w:space="0" w:color="000000"/>
            </w:tcBorders>
          </w:tcPr>
          <w:p w14:paraId="2F232A59" w14:textId="10905F23"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107</w:t>
            </w:r>
          </w:p>
        </w:tc>
        <w:tc>
          <w:tcPr>
            <w:tcW w:w="1190" w:type="dxa"/>
            <w:tcBorders>
              <w:top w:val="single" w:sz="4" w:space="0" w:color="000000"/>
              <w:left w:val="single" w:sz="4" w:space="0" w:color="000000"/>
              <w:bottom w:val="single" w:sz="4" w:space="0" w:color="000000"/>
              <w:right w:val="single" w:sz="4" w:space="0" w:color="000000"/>
            </w:tcBorders>
          </w:tcPr>
          <w:p w14:paraId="731C5818" w14:textId="66A37463"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107</w:t>
            </w:r>
          </w:p>
        </w:tc>
        <w:tc>
          <w:tcPr>
            <w:tcW w:w="1281" w:type="dxa"/>
            <w:tcBorders>
              <w:top w:val="single" w:sz="4" w:space="0" w:color="000000"/>
              <w:left w:val="single" w:sz="4" w:space="0" w:color="000000"/>
              <w:bottom w:val="single" w:sz="4" w:space="0" w:color="000000"/>
              <w:right w:val="single" w:sz="4" w:space="0" w:color="000000"/>
            </w:tcBorders>
          </w:tcPr>
          <w:p w14:paraId="216C80AA" w14:textId="63E85A6C"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119</w:t>
            </w:r>
          </w:p>
        </w:tc>
        <w:tc>
          <w:tcPr>
            <w:tcW w:w="1281" w:type="dxa"/>
            <w:tcBorders>
              <w:top w:val="single" w:sz="4" w:space="0" w:color="000000"/>
              <w:left w:val="single" w:sz="4" w:space="0" w:color="000000"/>
              <w:bottom w:val="single" w:sz="4" w:space="0" w:color="000000"/>
              <w:right w:val="single" w:sz="4" w:space="0" w:color="000000"/>
            </w:tcBorders>
          </w:tcPr>
          <w:p w14:paraId="38240387" w14:textId="01910FA7"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c>
          <w:tcPr>
            <w:tcW w:w="1281" w:type="dxa"/>
            <w:tcBorders>
              <w:top w:val="single" w:sz="4" w:space="0" w:color="000000"/>
              <w:left w:val="single" w:sz="4" w:space="0" w:color="000000"/>
              <w:bottom w:val="single" w:sz="4" w:space="0" w:color="000000"/>
              <w:right w:val="single" w:sz="4" w:space="0" w:color="000000"/>
            </w:tcBorders>
          </w:tcPr>
          <w:p w14:paraId="35045EA4" w14:textId="14DC3BCF"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281" w:type="dxa"/>
            <w:tcBorders>
              <w:top w:val="single" w:sz="4" w:space="0" w:color="000000"/>
              <w:left w:val="single" w:sz="4" w:space="0" w:color="000000"/>
              <w:bottom w:val="single" w:sz="4" w:space="0" w:color="000000"/>
              <w:right w:val="single" w:sz="4" w:space="0" w:color="000000"/>
            </w:tcBorders>
          </w:tcPr>
          <w:p w14:paraId="2A360C69" w14:textId="78CB51B0"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59</w:t>
            </w:r>
          </w:p>
        </w:tc>
      </w:tr>
      <w:tr w:rsidR="00262587" w:rsidRPr="00641C3B" w14:paraId="6820A667" w14:textId="7686F401" w:rsidTr="00D028DC">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7342D4FC" w14:textId="77777777"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 xml:space="preserve">Zespół Szkół </w:t>
            </w:r>
          </w:p>
          <w:p w14:paraId="7D7A8FA2" w14:textId="65F1C8A5"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Maliniu</w:t>
            </w:r>
          </w:p>
        </w:tc>
        <w:tc>
          <w:tcPr>
            <w:tcW w:w="1191" w:type="dxa"/>
            <w:tcBorders>
              <w:top w:val="single" w:sz="4" w:space="0" w:color="000000"/>
              <w:left w:val="single" w:sz="4" w:space="0" w:color="000000"/>
              <w:bottom w:val="single" w:sz="4" w:space="0" w:color="000000"/>
              <w:right w:val="single" w:sz="4" w:space="0" w:color="000000"/>
            </w:tcBorders>
          </w:tcPr>
          <w:p w14:paraId="2A44FD7B" w14:textId="35B78138"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209</w:t>
            </w:r>
          </w:p>
        </w:tc>
        <w:tc>
          <w:tcPr>
            <w:tcW w:w="1190" w:type="dxa"/>
            <w:tcBorders>
              <w:top w:val="single" w:sz="4" w:space="0" w:color="000000"/>
              <w:left w:val="single" w:sz="4" w:space="0" w:color="000000"/>
              <w:bottom w:val="single" w:sz="4" w:space="0" w:color="000000"/>
              <w:right w:val="single" w:sz="4" w:space="0" w:color="000000"/>
            </w:tcBorders>
          </w:tcPr>
          <w:p w14:paraId="79A66FEE" w14:textId="13E625BF"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187</w:t>
            </w:r>
          </w:p>
        </w:tc>
        <w:tc>
          <w:tcPr>
            <w:tcW w:w="1281" w:type="dxa"/>
            <w:tcBorders>
              <w:top w:val="single" w:sz="4" w:space="0" w:color="000000"/>
              <w:left w:val="single" w:sz="4" w:space="0" w:color="000000"/>
              <w:bottom w:val="single" w:sz="4" w:space="0" w:color="000000"/>
              <w:right w:val="single" w:sz="4" w:space="0" w:color="000000"/>
            </w:tcBorders>
          </w:tcPr>
          <w:p w14:paraId="0120F341" w14:textId="398FF36D"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186</w:t>
            </w:r>
          </w:p>
        </w:tc>
        <w:tc>
          <w:tcPr>
            <w:tcW w:w="1281" w:type="dxa"/>
            <w:tcBorders>
              <w:top w:val="single" w:sz="4" w:space="0" w:color="000000"/>
              <w:left w:val="single" w:sz="4" w:space="0" w:color="000000"/>
              <w:bottom w:val="single" w:sz="4" w:space="0" w:color="000000"/>
              <w:right w:val="single" w:sz="4" w:space="0" w:color="000000"/>
            </w:tcBorders>
          </w:tcPr>
          <w:p w14:paraId="4435AAF7" w14:textId="74E7788C" w:rsidR="00D028DC" w:rsidRPr="00641C3B" w:rsidRDefault="00D028DC"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c>
          <w:tcPr>
            <w:tcW w:w="1281" w:type="dxa"/>
            <w:tcBorders>
              <w:top w:val="single" w:sz="4" w:space="0" w:color="000000"/>
              <w:left w:val="single" w:sz="4" w:space="0" w:color="000000"/>
              <w:bottom w:val="single" w:sz="4" w:space="0" w:color="000000"/>
              <w:right w:val="single" w:sz="4" w:space="0" w:color="000000"/>
            </w:tcBorders>
          </w:tcPr>
          <w:p w14:paraId="02413B57" w14:textId="352A1391" w:rsidR="00D028DC" w:rsidRPr="00641C3B" w:rsidRDefault="00D028DC"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81" w:type="dxa"/>
            <w:tcBorders>
              <w:top w:val="single" w:sz="4" w:space="0" w:color="000000"/>
              <w:left w:val="single" w:sz="4" w:space="0" w:color="000000"/>
              <w:bottom w:val="single" w:sz="4" w:space="0" w:color="000000"/>
              <w:right w:val="single" w:sz="4" w:space="0" w:color="000000"/>
            </w:tcBorders>
          </w:tcPr>
          <w:p w14:paraId="324BBEBA" w14:textId="32EFE5BD"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w:t>
            </w:r>
          </w:p>
        </w:tc>
      </w:tr>
      <w:tr w:rsidR="00262587" w:rsidRPr="00641C3B" w14:paraId="638A457F" w14:textId="1EE0C2DC" w:rsidTr="00D02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3341FAB2" w14:textId="2EB9BCB6"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 xml:space="preserve">Zespół Szkolno-Przedszkolny </w:t>
            </w:r>
          </w:p>
          <w:p w14:paraId="053B5DC1" w14:textId="77777777"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 xml:space="preserve">w Tuszowie </w:t>
            </w:r>
          </w:p>
          <w:p w14:paraId="479CBA8D" w14:textId="5188634E" w:rsidR="00D028DC" w:rsidRPr="00641C3B" w:rsidRDefault="00D028DC" w:rsidP="005E1FD7">
            <w:pPr>
              <w:widowControl w:val="0"/>
              <w:rPr>
                <w:rFonts w:asciiTheme="majorHAnsi" w:hAnsiTheme="majorHAnsi" w:cstheme="majorHAnsi"/>
                <w:sz w:val="20"/>
                <w:szCs w:val="20"/>
              </w:rPr>
            </w:pPr>
            <w:r w:rsidRPr="00641C3B">
              <w:rPr>
                <w:rFonts w:asciiTheme="majorHAnsi" w:hAnsiTheme="majorHAnsi" w:cstheme="majorHAnsi"/>
                <w:sz w:val="20"/>
                <w:szCs w:val="20"/>
              </w:rPr>
              <w:t>Narodowym</w:t>
            </w:r>
          </w:p>
        </w:tc>
        <w:tc>
          <w:tcPr>
            <w:tcW w:w="1191" w:type="dxa"/>
            <w:tcBorders>
              <w:top w:val="single" w:sz="4" w:space="0" w:color="000000"/>
              <w:left w:val="single" w:sz="4" w:space="0" w:color="000000"/>
              <w:bottom w:val="single" w:sz="4" w:space="0" w:color="000000"/>
              <w:right w:val="single" w:sz="4" w:space="0" w:color="000000"/>
            </w:tcBorders>
          </w:tcPr>
          <w:p w14:paraId="34F5A869" w14:textId="12EF93FF"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179</w:t>
            </w:r>
          </w:p>
        </w:tc>
        <w:tc>
          <w:tcPr>
            <w:tcW w:w="1190" w:type="dxa"/>
            <w:tcBorders>
              <w:top w:val="single" w:sz="4" w:space="0" w:color="000000"/>
              <w:left w:val="single" w:sz="4" w:space="0" w:color="000000"/>
              <w:bottom w:val="single" w:sz="4" w:space="0" w:color="000000"/>
              <w:right w:val="single" w:sz="4" w:space="0" w:color="000000"/>
            </w:tcBorders>
          </w:tcPr>
          <w:p w14:paraId="4F4A98AA" w14:textId="6DA411D2" w:rsidR="00D028DC" w:rsidRPr="00641C3B" w:rsidRDefault="00D028DC"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184</w:t>
            </w:r>
          </w:p>
        </w:tc>
        <w:tc>
          <w:tcPr>
            <w:tcW w:w="1281" w:type="dxa"/>
            <w:tcBorders>
              <w:top w:val="single" w:sz="4" w:space="0" w:color="000000"/>
              <w:left w:val="single" w:sz="4" w:space="0" w:color="000000"/>
              <w:bottom w:val="single" w:sz="4" w:space="0" w:color="000000"/>
              <w:right w:val="single" w:sz="4" w:space="0" w:color="000000"/>
            </w:tcBorders>
          </w:tcPr>
          <w:p w14:paraId="7BCF8766" w14:textId="17BE01E1"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176</w:t>
            </w:r>
          </w:p>
        </w:tc>
        <w:tc>
          <w:tcPr>
            <w:tcW w:w="1281" w:type="dxa"/>
            <w:tcBorders>
              <w:top w:val="single" w:sz="4" w:space="0" w:color="000000"/>
              <w:left w:val="single" w:sz="4" w:space="0" w:color="000000"/>
              <w:bottom w:val="single" w:sz="4" w:space="0" w:color="000000"/>
              <w:right w:val="single" w:sz="4" w:space="0" w:color="000000"/>
            </w:tcBorders>
          </w:tcPr>
          <w:p w14:paraId="68085ACF" w14:textId="10D869BC"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81" w:type="dxa"/>
            <w:tcBorders>
              <w:top w:val="single" w:sz="4" w:space="0" w:color="000000"/>
              <w:left w:val="single" w:sz="4" w:space="0" w:color="000000"/>
              <w:bottom w:val="single" w:sz="4" w:space="0" w:color="000000"/>
              <w:right w:val="single" w:sz="4" w:space="0" w:color="000000"/>
            </w:tcBorders>
          </w:tcPr>
          <w:p w14:paraId="3746BE6D" w14:textId="635B9145" w:rsidR="00D028DC" w:rsidRPr="00641C3B" w:rsidRDefault="00D028DC"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81" w:type="dxa"/>
            <w:tcBorders>
              <w:top w:val="single" w:sz="4" w:space="0" w:color="000000"/>
              <w:left w:val="single" w:sz="4" w:space="0" w:color="000000"/>
              <w:bottom w:val="single" w:sz="4" w:space="0" w:color="000000"/>
              <w:right w:val="single" w:sz="4" w:space="0" w:color="000000"/>
            </w:tcBorders>
          </w:tcPr>
          <w:p w14:paraId="2FA02ADE" w14:textId="09D53703" w:rsidR="00D028DC" w:rsidRPr="00641C3B" w:rsidRDefault="008C2D44" w:rsidP="005E1FD7">
            <w:pPr>
              <w:widowControl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r>
      <w:tr w:rsidR="00262587" w:rsidRPr="00641C3B" w14:paraId="6FB158ED" w14:textId="2E99624A" w:rsidTr="00D028DC">
        <w:tc>
          <w:tcPr>
            <w:cnfStyle w:val="001000000000" w:firstRow="0" w:lastRow="0" w:firstColumn="1" w:lastColumn="0" w:oddVBand="0" w:evenVBand="0" w:oddHBand="0" w:evenHBand="0" w:firstRowFirstColumn="0" w:firstRowLastColumn="0" w:lastRowFirstColumn="0" w:lastRowLastColumn="0"/>
            <w:tcW w:w="1557" w:type="dxa"/>
            <w:tcBorders>
              <w:top w:val="single" w:sz="4" w:space="0" w:color="000000"/>
              <w:left w:val="single" w:sz="4" w:space="0" w:color="000000"/>
              <w:bottom w:val="single" w:sz="4" w:space="0" w:color="000000"/>
              <w:right w:val="single" w:sz="4" w:space="0" w:color="000000"/>
            </w:tcBorders>
          </w:tcPr>
          <w:p w14:paraId="3CCEDC00" w14:textId="5F4D3D3E" w:rsidR="00D028DC" w:rsidRPr="00641C3B" w:rsidRDefault="002F74FA" w:rsidP="005E1FD7">
            <w:pPr>
              <w:widowControl w:val="0"/>
              <w:rPr>
                <w:rFonts w:asciiTheme="majorHAnsi" w:hAnsiTheme="majorHAnsi" w:cstheme="majorHAnsi"/>
                <w:sz w:val="20"/>
                <w:szCs w:val="20"/>
              </w:rPr>
            </w:pPr>
            <w:r w:rsidRPr="00641C3B">
              <w:rPr>
                <w:rFonts w:asciiTheme="majorHAnsi" w:hAnsiTheme="majorHAnsi" w:cstheme="majorHAnsi"/>
                <w:sz w:val="20"/>
                <w:szCs w:val="20"/>
              </w:rPr>
              <w:t>R</w:t>
            </w:r>
            <w:r w:rsidR="00D028DC" w:rsidRPr="00641C3B">
              <w:rPr>
                <w:rFonts w:asciiTheme="majorHAnsi" w:hAnsiTheme="majorHAnsi" w:cstheme="majorHAnsi"/>
                <w:sz w:val="20"/>
                <w:szCs w:val="20"/>
              </w:rPr>
              <w:t>azem</w:t>
            </w:r>
          </w:p>
        </w:tc>
        <w:tc>
          <w:tcPr>
            <w:tcW w:w="1191" w:type="dxa"/>
            <w:tcBorders>
              <w:top w:val="single" w:sz="4" w:space="0" w:color="000000"/>
              <w:left w:val="single" w:sz="4" w:space="0" w:color="000000"/>
              <w:bottom w:val="single" w:sz="4" w:space="0" w:color="000000"/>
              <w:right w:val="single" w:sz="4" w:space="0" w:color="000000"/>
            </w:tcBorders>
          </w:tcPr>
          <w:p w14:paraId="66DACEC1" w14:textId="6516D279"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607</w:t>
            </w:r>
          </w:p>
        </w:tc>
        <w:tc>
          <w:tcPr>
            <w:tcW w:w="1190" w:type="dxa"/>
            <w:tcBorders>
              <w:top w:val="single" w:sz="4" w:space="0" w:color="000000"/>
              <w:left w:val="single" w:sz="4" w:space="0" w:color="000000"/>
              <w:bottom w:val="single" w:sz="4" w:space="0" w:color="000000"/>
              <w:right w:val="single" w:sz="4" w:space="0" w:color="000000"/>
            </w:tcBorders>
          </w:tcPr>
          <w:p w14:paraId="733AAB62" w14:textId="5B443BDC" w:rsidR="00D028DC" w:rsidRPr="00641C3B" w:rsidRDefault="00D028DC"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592</w:t>
            </w:r>
          </w:p>
        </w:tc>
        <w:tc>
          <w:tcPr>
            <w:tcW w:w="1281" w:type="dxa"/>
            <w:tcBorders>
              <w:top w:val="single" w:sz="4" w:space="0" w:color="000000"/>
              <w:left w:val="single" w:sz="4" w:space="0" w:color="000000"/>
              <w:bottom w:val="single" w:sz="4" w:space="0" w:color="000000"/>
              <w:right w:val="single" w:sz="4" w:space="0" w:color="000000"/>
            </w:tcBorders>
          </w:tcPr>
          <w:p w14:paraId="2CCDD6AC" w14:textId="086B416A"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600</w:t>
            </w:r>
          </w:p>
        </w:tc>
        <w:tc>
          <w:tcPr>
            <w:tcW w:w="1281" w:type="dxa"/>
            <w:tcBorders>
              <w:top w:val="single" w:sz="4" w:space="0" w:color="000000"/>
              <w:left w:val="single" w:sz="4" w:space="0" w:color="000000"/>
              <w:bottom w:val="single" w:sz="4" w:space="0" w:color="000000"/>
              <w:right w:val="single" w:sz="4" w:space="0" w:color="000000"/>
            </w:tcBorders>
          </w:tcPr>
          <w:p w14:paraId="7FCD93A0" w14:textId="6D9F5FC3" w:rsidR="00D028DC" w:rsidRPr="00641C3B" w:rsidRDefault="00206F0B"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91</w:t>
            </w:r>
          </w:p>
        </w:tc>
        <w:tc>
          <w:tcPr>
            <w:tcW w:w="1281" w:type="dxa"/>
            <w:tcBorders>
              <w:top w:val="single" w:sz="4" w:space="0" w:color="000000"/>
              <w:left w:val="single" w:sz="4" w:space="0" w:color="000000"/>
              <w:bottom w:val="single" w:sz="4" w:space="0" w:color="000000"/>
              <w:right w:val="single" w:sz="4" w:space="0" w:color="000000"/>
            </w:tcBorders>
          </w:tcPr>
          <w:p w14:paraId="2B8306DF" w14:textId="6E352576" w:rsidR="00D028DC" w:rsidRPr="00641C3B" w:rsidRDefault="00206F0B"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110</w:t>
            </w:r>
          </w:p>
        </w:tc>
        <w:tc>
          <w:tcPr>
            <w:tcW w:w="1281" w:type="dxa"/>
            <w:tcBorders>
              <w:top w:val="single" w:sz="4" w:space="0" w:color="000000"/>
              <w:left w:val="single" w:sz="4" w:space="0" w:color="000000"/>
              <w:bottom w:val="single" w:sz="4" w:space="0" w:color="000000"/>
              <w:right w:val="single" w:sz="4" w:space="0" w:color="000000"/>
            </w:tcBorders>
          </w:tcPr>
          <w:p w14:paraId="4D5C69FA" w14:textId="62E21FB7" w:rsidR="00D028DC" w:rsidRPr="00641C3B" w:rsidRDefault="008C2D44" w:rsidP="005E1FD7">
            <w:pPr>
              <w:widowControl w:val="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141</w:t>
            </w:r>
          </w:p>
        </w:tc>
      </w:tr>
    </w:tbl>
    <w:p w14:paraId="70D6C941" w14:textId="77777777" w:rsidR="00F52DF8" w:rsidRPr="00641C3B" w:rsidRDefault="00F52DF8" w:rsidP="005E1FD7">
      <w:pPr>
        <w:spacing w:after="0" w:line="240" w:lineRule="auto"/>
        <w:rPr>
          <w:rFonts w:asciiTheme="majorHAnsi" w:hAnsiTheme="majorHAnsi" w:cstheme="majorHAnsi"/>
        </w:rPr>
      </w:pPr>
    </w:p>
    <w:p w14:paraId="227FA79F" w14:textId="79120149" w:rsidR="007153B0" w:rsidRPr="00641C3B" w:rsidRDefault="007153B0" w:rsidP="005E1FD7">
      <w:pPr>
        <w:pStyle w:val="Legenda"/>
        <w:spacing w:after="0"/>
        <w:rPr>
          <w:rFonts w:asciiTheme="majorHAnsi" w:hAnsiTheme="majorHAnsi" w:cstheme="majorHAnsi"/>
          <w:i w:val="0"/>
          <w:iCs w:val="0"/>
          <w:color w:val="auto"/>
        </w:rPr>
      </w:pPr>
      <w:bookmarkStart w:id="30" w:name="_Toc187778332"/>
      <w:bookmarkStart w:id="31" w:name="_Toc220662562"/>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8</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Liczba uczniów w latach 2022-2025</w:t>
      </w:r>
      <w:bookmarkEnd w:id="30"/>
      <w:bookmarkEnd w:id="31"/>
    </w:p>
    <w:p w14:paraId="0867CC59" w14:textId="56CE9D53" w:rsidR="008C2D44" w:rsidRPr="00641C3B" w:rsidRDefault="007153B0"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inline distT="0" distB="0" distL="0" distR="0" wp14:anchorId="4F76528B" wp14:editId="37C3F8F1">
            <wp:extent cx="5734050" cy="2413000"/>
            <wp:effectExtent l="0" t="0" r="0" b="6350"/>
            <wp:docPr id="516075857"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F72BC7-5EF0-47F6-8578-E9C0661C8F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220463A" w14:textId="77777777" w:rsidR="00BB2932" w:rsidRPr="00641C3B" w:rsidRDefault="00BB2932" w:rsidP="005E1FD7">
      <w:pPr>
        <w:spacing w:after="0" w:line="240" w:lineRule="auto"/>
        <w:ind w:firstLine="709"/>
        <w:jc w:val="both"/>
        <w:rPr>
          <w:rFonts w:asciiTheme="majorHAnsi" w:hAnsiTheme="majorHAnsi" w:cstheme="majorHAnsi"/>
        </w:rPr>
      </w:pPr>
    </w:p>
    <w:p w14:paraId="7B52DF53" w14:textId="44A903F5" w:rsidR="006F0436" w:rsidRPr="00641C3B" w:rsidRDefault="006F0436"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Liczebność uczniów w szkołach na terenie gminy </w:t>
      </w:r>
      <w:r w:rsidR="008C2D44" w:rsidRPr="00641C3B">
        <w:rPr>
          <w:rFonts w:asciiTheme="majorHAnsi" w:hAnsiTheme="majorHAnsi" w:cstheme="majorHAnsi"/>
        </w:rPr>
        <w:t xml:space="preserve">Tuszów Narodowy w roku szkolnym 2024/2025 </w:t>
      </w:r>
      <w:r w:rsidRPr="00641C3B">
        <w:rPr>
          <w:rFonts w:asciiTheme="majorHAnsi" w:hAnsiTheme="majorHAnsi" w:cstheme="majorHAnsi"/>
        </w:rPr>
        <w:t xml:space="preserve">w stosunku do roku poprzedniego wykazuje trend </w:t>
      </w:r>
      <w:r w:rsidR="008C2D44" w:rsidRPr="00641C3B">
        <w:rPr>
          <w:rFonts w:asciiTheme="majorHAnsi" w:hAnsiTheme="majorHAnsi" w:cstheme="majorHAnsi"/>
        </w:rPr>
        <w:t>wyżowy</w:t>
      </w:r>
      <w:r w:rsidRPr="00641C3B">
        <w:rPr>
          <w:rFonts w:asciiTheme="majorHAnsi" w:hAnsiTheme="majorHAnsi" w:cstheme="majorHAnsi"/>
        </w:rPr>
        <w:t xml:space="preserve">. Ogółem w roku szkolnym 2022/23 liczba uczniów klas I-VIII </w:t>
      </w:r>
      <w:r w:rsidR="0012551B" w:rsidRPr="00641C3B">
        <w:rPr>
          <w:rFonts w:asciiTheme="majorHAnsi" w:hAnsiTheme="majorHAnsi" w:cstheme="majorHAnsi"/>
        </w:rPr>
        <w:t>wynosiła 592</w:t>
      </w:r>
      <w:r w:rsidRPr="00641C3B">
        <w:rPr>
          <w:rFonts w:asciiTheme="majorHAnsi" w:hAnsiTheme="majorHAnsi" w:cstheme="majorHAnsi"/>
        </w:rPr>
        <w:t>, w roku szkolnym 2023/24 to wartość 592</w:t>
      </w:r>
      <w:r w:rsidR="008C2D44" w:rsidRPr="00641C3B">
        <w:rPr>
          <w:rFonts w:asciiTheme="majorHAnsi" w:hAnsiTheme="majorHAnsi" w:cstheme="majorHAnsi"/>
        </w:rPr>
        <w:t>.</w:t>
      </w:r>
      <w:r w:rsidR="00A501D5" w:rsidRPr="00641C3B">
        <w:rPr>
          <w:rFonts w:asciiTheme="majorHAnsi" w:hAnsiTheme="majorHAnsi" w:cstheme="majorHAnsi"/>
        </w:rPr>
        <w:t xml:space="preserve"> </w:t>
      </w:r>
      <w:r w:rsidRPr="00641C3B">
        <w:rPr>
          <w:rFonts w:asciiTheme="majorHAnsi" w:hAnsiTheme="majorHAnsi" w:cstheme="majorHAnsi"/>
        </w:rPr>
        <w:t xml:space="preserve">Zwiększyła się liczba uczniów </w:t>
      </w:r>
      <w:r w:rsidRPr="00641C3B">
        <w:rPr>
          <w:rFonts w:asciiTheme="majorHAnsi" w:hAnsiTheme="majorHAnsi" w:cstheme="majorHAnsi"/>
        </w:rPr>
        <w:lastRenderedPageBreak/>
        <w:t xml:space="preserve">w oddziałach przedszkolnych klas </w:t>
      </w:r>
      <w:r w:rsidR="009B630A" w:rsidRPr="00641C3B">
        <w:rPr>
          <w:rFonts w:asciiTheme="majorHAnsi" w:hAnsiTheme="majorHAnsi" w:cstheme="majorHAnsi"/>
        </w:rPr>
        <w:t>0</w:t>
      </w:r>
      <w:r w:rsidRPr="00641C3B">
        <w:rPr>
          <w:rFonts w:asciiTheme="majorHAnsi" w:hAnsiTheme="majorHAnsi" w:cstheme="majorHAnsi"/>
        </w:rPr>
        <w:t xml:space="preserve">, a spadla ilość dzieci zapisanych do przedszkoli samorządowych na terenie gminy.  </w:t>
      </w:r>
    </w:p>
    <w:p w14:paraId="7D712B74" w14:textId="32DDA014" w:rsidR="0051215F" w:rsidRPr="00641C3B" w:rsidRDefault="006F0436"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Bazę kulturotwórczą gminy stanowi Gminna Biblioteka Publiczna w Tuszowie Narodowym i Gminny Ośrodek Kultury w Grochowem. Na rzecz społeczności lokalnych aktywnie działają liczne stowarzyszenia, kluby sportowe, ochotnicze straże pożarne, koła gospodyń wiejskich i kapele pielęgnujące dziedzictwo kulturowe, tj. Kapela Grochowiacy wraz z Zespołem Pieśni i Tańca, Kapela Tadka Rzeźnika z Jaślan oraz Kapela Młodzi Jaślaniacy.</w:t>
      </w:r>
    </w:p>
    <w:p w14:paraId="1A36E2EC" w14:textId="6171FB65" w:rsidR="002F74FA" w:rsidRPr="00641C3B" w:rsidRDefault="002F74FA"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Zgodnie z danymi Głównego Urzędu Statystycznego, aktywność społeczna w życiu kulturalnym gminy w latach 2019-2023 przedstawiała się w następujący sposób:</w:t>
      </w:r>
    </w:p>
    <w:p w14:paraId="1E2AC7C6" w14:textId="77777777" w:rsidR="002F74FA" w:rsidRPr="00641C3B" w:rsidRDefault="002F74FA" w:rsidP="005E1FD7">
      <w:pPr>
        <w:spacing w:after="0" w:line="240" w:lineRule="auto"/>
        <w:ind w:firstLine="709"/>
        <w:jc w:val="both"/>
        <w:rPr>
          <w:rFonts w:asciiTheme="majorHAnsi" w:hAnsiTheme="majorHAnsi" w:cstheme="majorHAnsi"/>
        </w:rPr>
      </w:pPr>
    </w:p>
    <w:p w14:paraId="0E7FF888" w14:textId="04D4E361" w:rsidR="002F74FA" w:rsidRPr="00641C3B" w:rsidRDefault="002F74FA" w:rsidP="005E1FD7">
      <w:pPr>
        <w:pStyle w:val="Legenda"/>
        <w:spacing w:after="0"/>
        <w:rPr>
          <w:rFonts w:asciiTheme="majorHAnsi" w:hAnsiTheme="majorHAnsi" w:cstheme="majorHAnsi"/>
          <w:i w:val="0"/>
          <w:iCs w:val="0"/>
          <w:color w:val="auto"/>
        </w:rPr>
      </w:pPr>
      <w:bookmarkStart w:id="32" w:name="_Toc187249532"/>
      <w:bookmarkStart w:id="33" w:name="_Toc204781806"/>
      <w:r w:rsidRPr="00641C3B">
        <w:rPr>
          <w:rFonts w:asciiTheme="majorHAnsi" w:hAnsiTheme="majorHAnsi" w:cstheme="majorHAnsi"/>
          <w:i w:val="0"/>
          <w:iCs w:val="0"/>
          <w:color w:val="auto"/>
        </w:rPr>
        <w:t xml:space="preserve">Tabela </w:t>
      </w:r>
      <w:r w:rsidR="00D30C23" w:rsidRPr="00641C3B">
        <w:rPr>
          <w:rFonts w:asciiTheme="majorHAnsi" w:hAnsiTheme="majorHAnsi" w:cstheme="majorHAnsi"/>
          <w:i w:val="0"/>
          <w:iCs w:val="0"/>
          <w:color w:val="auto"/>
        </w:rPr>
        <w:fldChar w:fldCharType="begin"/>
      </w:r>
      <w:r w:rsidR="00D30C23" w:rsidRPr="00641C3B">
        <w:rPr>
          <w:rFonts w:asciiTheme="majorHAnsi" w:hAnsiTheme="majorHAnsi" w:cstheme="majorHAnsi"/>
          <w:i w:val="0"/>
          <w:iCs w:val="0"/>
          <w:color w:val="auto"/>
        </w:rPr>
        <w:instrText xml:space="preserve"> SEQ Tabela \* ARABIC </w:instrText>
      </w:r>
      <w:r w:rsidR="00D30C23"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6</w:t>
      </w:r>
      <w:r w:rsidR="00D30C23"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Aktywność społeczna w życiu kulturalnym gminy Tuszów Narodowy w latach 2019-2023, źródło: https://bdl.stat.gov.pl/bdl</w:t>
      </w:r>
      <w:bookmarkEnd w:id="32"/>
      <w:bookmarkEnd w:id="33"/>
    </w:p>
    <w:tbl>
      <w:tblPr>
        <w:tblStyle w:val="Zwykatabela42"/>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22"/>
        <w:gridCol w:w="1184"/>
        <w:gridCol w:w="1184"/>
        <w:gridCol w:w="1184"/>
        <w:gridCol w:w="1134"/>
        <w:gridCol w:w="1134"/>
      </w:tblGrid>
      <w:tr w:rsidR="00262587" w:rsidRPr="00641C3B" w14:paraId="31F94907"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B4C6E7" w:themeFill="accent1" w:themeFillTint="66"/>
          </w:tcPr>
          <w:p w14:paraId="20F8DF76" w14:textId="77777777"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Kategoria</w:t>
            </w:r>
          </w:p>
        </w:tc>
        <w:tc>
          <w:tcPr>
            <w:tcW w:w="1184" w:type="dxa"/>
            <w:shd w:val="clear" w:color="auto" w:fill="B4C6E7" w:themeFill="accent1" w:themeFillTint="66"/>
          </w:tcPr>
          <w:p w14:paraId="06A1880A" w14:textId="77777777" w:rsidR="002F74FA" w:rsidRPr="00641C3B" w:rsidRDefault="002F74FA"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2019</w:t>
            </w:r>
          </w:p>
        </w:tc>
        <w:tc>
          <w:tcPr>
            <w:tcW w:w="1184" w:type="dxa"/>
            <w:shd w:val="clear" w:color="auto" w:fill="B4C6E7" w:themeFill="accent1" w:themeFillTint="66"/>
          </w:tcPr>
          <w:p w14:paraId="7DEC96C2" w14:textId="77777777" w:rsidR="002F74FA" w:rsidRPr="00641C3B" w:rsidRDefault="002F74FA"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2020</w:t>
            </w:r>
          </w:p>
        </w:tc>
        <w:tc>
          <w:tcPr>
            <w:tcW w:w="1184" w:type="dxa"/>
            <w:shd w:val="clear" w:color="auto" w:fill="B4C6E7" w:themeFill="accent1" w:themeFillTint="66"/>
          </w:tcPr>
          <w:p w14:paraId="78609A57" w14:textId="77777777" w:rsidR="002F74FA" w:rsidRPr="00641C3B" w:rsidRDefault="002F74FA"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2021</w:t>
            </w:r>
          </w:p>
        </w:tc>
        <w:tc>
          <w:tcPr>
            <w:tcW w:w="1134" w:type="dxa"/>
            <w:shd w:val="clear" w:color="auto" w:fill="B4C6E7" w:themeFill="accent1" w:themeFillTint="66"/>
          </w:tcPr>
          <w:p w14:paraId="2D0E0434" w14:textId="77777777" w:rsidR="002F74FA" w:rsidRPr="00641C3B" w:rsidRDefault="002F74FA"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2022</w:t>
            </w:r>
          </w:p>
        </w:tc>
        <w:tc>
          <w:tcPr>
            <w:tcW w:w="1134" w:type="dxa"/>
            <w:shd w:val="clear" w:color="auto" w:fill="B4C6E7" w:themeFill="accent1" w:themeFillTint="66"/>
          </w:tcPr>
          <w:p w14:paraId="0DC3F777" w14:textId="77777777" w:rsidR="002F74FA" w:rsidRPr="00641C3B" w:rsidRDefault="002F74FA"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2023</w:t>
            </w:r>
          </w:p>
        </w:tc>
      </w:tr>
      <w:tr w:rsidR="00262587" w:rsidRPr="00641C3B" w14:paraId="08208BCC"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tcPr>
          <w:p w14:paraId="43735F3E" w14:textId="1F2CC603"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Biblioteki publiczne na 10 tys. ludności</w:t>
            </w:r>
          </w:p>
        </w:tc>
        <w:tc>
          <w:tcPr>
            <w:tcW w:w="1184" w:type="dxa"/>
          </w:tcPr>
          <w:p w14:paraId="3C19B53A" w14:textId="48B9303E" w:rsidR="002F74FA" w:rsidRPr="00641C3B" w:rsidRDefault="00391D74"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6,1</w:t>
            </w:r>
          </w:p>
        </w:tc>
        <w:tc>
          <w:tcPr>
            <w:tcW w:w="1184" w:type="dxa"/>
          </w:tcPr>
          <w:p w14:paraId="414A3488" w14:textId="141A0358"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w:t>
            </w:r>
          </w:p>
        </w:tc>
        <w:tc>
          <w:tcPr>
            <w:tcW w:w="1184" w:type="dxa"/>
          </w:tcPr>
          <w:p w14:paraId="56CE23AA" w14:textId="531021E5"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w:t>
            </w:r>
          </w:p>
        </w:tc>
        <w:tc>
          <w:tcPr>
            <w:tcW w:w="1134" w:type="dxa"/>
          </w:tcPr>
          <w:p w14:paraId="3D3B1DEE" w14:textId="05368FE6"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w:t>
            </w:r>
          </w:p>
        </w:tc>
        <w:tc>
          <w:tcPr>
            <w:tcW w:w="1134" w:type="dxa"/>
          </w:tcPr>
          <w:p w14:paraId="1FF7FFE4" w14:textId="5EB6C033" w:rsidR="002F74FA" w:rsidRPr="00641C3B" w:rsidRDefault="002F74FA"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w:t>
            </w:r>
          </w:p>
        </w:tc>
      </w:tr>
      <w:tr w:rsidR="00262587" w:rsidRPr="00641C3B" w14:paraId="2C5AD5EE"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2922" w:type="dxa"/>
          </w:tcPr>
          <w:p w14:paraId="639FCCE6" w14:textId="16A7E5CC"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Czytelnicy bibliotek publicznych na 1000 ludności</w:t>
            </w:r>
          </w:p>
        </w:tc>
        <w:tc>
          <w:tcPr>
            <w:tcW w:w="1184" w:type="dxa"/>
          </w:tcPr>
          <w:p w14:paraId="048491D0" w14:textId="362EFE90" w:rsidR="002F74FA" w:rsidRPr="00641C3B" w:rsidRDefault="00391D74"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169</w:t>
            </w:r>
          </w:p>
        </w:tc>
        <w:tc>
          <w:tcPr>
            <w:tcW w:w="1184" w:type="dxa"/>
          </w:tcPr>
          <w:p w14:paraId="6CDA8E82" w14:textId="15270576"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139</w:t>
            </w:r>
          </w:p>
        </w:tc>
        <w:tc>
          <w:tcPr>
            <w:tcW w:w="1184" w:type="dxa"/>
          </w:tcPr>
          <w:p w14:paraId="179A090A" w14:textId="35C4E6AB"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126</w:t>
            </w:r>
          </w:p>
        </w:tc>
        <w:tc>
          <w:tcPr>
            <w:tcW w:w="1134" w:type="dxa"/>
          </w:tcPr>
          <w:p w14:paraId="0B598932" w14:textId="372E1727"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118</w:t>
            </w:r>
          </w:p>
        </w:tc>
        <w:tc>
          <w:tcPr>
            <w:tcW w:w="1134" w:type="dxa"/>
          </w:tcPr>
          <w:p w14:paraId="04F0FE5D" w14:textId="2B599197" w:rsidR="002F74FA" w:rsidRPr="00641C3B" w:rsidRDefault="002F74FA"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117</w:t>
            </w:r>
          </w:p>
        </w:tc>
      </w:tr>
      <w:tr w:rsidR="00262587" w:rsidRPr="00641C3B" w14:paraId="0997A58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tcPr>
          <w:p w14:paraId="12DBE800" w14:textId="701EB51D"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Imprezy</w:t>
            </w:r>
          </w:p>
        </w:tc>
        <w:tc>
          <w:tcPr>
            <w:tcW w:w="1184" w:type="dxa"/>
          </w:tcPr>
          <w:p w14:paraId="195FFF00" w14:textId="4E51B080" w:rsidR="002F74FA" w:rsidRPr="00641C3B" w:rsidRDefault="00391D74"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65</w:t>
            </w:r>
          </w:p>
        </w:tc>
        <w:tc>
          <w:tcPr>
            <w:tcW w:w="1184" w:type="dxa"/>
          </w:tcPr>
          <w:p w14:paraId="12C662EB" w14:textId="68B51E5D" w:rsidR="002F74FA" w:rsidRPr="00641C3B" w:rsidRDefault="00391D74"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w:t>
            </w:r>
          </w:p>
        </w:tc>
        <w:tc>
          <w:tcPr>
            <w:tcW w:w="1184" w:type="dxa"/>
          </w:tcPr>
          <w:p w14:paraId="5FCD8286" w14:textId="5CA80420"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c>
          <w:tcPr>
            <w:tcW w:w="1134" w:type="dxa"/>
          </w:tcPr>
          <w:p w14:paraId="6A152E83" w14:textId="37415C00"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39</w:t>
            </w:r>
          </w:p>
        </w:tc>
        <w:tc>
          <w:tcPr>
            <w:tcW w:w="1134" w:type="dxa"/>
          </w:tcPr>
          <w:p w14:paraId="49A63DA4" w14:textId="5912AC70" w:rsidR="002F74FA" w:rsidRPr="00641C3B" w:rsidRDefault="002F74FA"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w:t>
            </w:r>
          </w:p>
        </w:tc>
      </w:tr>
      <w:tr w:rsidR="00262587" w:rsidRPr="00641C3B" w14:paraId="6C98CD23"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2922" w:type="dxa"/>
          </w:tcPr>
          <w:p w14:paraId="7C12D2D4" w14:textId="6B893D27"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Uczestnicy imprez</w:t>
            </w:r>
          </w:p>
        </w:tc>
        <w:tc>
          <w:tcPr>
            <w:tcW w:w="1184" w:type="dxa"/>
          </w:tcPr>
          <w:p w14:paraId="792F1C41" w14:textId="5D06F42D" w:rsidR="002F74FA" w:rsidRPr="00641C3B" w:rsidRDefault="00391D74"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5 640</w:t>
            </w:r>
          </w:p>
        </w:tc>
        <w:tc>
          <w:tcPr>
            <w:tcW w:w="1184" w:type="dxa"/>
          </w:tcPr>
          <w:p w14:paraId="1F5BD297" w14:textId="717A000F" w:rsidR="002F74FA" w:rsidRPr="00641C3B" w:rsidRDefault="00391D74"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1 350</w:t>
            </w:r>
          </w:p>
        </w:tc>
        <w:tc>
          <w:tcPr>
            <w:tcW w:w="1184" w:type="dxa"/>
          </w:tcPr>
          <w:p w14:paraId="20AAB0C4" w14:textId="57C1F241"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2 863</w:t>
            </w:r>
          </w:p>
        </w:tc>
        <w:tc>
          <w:tcPr>
            <w:tcW w:w="1134" w:type="dxa"/>
          </w:tcPr>
          <w:p w14:paraId="4F4C14BC" w14:textId="4AE35919"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6 330</w:t>
            </w:r>
          </w:p>
        </w:tc>
        <w:tc>
          <w:tcPr>
            <w:tcW w:w="1134" w:type="dxa"/>
          </w:tcPr>
          <w:p w14:paraId="34C45FB7" w14:textId="499D7D93" w:rsidR="002F74FA" w:rsidRPr="00641C3B" w:rsidRDefault="0016421B"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4 970</w:t>
            </w:r>
          </w:p>
        </w:tc>
      </w:tr>
      <w:tr w:rsidR="00262587" w:rsidRPr="00641C3B" w14:paraId="2CE1EB25"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tcPr>
          <w:p w14:paraId="09317DEF" w14:textId="0853B618" w:rsidR="002F74FA" w:rsidRPr="00641C3B" w:rsidRDefault="002F74FA" w:rsidP="005E1FD7">
            <w:pPr>
              <w:rPr>
                <w:rFonts w:asciiTheme="majorHAnsi" w:hAnsiTheme="majorHAnsi" w:cstheme="majorHAnsi"/>
                <w:sz w:val="20"/>
                <w:szCs w:val="20"/>
              </w:rPr>
            </w:pPr>
            <w:r w:rsidRPr="00641C3B">
              <w:rPr>
                <w:rFonts w:asciiTheme="majorHAnsi" w:hAnsiTheme="majorHAnsi" w:cstheme="majorHAnsi"/>
                <w:sz w:val="20"/>
                <w:szCs w:val="20"/>
              </w:rPr>
              <w:t>Liczba uczestników imprez na 1000 ludności</w:t>
            </w:r>
          </w:p>
        </w:tc>
        <w:tc>
          <w:tcPr>
            <w:tcW w:w="1184" w:type="dxa"/>
          </w:tcPr>
          <w:p w14:paraId="4AB8F8B0" w14:textId="71E8ACEA" w:rsidR="002F74FA" w:rsidRPr="00641C3B" w:rsidRDefault="00391D74"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687,6</w:t>
            </w:r>
            <w:r w:rsidRPr="00641C3B">
              <w:rPr>
                <w:rFonts w:asciiTheme="majorHAnsi" w:hAnsiTheme="majorHAnsi" w:cstheme="majorHAnsi"/>
                <w:sz w:val="20"/>
                <w:szCs w:val="20"/>
                <w:vertAlign w:val="superscript"/>
              </w:rPr>
              <w:t> </w:t>
            </w:r>
          </w:p>
        </w:tc>
        <w:tc>
          <w:tcPr>
            <w:tcW w:w="1184" w:type="dxa"/>
          </w:tcPr>
          <w:p w14:paraId="352960FD" w14:textId="543B0195" w:rsidR="002F74FA" w:rsidRPr="00641C3B" w:rsidRDefault="00391D74"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163,3</w:t>
            </w:r>
          </w:p>
        </w:tc>
        <w:tc>
          <w:tcPr>
            <w:tcW w:w="1184" w:type="dxa"/>
          </w:tcPr>
          <w:p w14:paraId="0F7A96B7" w14:textId="29312335"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346,1</w:t>
            </w:r>
          </w:p>
        </w:tc>
        <w:tc>
          <w:tcPr>
            <w:tcW w:w="1134" w:type="dxa"/>
          </w:tcPr>
          <w:p w14:paraId="6CF4A4EC" w14:textId="3D9E41EB"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763,9</w:t>
            </w:r>
          </w:p>
        </w:tc>
        <w:tc>
          <w:tcPr>
            <w:tcW w:w="1134" w:type="dxa"/>
          </w:tcPr>
          <w:p w14:paraId="0067E5A7" w14:textId="2DDCA11F" w:rsidR="002F74FA" w:rsidRPr="00641C3B" w:rsidRDefault="0016421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597,9</w:t>
            </w:r>
          </w:p>
        </w:tc>
      </w:tr>
    </w:tbl>
    <w:p w14:paraId="5E4C7E60" w14:textId="77777777" w:rsidR="006F0436" w:rsidRPr="00641C3B" w:rsidRDefault="006F0436" w:rsidP="005E1FD7">
      <w:pPr>
        <w:spacing w:after="0" w:line="240" w:lineRule="auto"/>
        <w:ind w:firstLine="709"/>
        <w:jc w:val="both"/>
        <w:rPr>
          <w:rFonts w:asciiTheme="majorHAnsi" w:hAnsiTheme="majorHAnsi" w:cstheme="majorHAnsi"/>
        </w:rPr>
      </w:pPr>
    </w:p>
    <w:p w14:paraId="66D6F364" w14:textId="1FC307D9" w:rsidR="00391D74" w:rsidRPr="00641C3B" w:rsidRDefault="00391D74"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Analizując powyższe dane dotyczące aktywności kulturalnej należy zaznaczyć, że zauważalnym trendem jest malejąca liczba czytelników. W kontekście imprez kulturalnych i masowych z wyłączeniem lat 2020-2021 – okresu pandemii COVID-19- wskaźniki w perspektywie ostatnich 3 lat utrzymują się na porównywalnym poziomie.</w:t>
      </w:r>
    </w:p>
    <w:p w14:paraId="2B5AEF07" w14:textId="77777777" w:rsidR="000B609A" w:rsidRPr="00641C3B" w:rsidRDefault="000B609A" w:rsidP="005E1FD7">
      <w:pPr>
        <w:spacing w:after="0" w:line="240" w:lineRule="auto"/>
        <w:ind w:firstLine="709"/>
        <w:jc w:val="both"/>
        <w:rPr>
          <w:rFonts w:asciiTheme="majorHAnsi" w:hAnsiTheme="majorHAnsi" w:cstheme="majorHAnsi"/>
        </w:rPr>
      </w:pPr>
    </w:p>
    <w:p w14:paraId="559FC89B" w14:textId="33875138" w:rsidR="009806B7" w:rsidRPr="00641C3B" w:rsidRDefault="00262587" w:rsidP="005E1FD7">
      <w:pPr>
        <w:pStyle w:val="Legenda"/>
        <w:spacing w:after="0"/>
        <w:rPr>
          <w:rFonts w:asciiTheme="majorHAnsi" w:hAnsiTheme="majorHAnsi" w:cstheme="majorHAnsi"/>
          <w:i w:val="0"/>
          <w:iCs w:val="0"/>
          <w:color w:val="auto"/>
        </w:rPr>
      </w:pPr>
      <w:bookmarkStart w:id="34" w:name="_Toc187778333"/>
      <w:bookmarkStart w:id="35" w:name="_Toc220662563"/>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9</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Aktywność kulturalna mieszkańców gminy</w:t>
      </w:r>
      <w:bookmarkEnd w:id="34"/>
      <w:bookmarkEnd w:id="35"/>
    </w:p>
    <w:p w14:paraId="56A2D98D" w14:textId="7723A36B" w:rsidR="00391D74" w:rsidRPr="00641C3B" w:rsidRDefault="009806B7" w:rsidP="005E1FD7">
      <w:pPr>
        <w:spacing w:after="0" w:line="240" w:lineRule="auto"/>
        <w:jc w:val="both"/>
        <w:rPr>
          <w:rFonts w:asciiTheme="majorHAnsi" w:hAnsiTheme="majorHAnsi" w:cstheme="majorHAnsi"/>
        </w:rPr>
      </w:pPr>
      <w:r w:rsidRPr="00641C3B">
        <w:rPr>
          <w:rFonts w:asciiTheme="majorHAnsi" w:hAnsiTheme="majorHAnsi" w:cstheme="majorHAnsi"/>
          <w:noProof/>
          <w:lang w:eastAsia="pl-PL"/>
        </w:rPr>
        <w:drawing>
          <wp:inline distT="0" distB="0" distL="0" distR="0" wp14:anchorId="2D41482B" wp14:editId="2E8F33F8">
            <wp:extent cx="5734050" cy="3263900"/>
            <wp:effectExtent l="0" t="0" r="0" b="12700"/>
            <wp:docPr id="374930214"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BEA66E5-63A6-4A9A-D708-96821D96B2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7A9E2A0" w14:textId="77777777" w:rsidR="00367F71" w:rsidRPr="00641C3B" w:rsidRDefault="00367F71" w:rsidP="005E1FD7">
      <w:pPr>
        <w:spacing w:after="0" w:line="240" w:lineRule="auto"/>
        <w:rPr>
          <w:rFonts w:asciiTheme="majorHAnsi" w:hAnsiTheme="majorHAnsi" w:cstheme="majorHAnsi"/>
        </w:rPr>
      </w:pPr>
    </w:p>
    <w:p w14:paraId="0C27E5E0" w14:textId="0D19A78A" w:rsidR="00E84DD1" w:rsidRPr="00641C3B" w:rsidRDefault="00E84DD1">
      <w:pPr>
        <w:pStyle w:val="Nagwek1"/>
        <w:numPr>
          <w:ilvl w:val="0"/>
          <w:numId w:val="61"/>
        </w:numPr>
        <w:spacing w:before="0" w:line="240" w:lineRule="auto"/>
        <w:ind w:left="0"/>
        <w:rPr>
          <w:rFonts w:cstheme="majorHAnsi"/>
          <w:b/>
          <w:bCs/>
          <w:color w:val="auto"/>
        </w:rPr>
      </w:pPr>
      <w:bookmarkStart w:id="36" w:name="_Toc203500300"/>
      <w:r w:rsidRPr="00641C3B">
        <w:rPr>
          <w:rFonts w:cstheme="majorHAnsi"/>
          <w:b/>
          <w:bCs/>
          <w:color w:val="auto"/>
        </w:rPr>
        <w:t>Pomoc społeczna i opieka zdrowotna</w:t>
      </w:r>
      <w:bookmarkEnd w:id="36"/>
    </w:p>
    <w:p w14:paraId="0D5853A6" w14:textId="09852A14" w:rsidR="00BD2FBC" w:rsidRPr="00641C3B" w:rsidRDefault="00BD2FBC"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Zadania  wynikające z ustawy o pomocy społecznej oraz inne zadania zlecone gminie i zadania własne gminy, w szczególności w ramach ustaw o: świadczeniach rodzinnych, świadczeniach zdrowotnych finansowanych ze środków publicznych, ochronie zdrowia psychicznego, Karcie Dużej </w:t>
      </w:r>
      <w:r w:rsidRPr="00641C3B">
        <w:rPr>
          <w:rFonts w:asciiTheme="majorHAnsi" w:hAnsiTheme="majorHAnsi" w:cstheme="majorHAnsi"/>
        </w:rPr>
        <w:lastRenderedPageBreak/>
        <w:t xml:space="preserve">Rodziny, wspieraniu rodziny i systemie pieczy zastępczej, przeciwdziałaniu przemocy w rodzinie, pomocy państwa w wychowaniu dzieci, pomocy osobom uprawnionym do alimentów na terenie gminy </w:t>
      </w:r>
      <w:r w:rsidR="003A446A" w:rsidRPr="00641C3B">
        <w:rPr>
          <w:rFonts w:asciiTheme="majorHAnsi" w:hAnsiTheme="majorHAnsi" w:cstheme="majorHAnsi"/>
        </w:rPr>
        <w:t>Tuszów Narodowy</w:t>
      </w:r>
      <w:r w:rsidRPr="00641C3B">
        <w:rPr>
          <w:rFonts w:asciiTheme="majorHAnsi" w:hAnsiTheme="majorHAnsi" w:cstheme="majorHAnsi"/>
        </w:rPr>
        <w:t xml:space="preserve"> świadczy Gminny Ośrodek Pomocy Społecznej w </w:t>
      </w:r>
      <w:r w:rsidR="003A446A" w:rsidRPr="00641C3B">
        <w:rPr>
          <w:rFonts w:asciiTheme="majorHAnsi" w:hAnsiTheme="majorHAnsi" w:cstheme="majorHAnsi"/>
        </w:rPr>
        <w:t>Tuszowie Narodowym</w:t>
      </w:r>
      <w:r w:rsidRPr="00641C3B">
        <w:rPr>
          <w:rFonts w:asciiTheme="majorHAnsi" w:hAnsiTheme="majorHAnsi" w:cstheme="majorHAnsi"/>
        </w:rPr>
        <w:t>. Pomoc jako zadania zlecone i własne realizowana jest w formie, zasiłków stałych, zasiłków okresowych, zasiłków celowych i specjalnych celowych, dożywiania dzieci w szkołach.</w:t>
      </w:r>
    </w:p>
    <w:p w14:paraId="65152078" w14:textId="77777777" w:rsidR="005E1FD7" w:rsidRPr="00641C3B" w:rsidRDefault="005E1FD7" w:rsidP="005E1FD7">
      <w:pPr>
        <w:spacing w:after="0" w:line="240" w:lineRule="auto"/>
        <w:ind w:firstLine="709"/>
        <w:jc w:val="both"/>
        <w:rPr>
          <w:rFonts w:asciiTheme="majorHAnsi" w:hAnsiTheme="majorHAnsi" w:cstheme="majorHAnsi"/>
        </w:rPr>
      </w:pPr>
    </w:p>
    <w:p w14:paraId="108DB4DE" w14:textId="253A4294" w:rsidR="00BD2FBC" w:rsidRPr="00641C3B" w:rsidRDefault="00BD2FBC" w:rsidP="005E1FD7">
      <w:pPr>
        <w:pStyle w:val="Legenda"/>
        <w:spacing w:after="0"/>
        <w:rPr>
          <w:rFonts w:asciiTheme="majorHAnsi" w:hAnsiTheme="majorHAnsi" w:cstheme="majorHAnsi"/>
          <w:i w:val="0"/>
          <w:iCs w:val="0"/>
          <w:color w:val="auto"/>
        </w:rPr>
      </w:pPr>
      <w:bookmarkStart w:id="37" w:name="_Toc147310213"/>
      <w:bookmarkStart w:id="38" w:name="_Toc187249533"/>
      <w:bookmarkStart w:id="39" w:name="_Toc204781807"/>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7</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Beneficjenci pomocy społecznej w gminie </w:t>
      </w:r>
      <w:r w:rsidR="003A446A" w:rsidRPr="00641C3B">
        <w:rPr>
          <w:rFonts w:asciiTheme="majorHAnsi" w:hAnsiTheme="majorHAnsi" w:cstheme="majorHAnsi"/>
          <w:i w:val="0"/>
          <w:iCs w:val="0"/>
          <w:color w:val="auto"/>
        </w:rPr>
        <w:t>Tuszów Narodowy</w:t>
      </w:r>
      <w:r w:rsidRPr="00641C3B">
        <w:rPr>
          <w:rFonts w:asciiTheme="majorHAnsi" w:hAnsiTheme="majorHAnsi" w:cstheme="majorHAnsi"/>
          <w:i w:val="0"/>
          <w:iCs w:val="0"/>
          <w:color w:val="auto"/>
        </w:rPr>
        <w:t xml:space="preserve"> w latach 2019-202</w:t>
      </w:r>
      <w:bookmarkEnd w:id="37"/>
      <w:r w:rsidRPr="00641C3B">
        <w:rPr>
          <w:rFonts w:asciiTheme="majorHAnsi" w:hAnsiTheme="majorHAnsi" w:cstheme="majorHAnsi"/>
          <w:i w:val="0"/>
          <w:iCs w:val="0"/>
          <w:color w:val="auto"/>
        </w:rPr>
        <w:t>3</w:t>
      </w:r>
      <w:bookmarkEnd w:id="38"/>
      <w:bookmarkEnd w:id="39"/>
    </w:p>
    <w:tbl>
      <w:tblPr>
        <w:tblStyle w:val="Zwykatabela42"/>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22"/>
        <w:gridCol w:w="1184"/>
        <w:gridCol w:w="1184"/>
        <w:gridCol w:w="1184"/>
        <w:gridCol w:w="1134"/>
        <w:gridCol w:w="1134"/>
      </w:tblGrid>
      <w:tr w:rsidR="00262587" w:rsidRPr="00641C3B" w14:paraId="246B3F2D"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B4C6E7" w:themeFill="accent1" w:themeFillTint="66"/>
          </w:tcPr>
          <w:p w14:paraId="63FDDD4F" w14:textId="77777777" w:rsidR="00355528" w:rsidRPr="00641C3B" w:rsidRDefault="00355528" w:rsidP="005E1FD7">
            <w:pPr>
              <w:rPr>
                <w:rFonts w:asciiTheme="majorHAnsi" w:hAnsiTheme="majorHAnsi" w:cstheme="majorHAnsi"/>
                <w:sz w:val="20"/>
                <w:szCs w:val="20"/>
              </w:rPr>
            </w:pPr>
            <w:bookmarkStart w:id="40" w:name="_Hlk164157830"/>
            <w:r w:rsidRPr="00641C3B">
              <w:rPr>
                <w:rFonts w:asciiTheme="majorHAnsi" w:hAnsiTheme="majorHAnsi" w:cstheme="majorHAnsi"/>
                <w:sz w:val="20"/>
                <w:szCs w:val="20"/>
              </w:rPr>
              <w:t>Kategoria</w:t>
            </w:r>
          </w:p>
        </w:tc>
        <w:tc>
          <w:tcPr>
            <w:tcW w:w="1184" w:type="dxa"/>
            <w:shd w:val="clear" w:color="auto" w:fill="B4C6E7" w:themeFill="accent1" w:themeFillTint="66"/>
          </w:tcPr>
          <w:p w14:paraId="1D2015F0"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2019</w:t>
            </w:r>
          </w:p>
        </w:tc>
        <w:tc>
          <w:tcPr>
            <w:tcW w:w="1184" w:type="dxa"/>
            <w:shd w:val="clear" w:color="auto" w:fill="B4C6E7" w:themeFill="accent1" w:themeFillTint="66"/>
          </w:tcPr>
          <w:p w14:paraId="72F663CA"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2020</w:t>
            </w:r>
          </w:p>
        </w:tc>
        <w:tc>
          <w:tcPr>
            <w:tcW w:w="1184" w:type="dxa"/>
            <w:shd w:val="clear" w:color="auto" w:fill="B4C6E7" w:themeFill="accent1" w:themeFillTint="66"/>
          </w:tcPr>
          <w:p w14:paraId="715F20C9"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2021</w:t>
            </w:r>
          </w:p>
        </w:tc>
        <w:tc>
          <w:tcPr>
            <w:tcW w:w="1134" w:type="dxa"/>
            <w:shd w:val="clear" w:color="auto" w:fill="B4C6E7" w:themeFill="accent1" w:themeFillTint="66"/>
          </w:tcPr>
          <w:p w14:paraId="6979A824"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2022</w:t>
            </w:r>
          </w:p>
        </w:tc>
        <w:tc>
          <w:tcPr>
            <w:tcW w:w="1134" w:type="dxa"/>
            <w:shd w:val="clear" w:color="auto" w:fill="B4C6E7" w:themeFill="accent1" w:themeFillTint="66"/>
          </w:tcPr>
          <w:p w14:paraId="7B346748"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2023</w:t>
            </w:r>
          </w:p>
        </w:tc>
      </w:tr>
      <w:tr w:rsidR="00262587" w:rsidRPr="00641C3B" w14:paraId="3561EF30"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2" w:type="dxa"/>
          </w:tcPr>
          <w:p w14:paraId="41636B4D"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Liczba rodzin objętych pomocą społeczną</w:t>
            </w:r>
          </w:p>
        </w:tc>
        <w:tc>
          <w:tcPr>
            <w:tcW w:w="1184" w:type="dxa"/>
          </w:tcPr>
          <w:p w14:paraId="1E184D87" w14:textId="52B6DD46"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347</w:t>
            </w:r>
          </w:p>
        </w:tc>
        <w:tc>
          <w:tcPr>
            <w:tcW w:w="1184" w:type="dxa"/>
          </w:tcPr>
          <w:p w14:paraId="256304BE" w14:textId="4C53B8EB"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227</w:t>
            </w:r>
          </w:p>
        </w:tc>
        <w:tc>
          <w:tcPr>
            <w:tcW w:w="1184" w:type="dxa"/>
          </w:tcPr>
          <w:p w14:paraId="62B9B88D" w14:textId="42E9FE31"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156</w:t>
            </w:r>
          </w:p>
        </w:tc>
        <w:tc>
          <w:tcPr>
            <w:tcW w:w="1134" w:type="dxa"/>
          </w:tcPr>
          <w:p w14:paraId="09E9D6A9" w14:textId="25C96A14"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126</w:t>
            </w:r>
          </w:p>
        </w:tc>
        <w:tc>
          <w:tcPr>
            <w:tcW w:w="1134" w:type="dxa"/>
          </w:tcPr>
          <w:p w14:paraId="6ADCD846" w14:textId="3AF757A9"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155</w:t>
            </w:r>
          </w:p>
        </w:tc>
      </w:tr>
      <w:tr w:rsidR="00262587" w:rsidRPr="00641C3B" w14:paraId="7FE34AA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2922" w:type="dxa"/>
          </w:tcPr>
          <w:p w14:paraId="0921E4B9"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Liczba osób w rodzinach objętych pomocą społeczną</w:t>
            </w:r>
          </w:p>
        </w:tc>
        <w:tc>
          <w:tcPr>
            <w:tcW w:w="1184" w:type="dxa"/>
          </w:tcPr>
          <w:p w14:paraId="74505057" w14:textId="3DEAB26E"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631</w:t>
            </w:r>
          </w:p>
        </w:tc>
        <w:tc>
          <w:tcPr>
            <w:tcW w:w="1184" w:type="dxa"/>
          </w:tcPr>
          <w:p w14:paraId="48271037" w14:textId="6FCBFD1A"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471</w:t>
            </w:r>
          </w:p>
        </w:tc>
        <w:tc>
          <w:tcPr>
            <w:tcW w:w="1184" w:type="dxa"/>
          </w:tcPr>
          <w:p w14:paraId="1DA5FC81" w14:textId="7FB9B1C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321</w:t>
            </w:r>
          </w:p>
        </w:tc>
        <w:tc>
          <w:tcPr>
            <w:tcW w:w="1134" w:type="dxa"/>
          </w:tcPr>
          <w:p w14:paraId="03D49145" w14:textId="11E6D9E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252</w:t>
            </w:r>
          </w:p>
        </w:tc>
        <w:tc>
          <w:tcPr>
            <w:tcW w:w="1134" w:type="dxa"/>
          </w:tcPr>
          <w:p w14:paraId="0CD5C495" w14:textId="6042DB1E"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340</w:t>
            </w:r>
          </w:p>
        </w:tc>
      </w:tr>
      <w:bookmarkEnd w:id="40"/>
    </w:tbl>
    <w:p w14:paraId="2760520C" w14:textId="77777777" w:rsidR="00BD2FBC" w:rsidRPr="00641C3B" w:rsidRDefault="00BD2FBC" w:rsidP="005E1FD7">
      <w:pPr>
        <w:spacing w:after="0" w:line="240" w:lineRule="auto"/>
        <w:rPr>
          <w:rFonts w:asciiTheme="majorHAnsi" w:hAnsiTheme="majorHAnsi" w:cstheme="majorHAnsi"/>
        </w:rPr>
      </w:pPr>
    </w:p>
    <w:p w14:paraId="5787712A" w14:textId="4230E3C0" w:rsidR="009806B7" w:rsidRPr="00641C3B" w:rsidRDefault="009806B7" w:rsidP="005E1FD7">
      <w:pPr>
        <w:pStyle w:val="Legenda"/>
        <w:spacing w:after="0"/>
        <w:rPr>
          <w:rFonts w:asciiTheme="majorHAnsi" w:hAnsiTheme="majorHAnsi" w:cstheme="majorHAnsi"/>
          <w:i w:val="0"/>
          <w:iCs w:val="0"/>
          <w:color w:val="auto"/>
        </w:rPr>
      </w:pPr>
      <w:bookmarkStart w:id="41" w:name="_Toc187778334"/>
      <w:bookmarkStart w:id="42" w:name="_Toc220662564"/>
      <w:r w:rsidRPr="00641C3B">
        <w:rPr>
          <w:rFonts w:asciiTheme="majorHAnsi" w:hAnsiTheme="majorHAnsi" w:cstheme="majorHAnsi"/>
          <w:i w:val="0"/>
          <w:iCs w:val="0"/>
          <w:color w:val="auto"/>
        </w:rPr>
        <w:t xml:space="preserve">Ilustracja </w:t>
      </w:r>
      <w:r w:rsidR="00DC4684" w:rsidRPr="00641C3B">
        <w:rPr>
          <w:rFonts w:asciiTheme="majorHAnsi" w:hAnsiTheme="majorHAnsi" w:cstheme="majorHAnsi"/>
          <w:i w:val="0"/>
          <w:iCs w:val="0"/>
          <w:color w:val="auto"/>
        </w:rPr>
        <w:fldChar w:fldCharType="begin"/>
      </w:r>
      <w:r w:rsidR="00DC4684" w:rsidRPr="00641C3B">
        <w:rPr>
          <w:rFonts w:asciiTheme="majorHAnsi" w:hAnsiTheme="majorHAnsi" w:cstheme="majorHAnsi"/>
          <w:i w:val="0"/>
          <w:iCs w:val="0"/>
          <w:color w:val="auto"/>
        </w:rPr>
        <w:instrText xml:space="preserve"> SEQ Ilustracja \* ARABIC </w:instrText>
      </w:r>
      <w:r w:rsidR="00DC4684"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10</w:t>
      </w:r>
      <w:r w:rsidR="00DC4684"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Pomoc społeczna w latach 2019-2023 - wskaźniki</w:t>
      </w:r>
      <w:bookmarkEnd w:id="41"/>
      <w:bookmarkEnd w:id="42"/>
    </w:p>
    <w:p w14:paraId="4E56459E" w14:textId="4A9EBEFC" w:rsidR="009806B7" w:rsidRPr="00641C3B" w:rsidRDefault="009806B7" w:rsidP="005E1FD7">
      <w:pPr>
        <w:spacing w:after="0" w:line="240" w:lineRule="auto"/>
        <w:jc w:val="both"/>
        <w:rPr>
          <w:rFonts w:asciiTheme="majorHAnsi" w:hAnsiTheme="majorHAnsi" w:cstheme="majorHAnsi"/>
        </w:rPr>
      </w:pPr>
      <w:r w:rsidRPr="00641C3B">
        <w:rPr>
          <w:rFonts w:asciiTheme="majorHAnsi" w:hAnsiTheme="majorHAnsi" w:cstheme="majorHAnsi"/>
          <w:noProof/>
          <w:lang w:eastAsia="pl-PL"/>
        </w:rPr>
        <w:drawing>
          <wp:inline distT="0" distB="0" distL="0" distR="0" wp14:anchorId="4711A2B6" wp14:editId="536439F1">
            <wp:extent cx="5715000" cy="2042160"/>
            <wp:effectExtent l="0" t="0" r="0" b="15240"/>
            <wp:docPr id="488134975"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640689C-72FA-33B6-DEDC-A62F11A5E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942BBD" w14:textId="25292A69" w:rsidR="00BD2FBC" w:rsidRPr="00641C3B" w:rsidRDefault="00BD2FBC"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Liczba osób w rodzinach objętych pomocą społeczną w gminie </w:t>
      </w:r>
      <w:r w:rsidR="003A446A" w:rsidRPr="00641C3B">
        <w:rPr>
          <w:rFonts w:asciiTheme="majorHAnsi" w:hAnsiTheme="majorHAnsi" w:cstheme="majorHAnsi"/>
        </w:rPr>
        <w:t>Tuszów Narodowy</w:t>
      </w:r>
      <w:r w:rsidRPr="00641C3B">
        <w:rPr>
          <w:rFonts w:asciiTheme="majorHAnsi" w:hAnsiTheme="majorHAnsi" w:cstheme="majorHAnsi"/>
        </w:rPr>
        <w:t xml:space="preserve"> latach 2019-2023 ulegała wahaniom, podobnie jak udział beneficjentów systemu pomocy społecznej w ogólnej liczbie ludności gminy.</w:t>
      </w:r>
    </w:p>
    <w:p w14:paraId="005EEFC5" w14:textId="77777777" w:rsidR="00BD2FBC" w:rsidRPr="00641C3B" w:rsidRDefault="00BD2FBC" w:rsidP="005E1FD7">
      <w:pPr>
        <w:spacing w:after="0" w:line="240" w:lineRule="auto"/>
        <w:ind w:firstLine="709"/>
        <w:jc w:val="both"/>
        <w:rPr>
          <w:rFonts w:asciiTheme="majorHAnsi" w:hAnsiTheme="majorHAnsi" w:cstheme="majorHAnsi"/>
        </w:rPr>
      </w:pPr>
    </w:p>
    <w:p w14:paraId="55210094" w14:textId="3524CB26" w:rsidR="00BD2FBC" w:rsidRPr="00641C3B" w:rsidRDefault="00BD2FBC" w:rsidP="005E1FD7">
      <w:pPr>
        <w:pStyle w:val="Legenda"/>
        <w:spacing w:after="0"/>
        <w:rPr>
          <w:rFonts w:asciiTheme="majorHAnsi" w:hAnsiTheme="majorHAnsi" w:cstheme="majorHAnsi"/>
          <w:i w:val="0"/>
          <w:iCs w:val="0"/>
          <w:color w:val="auto"/>
        </w:rPr>
      </w:pPr>
      <w:bookmarkStart w:id="43" w:name="_Toc109850966"/>
      <w:bookmarkStart w:id="44" w:name="_Toc147310214"/>
      <w:bookmarkStart w:id="45" w:name="_Toc187249534"/>
      <w:bookmarkStart w:id="46" w:name="_Toc204781808"/>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8</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Liczba osób korzystających z pomocy społecznej z podziałem na kategorie udzielanej pomocy przez GOPS w latach 2018-202</w:t>
      </w:r>
      <w:bookmarkEnd w:id="43"/>
      <w:bookmarkEnd w:id="44"/>
      <w:r w:rsidR="003A446A" w:rsidRPr="00641C3B">
        <w:rPr>
          <w:rFonts w:asciiTheme="majorHAnsi" w:hAnsiTheme="majorHAnsi" w:cstheme="majorHAnsi"/>
          <w:i w:val="0"/>
          <w:iCs w:val="0"/>
          <w:color w:val="auto"/>
        </w:rPr>
        <w:t>3</w:t>
      </w:r>
      <w:bookmarkEnd w:id="45"/>
      <w:bookmarkEnd w:id="46"/>
    </w:p>
    <w:tbl>
      <w:tblPr>
        <w:tblStyle w:val="Zwykatabela42"/>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01"/>
        <w:gridCol w:w="1155"/>
        <w:gridCol w:w="1155"/>
        <w:gridCol w:w="1155"/>
        <w:gridCol w:w="1108"/>
        <w:gridCol w:w="1088"/>
      </w:tblGrid>
      <w:tr w:rsidR="00262587" w:rsidRPr="00641C3B" w14:paraId="5EDF8812"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shd w:val="clear" w:color="auto" w:fill="B4C6E7" w:themeFill="accent1" w:themeFillTint="66"/>
          </w:tcPr>
          <w:p w14:paraId="664759C6" w14:textId="77777777" w:rsidR="00355528" w:rsidRPr="00641C3B" w:rsidRDefault="00355528" w:rsidP="005E1FD7">
            <w:pPr>
              <w:rPr>
                <w:rFonts w:asciiTheme="majorHAnsi" w:hAnsiTheme="majorHAnsi" w:cstheme="majorHAnsi"/>
                <w:sz w:val="20"/>
                <w:szCs w:val="20"/>
              </w:rPr>
            </w:pPr>
            <w:bookmarkStart w:id="47" w:name="_Hlk111202492"/>
            <w:r w:rsidRPr="00641C3B">
              <w:rPr>
                <w:rFonts w:asciiTheme="majorHAnsi" w:hAnsiTheme="majorHAnsi" w:cstheme="majorHAnsi"/>
                <w:sz w:val="20"/>
                <w:szCs w:val="20"/>
              </w:rPr>
              <w:t>Kategoria</w:t>
            </w:r>
          </w:p>
        </w:tc>
        <w:tc>
          <w:tcPr>
            <w:tcW w:w="1155" w:type="dxa"/>
            <w:shd w:val="clear" w:color="auto" w:fill="B4C6E7" w:themeFill="accent1" w:themeFillTint="66"/>
          </w:tcPr>
          <w:p w14:paraId="5A4BFFDB"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2019</w:t>
            </w:r>
          </w:p>
        </w:tc>
        <w:tc>
          <w:tcPr>
            <w:tcW w:w="1155" w:type="dxa"/>
            <w:shd w:val="clear" w:color="auto" w:fill="B4C6E7" w:themeFill="accent1" w:themeFillTint="66"/>
          </w:tcPr>
          <w:p w14:paraId="30A36939"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2020</w:t>
            </w:r>
          </w:p>
        </w:tc>
        <w:tc>
          <w:tcPr>
            <w:tcW w:w="1155" w:type="dxa"/>
            <w:shd w:val="clear" w:color="auto" w:fill="B4C6E7" w:themeFill="accent1" w:themeFillTint="66"/>
          </w:tcPr>
          <w:p w14:paraId="0808826E"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2021</w:t>
            </w:r>
          </w:p>
        </w:tc>
        <w:tc>
          <w:tcPr>
            <w:tcW w:w="1108" w:type="dxa"/>
            <w:shd w:val="clear" w:color="auto" w:fill="B4C6E7" w:themeFill="accent1" w:themeFillTint="66"/>
          </w:tcPr>
          <w:p w14:paraId="49807DD1"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2022</w:t>
            </w:r>
          </w:p>
        </w:tc>
        <w:tc>
          <w:tcPr>
            <w:tcW w:w="1088" w:type="dxa"/>
            <w:shd w:val="clear" w:color="auto" w:fill="B4C6E7" w:themeFill="accent1" w:themeFillTint="66"/>
          </w:tcPr>
          <w:p w14:paraId="61679C2E" w14:textId="77777777" w:rsidR="00355528" w:rsidRPr="00641C3B" w:rsidRDefault="00355528" w:rsidP="005E1FD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Rok 2023</w:t>
            </w:r>
          </w:p>
        </w:tc>
      </w:tr>
      <w:bookmarkEnd w:id="47"/>
      <w:tr w:rsidR="00262587" w:rsidRPr="00641C3B" w14:paraId="75C591AC"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tcPr>
          <w:p w14:paraId="407401F1"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Ubóstwo</w:t>
            </w:r>
          </w:p>
        </w:tc>
        <w:tc>
          <w:tcPr>
            <w:tcW w:w="1155" w:type="dxa"/>
          </w:tcPr>
          <w:p w14:paraId="3D7B4781" w14:textId="2E3D9CB8"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95/203</w:t>
            </w:r>
          </w:p>
        </w:tc>
        <w:tc>
          <w:tcPr>
            <w:tcW w:w="1155" w:type="dxa"/>
          </w:tcPr>
          <w:p w14:paraId="3D72E83F" w14:textId="0CB1FDA3"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73/136</w:t>
            </w:r>
          </w:p>
        </w:tc>
        <w:tc>
          <w:tcPr>
            <w:tcW w:w="1155" w:type="dxa"/>
          </w:tcPr>
          <w:p w14:paraId="7C447E31" w14:textId="235C11EF"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67/103</w:t>
            </w:r>
          </w:p>
        </w:tc>
        <w:tc>
          <w:tcPr>
            <w:tcW w:w="1108" w:type="dxa"/>
          </w:tcPr>
          <w:p w14:paraId="6AAA1EAD" w14:textId="1E28CEC0"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52/79</w:t>
            </w:r>
          </w:p>
        </w:tc>
        <w:tc>
          <w:tcPr>
            <w:tcW w:w="1088" w:type="dxa"/>
          </w:tcPr>
          <w:p w14:paraId="1B67BCE0" w14:textId="1E9055D2"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52/77</w:t>
            </w:r>
          </w:p>
        </w:tc>
      </w:tr>
      <w:tr w:rsidR="00262587" w:rsidRPr="00641C3B" w14:paraId="53F0C617"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37726B72"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Bezdomność</w:t>
            </w:r>
          </w:p>
        </w:tc>
        <w:tc>
          <w:tcPr>
            <w:tcW w:w="1155" w:type="dxa"/>
          </w:tcPr>
          <w:p w14:paraId="3B90C6E9" w14:textId="22392A5D"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w:t>
            </w:r>
          </w:p>
        </w:tc>
        <w:tc>
          <w:tcPr>
            <w:tcW w:w="1155" w:type="dxa"/>
          </w:tcPr>
          <w:p w14:paraId="3C2BB1F6" w14:textId="061AF9C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w:t>
            </w:r>
          </w:p>
        </w:tc>
        <w:tc>
          <w:tcPr>
            <w:tcW w:w="1155" w:type="dxa"/>
          </w:tcPr>
          <w:p w14:paraId="7356F19F" w14:textId="53EDA993"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w:t>
            </w:r>
          </w:p>
        </w:tc>
        <w:tc>
          <w:tcPr>
            <w:tcW w:w="1108" w:type="dxa"/>
          </w:tcPr>
          <w:p w14:paraId="698056FF" w14:textId="5F8F5B85"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w:t>
            </w:r>
          </w:p>
        </w:tc>
        <w:tc>
          <w:tcPr>
            <w:tcW w:w="1088" w:type="dxa"/>
          </w:tcPr>
          <w:p w14:paraId="7B9666C0" w14:textId="19B6E578"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w:t>
            </w:r>
          </w:p>
        </w:tc>
      </w:tr>
      <w:tr w:rsidR="00262587" w:rsidRPr="00641C3B" w14:paraId="53EF65F5"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tcPr>
          <w:p w14:paraId="56EC4163"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Potrzeba ochrony macierzyństwa w tym potrzeba ochrony wielodzietności</w:t>
            </w:r>
          </w:p>
        </w:tc>
        <w:tc>
          <w:tcPr>
            <w:tcW w:w="1155" w:type="dxa"/>
          </w:tcPr>
          <w:p w14:paraId="4095556C" w14:textId="188DF281"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21/118</w:t>
            </w:r>
          </w:p>
        </w:tc>
        <w:tc>
          <w:tcPr>
            <w:tcW w:w="1155" w:type="dxa"/>
          </w:tcPr>
          <w:p w14:paraId="3BFADDA3" w14:textId="189D0466"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11/62</w:t>
            </w:r>
          </w:p>
        </w:tc>
        <w:tc>
          <w:tcPr>
            <w:tcW w:w="1155" w:type="dxa"/>
          </w:tcPr>
          <w:p w14:paraId="2215820B" w14:textId="5ABE861C"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4/24</w:t>
            </w:r>
          </w:p>
        </w:tc>
        <w:tc>
          <w:tcPr>
            <w:tcW w:w="1108" w:type="dxa"/>
          </w:tcPr>
          <w:p w14:paraId="2E2AB2F1" w14:textId="5A2BBDD5"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5/27</w:t>
            </w:r>
          </w:p>
        </w:tc>
        <w:tc>
          <w:tcPr>
            <w:tcW w:w="1088" w:type="dxa"/>
          </w:tcPr>
          <w:p w14:paraId="371FA450" w14:textId="5B1E702A"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10/56</w:t>
            </w:r>
          </w:p>
        </w:tc>
      </w:tr>
      <w:tr w:rsidR="00262587" w:rsidRPr="00641C3B" w14:paraId="3706A66E"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22273A21"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Bezrobocie</w:t>
            </w:r>
          </w:p>
        </w:tc>
        <w:tc>
          <w:tcPr>
            <w:tcW w:w="1155" w:type="dxa"/>
          </w:tcPr>
          <w:p w14:paraId="55EDBA76" w14:textId="39C1E8A7"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100/257</w:t>
            </w:r>
          </w:p>
        </w:tc>
        <w:tc>
          <w:tcPr>
            <w:tcW w:w="1155" w:type="dxa"/>
          </w:tcPr>
          <w:p w14:paraId="1C171CBB" w14:textId="5F073000"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64/156</w:t>
            </w:r>
          </w:p>
        </w:tc>
        <w:tc>
          <w:tcPr>
            <w:tcW w:w="1155" w:type="dxa"/>
          </w:tcPr>
          <w:p w14:paraId="3DB5FFEF" w14:textId="31C947F8"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54/115</w:t>
            </w:r>
          </w:p>
        </w:tc>
        <w:tc>
          <w:tcPr>
            <w:tcW w:w="1108" w:type="dxa"/>
          </w:tcPr>
          <w:p w14:paraId="0A28510A" w14:textId="11DAB203"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48/99</w:t>
            </w:r>
          </w:p>
        </w:tc>
        <w:tc>
          <w:tcPr>
            <w:tcW w:w="1088" w:type="dxa"/>
          </w:tcPr>
          <w:p w14:paraId="47B99E9C" w14:textId="0DEBEA6B"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47/81</w:t>
            </w:r>
          </w:p>
        </w:tc>
      </w:tr>
      <w:tr w:rsidR="00262587" w:rsidRPr="00641C3B" w14:paraId="4F5A2214" w14:textId="77777777" w:rsidTr="00243D19">
        <w:trPr>
          <w:cnfStyle w:val="000000100000" w:firstRow="0" w:lastRow="0" w:firstColumn="0" w:lastColumn="0" w:oddVBand="0" w:evenVBand="0" w:oddHBand="1" w:evenHBand="0" w:firstRowFirstColumn="0" w:firstRowLastColumn="0" w:lastRowFirstColumn="0" w:lastRowLastColumn="0"/>
          <w:trHeight w:val="643"/>
          <w:jc w:val="center"/>
        </w:trPr>
        <w:tc>
          <w:tcPr>
            <w:cnfStyle w:val="001000000000" w:firstRow="0" w:lastRow="0" w:firstColumn="1" w:lastColumn="0" w:oddVBand="0" w:evenVBand="0" w:oddHBand="0" w:evenHBand="0" w:firstRowFirstColumn="0" w:firstRowLastColumn="0" w:lastRowFirstColumn="0" w:lastRowLastColumn="0"/>
            <w:tcW w:w="3401" w:type="dxa"/>
          </w:tcPr>
          <w:p w14:paraId="152BA90C"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Niepełnosprawność</w:t>
            </w:r>
          </w:p>
        </w:tc>
        <w:tc>
          <w:tcPr>
            <w:tcW w:w="1155" w:type="dxa"/>
          </w:tcPr>
          <w:p w14:paraId="4700F817" w14:textId="2E8CCFBB"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66/137</w:t>
            </w:r>
          </w:p>
        </w:tc>
        <w:tc>
          <w:tcPr>
            <w:tcW w:w="1155" w:type="dxa"/>
          </w:tcPr>
          <w:p w14:paraId="0B3A762E" w14:textId="6B0A0FFF"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60/112</w:t>
            </w:r>
          </w:p>
        </w:tc>
        <w:tc>
          <w:tcPr>
            <w:tcW w:w="1155" w:type="dxa"/>
          </w:tcPr>
          <w:p w14:paraId="5CD484CC" w14:textId="7C14AC62"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47/81</w:t>
            </w:r>
          </w:p>
        </w:tc>
        <w:tc>
          <w:tcPr>
            <w:tcW w:w="1108" w:type="dxa"/>
          </w:tcPr>
          <w:p w14:paraId="5FF767E4" w14:textId="40262A75"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40/68</w:t>
            </w:r>
          </w:p>
        </w:tc>
        <w:tc>
          <w:tcPr>
            <w:tcW w:w="1088" w:type="dxa"/>
          </w:tcPr>
          <w:p w14:paraId="3159713E" w14:textId="133791EA"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46/93</w:t>
            </w:r>
          </w:p>
        </w:tc>
      </w:tr>
      <w:tr w:rsidR="00262587" w:rsidRPr="00641C3B" w14:paraId="7499E076"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4FDA28D7" w14:textId="77777777" w:rsidR="008C383E" w:rsidRPr="00641C3B" w:rsidRDefault="008C383E" w:rsidP="005E1FD7">
            <w:pPr>
              <w:rPr>
                <w:rFonts w:asciiTheme="majorHAnsi" w:hAnsiTheme="majorHAnsi" w:cstheme="majorHAnsi"/>
                <w:sz w:val="20"/>
                <w:szCs w:val="20"/>
              </w:rPr>
            </w:pPr>
            <w:bookmarkStart w:id="48" w:name="_Hlk127958978"/>
            <w:r w:rsidRPr="00641C3B">
              <w:rPr>
                <w:rFonts w:asciiTheme="majorHAnsi" w:hAnsiTheme="majorHAnsi" w:cstheme="majorHAnsi"/>
                <w:sz w:val="20"/>
                <w:szCs w:val="20"/>
              </w:rPr>
              <w:t>Długotrwała lub ciężka choroba</w:t>
            </w:r>
            <w:bookmarkEnd w:id="48"/>
          </w:p>
        </w:tc>
        <w:tc>
          <w:tcPr>
            <w:tcW w:w="1155" w:type="dxa"/>
          </w:tcPr>
          <w:p w14:paraId="7F5D9632" w14:textId="55E57574"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62/97</w:t>
            </w:r>
          </w:p>
        </w:tc>
        <w:tc>
          <w:tcPr>
            <w:tcW w:w="1155" w:type="dxa"/>
          </w:tcPr>
          <w:p w14:paraId="4457F10D" w14:textId="5ED7CCDD"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51/79</w:t>
            </w:r>
          </w:p>
        </w:tc>
        <w:tc>
          <w:tcPr>
            <w:tcW w:w="1155" w:type="dxa"/>
          </w:tcPr>
          <w:p w14:paraId="7CC76758" w14:textId="17DB1F71"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45/66</w:t>
            </w:r>
          </w:p>
        </w:tc>
        <w:tc>
          <w:tcPr>
            <w:tcW w:w="1108" w:type="dxa"/>
          </w:tcPr>
          <w:p w14:paraId="08D4A331" w14:textId="4C51EDC5"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41/57</w:t>
            </w:r>
          </w:p>
        </w:tc>
        <w:tc>
          <w:tcPr>
            <w:tcW w:w="1088" w:type="dxa"/>
          </w:tcPr>
          <w:p w14:paraId="60854AF7" w14:textId="7E1B6F7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44/71</w:t>
            </w:r>
          </w:p>
        </w:tc>
      </w:tr>
      <w:tr w:rsidR="00262587" w:rsidRPr="00641C3B" w14:paraId="07F2BE89"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tcPr>
          <w:p w14:paraId="4E44FCF0"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Bezradność w sprawach opieki wychowawczej i prowadzenia gospodarstwa domowego</w:t>
            </w:r>
          </w:p>
        </w:tc>
        <w:tc>
          <w:tcPr>
            <w:tcW w:w="1155" w:type="dxa"/>
          </w:tcPr>
          <w:p w14:paraId="47A85695" w14:textId="7D90EED7"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39/155</w:t>
            </w:r>
          </w:p>
        </w:tc>
        <w:tc>
          <w:tcPr>
            <w:tcW w:w="1155" w:type="dxa"/>
          </w:tcPr>
          <w:p w14:paraId="200E7257" w14:textId="3C27A59E"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32/128</w:t>
            </w:r>
          </w:p>
        </w:tc>
        <w:tc>
          <w:tcPr>
            <w:tcW w:w="1155" w:type="dxa"/>
          </w:tcPr>
          <w:p w14:paraId="65452FC5" w14:textId="58096D72"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20/68</w:t>
            </w:r>
          </w:p>
        </w:tc>
        <w:tc>
          <w:tcPr>
            <w:tcW w:w="1108" w:type="dxa"/>
          </w:tcPr>
          <w:p w14:paraId="2A46934D" w14:textId="7CB8A074"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17/56</w:t>
            </w:r>
          </w:p>
        </w:tc>
        <w:tc>
          <w:tcPr>
            <w:tcW w:w="1088" w:type="dxa"/>
          </w:tcPr>
          <w:p w14:paraId="708DB8AD" w14:textId="51F06D83"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26/95</w:t>
            </w:r>
          </w:p>
        </w:tc>
      </w:tr>
      <w:tr w:rsidR="00262587" w:rsidRPr="00641C3B" w14:paraId="04D5962B"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068440A6"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w tym rodziny niepełne</w:t>
            </w:r>
          </w:p>
        </w:tc>
        <w:tc>
          <w:tcPr>
            <w:tcW w:w="1155" w:type="dxa"/>
          </w:tcPr>
          <w:p w14:paraId="1AB0E099" w14:textId="0FA61FA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11/29</w:t>
            </w:r>
          </w:p>
        </w:tc>
        <w:tc>
          <w:tcPr>
            <w:tcW w:w="1155" w:type="dxa"/>
          </w:tcPr>
          <w:p w14:paraId="0EA4FB37" w14:textId="7319BE3B"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10/28</w:t>
            </w:r>
          </w:p>
        </w:tc>
        <w:tc>
          <w:tcPr>
            <w:tcW w:w="1155" w:type="dxa"/>
          </w:tcPr>
          <w:p w14:paraId="6A463835" w14:textId="3DA3D8D7"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c>
          <w:tcPr>
            <w:tcW w:w="1108" w:type="dxa"/>
          </w:tcPr>
          <w:p w14:paraId="22E7312E" w14:textId="51C2903D"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5/11</w:t>
            </w:r>
          </w:p>
        </w:tc>
        <w:tc>
          <w:tcPr>
            <w:tcW w:w="1088" w:type="dxa"/>
          </w:tcPr>
          <w:p w14:paraId="1A568914" w14:textId="30244FB9"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4/9</w:t>
            </w:r>
          </w:p>
        </w:tc>
      </w:tr>
      <w:tr w:rsidR="00262587" w:rsidRPr="00641C3B" w14:paraId="7742E0C5"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tcPr>
          <w:p w14:paraId="10EE9131"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rodziny wielodzietne</w:t>
            </w:r>
          </w:p>
        </w:tc>
        <w:tc>
          <w:tcPr>
            <w:tcW w:w="1155" w:type="dxa"/>
          </w:tcPr>
          <w:p w14:paraId="2B44C6AA" w14:textId="7C1344B2"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10/69</w:t>
            </w:r>
          </w:p>
        </w:tc>
        <w:tc>
          <w:tcPr>
            <w:tcW w:w="1155" w:type="dxa"/>
          </w:tcPr>
          <w:p w14:paraId="088634A3" w14:textId="0A3F4E5D"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10/63</w:t>
            </w:r>
          </w:p>
        </w:tc>
        <w:tc>
          <w:tcPr>
            <w:tcW w:w="1155" w:type="dxa"/>
          </w:tcPr>
          <w:p w14:paraId="1F9E12A1" w14:textId="39ADF644"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4/25</w:t>
            </w:r>
          </w:p>
        </w:tc>
        <w:tc>
          <w:tcPr>
            <w:tcW w:w="1108" w:type="dxa"/>
          </w:tcPr>
          <w:p w14:paraId="0E3D73EC" w14:textId="61CD562F"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3/19</w:t>
            </w:r>
          </w:p>
        </w:tc>
        <w:tc>
          <w:tcPr>
            <w:tcW w:w="1088" w:type="dxa"/>
          </w:tcPr>
          <w:p w14:paraId="6694D882" w14:textId="1D702DDB"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6/36</w:t>
            </w:r>
          </w:p>
        </w:tc>
      </w:tr>
      <w:tr w:rsidR="00262587" w:rsidRPr="00641C3B" w14:paraId="66B4288E"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5BB5D4D5"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Alkoholizm</w:t>
            </w:r>
          </w:p>
        </w:tc>
        <w:tc>
          <w:tcPr>
            <w:tcW w:w="1155" w:type="dxa"/>
          </w:tcPr>
          <w:p w14:paraId="69B2E58A" w14:textId="739BE9CC"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6/9</w:t>
            </w:r>
          </w:p>
        </w:tc>
        <w:tc>
          <w:tcPr>
            <w:tcW w:w="1155" w:type="dxa"/>
          </w:tcPr>
          <w:p w14:paraId="0F1CCA22" w14:textId="3F651CA3"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w:t>
            </w:r>
          </w:p>
        </w:tc>
        <w:tc>
          <w:tcPr>
            <w:tcW w:w="1155" w:type="dxa"/>
          </w:tcPr>
          <w:p w14:paraId="5E833C83" w14:textId="250877DA"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w:t>
            </w:r>
          </w:p>
        </w:tc>
        <w:tc>
          <w:tcPr>
            <w:tcW w:w="1108" w:type="dxa"/>
          </w:tcPr>
          <w:p w14:paraId="6BB55656" w14:textId="50EAA97B"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c>
          <w:tcPr>
            <w:tcW w:w="1088" w:type="dxa"/>
          </w:tcPr>
          <w:p w14:paraId="26BE1EE6" w14:textId="5574B1DE"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r>
      <w:tr w:rsidR="00262587" w:rsidRPr="00641C3B" w14:paraId="237A6EA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1" w:type="dxa"/>
          </w:tcPr>
          <w:p w14:paraId="2884C8F9"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Trudności w przystosowaniu do życia po opuszczeniu zakładu karnego</w:t>
            </w:r>
          </w:p>
        </w:tc>
        <w:tc>
          <w:tcPr>
            <w:tcW w:w="1155" w:type="dxa"/>
          </w:tcPr>
          <w:p w14:paraId="091EB5D4" w14:textId="78D877D9"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155" w:type="dxa"/>
          </w:tcPr>
          <w:p w14:paraId="7A32306C" w14:textId="237AB6BF"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155" w:type="dxa"/>
          </w:tcPr>
          <w:p w14:paraId="72789817" w14:textId="35C17B0E"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108" w:type="dxa"/>
          </w:tcPr>
          <w:p w14:paraId="176FAA1C" w14:textId="5A9A8E5E"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088" w:type="dxa"/>
          </w:tcPr>
          <w:p w14:paraId="31DDC279" w14:textId="76549485" w:rsidR="008C383E" w:rsidRPr="00641C3B" w:rsidRDefault="008C383E"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r>
      <w:tr w:rsidR="00262587" w:rsidRPr="00641C3B" w14:paraId="44849F72"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401" w:type="dxa"/>
          </w:tcPr>
          <w:p w14:paraId="2AF4D112" w14:textId="77777777" w:rsidR="008C383E" w:rsidRPr="00641C3B" w:rsidRDefault="008C383E" w:rsidP="005E1FD7">
            <w:pPr>
              <w:rPr>
                <w:rFonts w:asciiTheme="majorHAnsi" w:hAnsiTheme="majorHAnsi" w:cstheme="majorHAnsi"/>
                <w:sz w:val="20"/>
                <w:szCs w:val="20"/>
              </w:rPr>
            </w:pPr>
            <w:r w:rsidRPr="00641C3B">
              <w:rPr>
                <w:rFonts w:asciiTheme="majorHAnsi" w:hAnsiTheme="majorHAnsi" w:cstheme="majorHAnsi"/>
                <w:sz w:val="20"/>
                <w:szCs w:val="20"/>
              </w:rPr>
              <w:t>Zdarzenia losowe</w:t>
            </w:r>
          </w:p>
        </w:tc>
        <w:tc>
          <w:tcPr>
            <w:tcW w:w="1155" w:type="dxa"/>
          </w:tcPr>
          <w:p w14:paraId="0D055A70" w14:textId="25D2B37F"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9/25</w:t>
            </w:r>
          </w:p>
        </w:tc>
        <w:tc>
          <w:tcPr>
            <w:tcW w:w="1155" w:type="dxa"/>
          </w:tcPr>
          <w:p w14:paraId="216B2553" w14:textId="1F3CC84F"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2/11</w:t>
            </w:r>
          </w:p>
        </w:tc>
        <w:tc>
          <w:tcPr>
            <w:tcW w:w="1155" w:type="dxa"/>
          </w:tcPr>
          <w:p w14:paraId="2683A231" w14:textId="79DD48E0"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3/10</w:t>
            </w:r>
          </w:p>
        </w:tc>
        <w:tc>
          <w:tcPr>
            <w:tcW w:w="1108" w:type="dxa"/>
          </w:tcPr>
          <w:p w14:paraId="22F1FEC1" w14:textId="3941B2D6"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3/10</w:t>
            </w:r>
          </w:p>
        </w:tc>
        <w:tc>
          <w:tcPr>
            <w:tcW w:w="1088" w:type="dxa"/>
          </w:tcPr>
          <w:p w14:paraId="38C6FA7F" w14:textId="28768027" w:rsidR="008C383E" w:rsidRPr="00641C3B" w:rsidRDefault="008C383E"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w:t>
            </w:r>
          </w:p>
        </w:tc>
      </w:tr>
    </w:tbl>
    <w:p w14:paraId="3E809392" w14:textId="77777777" w:rsidR="000B609A" w:rsidRPr="00641C3B" w:rsidRDefault="000B609A" w:rsidP="005E1FD7">
      <w:pPr>
        <w:tabs>
          <w:tab w:val="left" w:pos="709"/>
        </w:tabs>
        <w:spacing w:after="0" w:line="240" w:lineRule="auto"/>
        <w:ind w:firstLine="709"/>
        <w:jc w:val="both"/>
        <w:rPr>
          <w:rFonts w:asciiTheme="majorHAnsi" w:hAnsiTheme="majorHAnsi" w:cstheme="majorHAnsi"/>
        </w:rPr>
      </w:pPr>
    </w:p>
    <w:p w14:paraId="182F442A" w14:textId="470FA6D8" w:rsidR="003A446A" w:rsidRPr="00641C3B" w:rsidRDefault="00BD2FBC" w:rsidP="005E1FD7">
      <w:pPr>
        <w:tabs>
          <w:tab w:val="left" w:pos="709"/>
        </w:tabs>
        <w:spacing w:after="0" w:line="240" w:lineRule="auto"/>
        <w:ind w:firstLine="709"/>
        <w:jc w:val="both"/>
        <w:rPr>
          <w:rFonts w:asciiTheme="majorHAnsi" w:hAnsiTheme="majorHAnsi" w:cstheme="majorHAnsi"/>
        </w:rPr>
      </w:pPr>
      <w:r w:rsidRPr="00641C3B">
        <w:rPr>
          <w:rFonts w:asciiTheme="majorHAnsi" w:hAnsiTheme="majorHAnsi" w:cstheme="majorHAnsi"/>
        </w:rPr>
        <w:t xml:space="preserve">Najczęstszymi powodami przyznawania pomocy społecznej w gminie w </w:t>
      </w:r>
      <w:r w:rsidR="008C383E" w:rsidRPr="00641C3B">
        <w:rPr>
          <w:rFonts w:asciiTheme="majorHAnsi" w:hAnsiTheme="majorHAnsi" w:cstheme="majorHAnsi"/>
        </w:rPr>
        <w:t>2</w:t>
      </w:r>
      <w:r w:rsidRPr="00641C3B">
        <w:rPr>
          <w:rFonts w:asciiTheme="majorHAnsi" w:hAnsiTheme="majorHAnsi" w:cstheme="majorHAnsi"/>
        </w:rPr>
        <w:t>02</w:t>
      </w:r>
      <w:r w:rsidR="003A446A" w:rsidRPr="00641C3B">
        <w:rPr>
          <w:rFonts w:asciiTheme="majorHAnsi" w:hAnsiTheme="majorHAnsi" w:cstheme="majorHAnsi"/>
        </w:rPr>
        <w:t>3</w:t>
      </w:r>
      <w:r w:rsidRPr="00641C3B">
        <w:rPr>
          <w:rFonts w:asciiTheme="majorHAnsi" w:hAnsiTheme="majorHAnsi" w:cstheme="majorHAnsi"/>
        </w:rPr>
        <w:t xml:space="preserve"> </w:t>
      </w:r>
      <w:r w:rsidR="008C383E" w:rsidRPr="00641C3B">
        <w:rPr>
          <w:rFonts w:asciiTheme="majorHAnsi" w:hAnsiTheme="majorHAnsi" w:cstheme="majorHAnsi"/>
        </w:rPr>
        <w:t xml:space="preserve">roku </w:t>
      </w:r>
      <w:r w:rsidRPr="00641C3B">
        <w:rPr>
          <w:rFonts w:asciiTheme="majorHAnsi" w:hAnsiTheme="majorHAnsi" w:cstheme="majorHAnsi"/>
        </w:rPr>
        <w:t>były:</w:t>
      </w:r>
    </w:p>
    <w:p w14:paraId="7D6D2668" w14:textId="1D25C447" w:rsidR="008C383E" w:rsidRPr="00641C3B" w:rsidRDefault="008C383E" w:rsidP="005E1FD7">
      <w:pPr>
        <w:tabs>
          <w:tab w:val="left" w:pos="709"/>
        </w:tabs>
        <w:spacing w:after="0" w:line="240" w:lineRule="auto"/>
        <w:jc w:val="both"/>
        <w:rPr>
          <w:rFonts w:asciiTheme="majorHAnsi" w:hAnsiTheme="majorHAnsi" w:cstheme="majorHAnsi"/>
        </w:rPr>
      </w:pPr>
      <w:r w:rsidRPr="00641C3B">
        <w:rPr>
          <w:rFonts w:asciiTheme="majorHAnsi" w:hAnsiTheme="majorHAnsi" w:cstheme="majorHAnsi"/>
        </w:rPr>
        <w:t>- bezradność w sprawach opieki wychowawczej i prowadzenia gospodarstwa domowego,</w:t>
      </w:r>
    </w:p>
    <w:p w14:paraId="24B5800B" w14:textId="4CE79ED3" w:rsidR="008C383E" w:rsidRPr="00641C3B" w:rsidRDefault="008C383E" w:rsidP="005E1FD7">
      <w:pPr>
        <w:tabs>
          <w:tab w:val="left" w:pos="709"/>
        </w:tabs>
        <w:spacing w:after="0" w:line="240" w:lineRule="auto"/>
        <w:jc w:val="both"/>
        <w:rPr>
          <w:rFonts w:asciiTheme="majorHAnsi" w:hAnsiTheme="majorHAnsi" w:cstheme="majorHAnsi"/>
        </w:rPr>
      </w:pPr>
      <w:r w:rsidRPr="00641C3B">
        <w:rPr>
          <w:rFonts w:asciiTheme="majorHAnsi" w:hAnsiTheme="majorHAnsi" w:cstheme="majorHAnsi"/>
        </w:rPr>
        <w:lastRenderedPageBreak/>
        <w:t xml:space="preserve"> - niepełnosprawność,</w:t>
      </w:r>
    </w:p>
    <w:p w14:paraId="48B47248" w14:textId="77777777" w:rsidR="008C383E" w:rsidRPr="00641C3B" w:rsidRDefault="008C383E" w:rsidP="005E1FD7">
      <w:pPr>
        <w:tabs>
          <w:tab w:val="left" w:pos="709"/>
        </w:tabs>
        <w:spacing w:after="0" w:line="240" w:lineRule="auto"/>
        <w:jc w:val="both"/>
        <w:rPr>
          <w:rFonts w:asciiTheme="majorHAnsi" w:hAnsiTheme="majorHAnsi" w:cstheme="majorHAnsi"/>
        </w:rPr>
      </w:pPr>
      <w:r w:rsidRPr="00641C3B">
        <w:rPr>
          <w:rFonts w:asciiTheme="majorHAnsi" w:hAnsiTheme="majorHAnsi" w:cstheme="majorHAnsi"/>
        </w:rPr>
        <w:t>- bezrobocie,</w:t>
      </w:r>
    </w:p>
    <w:p w14:paraId="0A4B625F" w14:textId="6A68EE67" w:rsidR="00BD2FBC" w:rsidRPr="00641C3B" w:rsidRDefault="008C383E" w:rsidP="005E1FD7">
      <w:pPr>
        <w:tabs>
          <w:tab w:val="left" w:pos="709"/>
        </w:tabs>
        <w:spacing w:after="0" w:line="240" w:lineRule="auto"/>
        <w:jc w:val="both"/>
        <w:rPr>
          <w:rFonts w:asciiTheme="majorHAnsi" w:hAnsiTheme="majorHAnsi" w:cstheme="majorHAnsi"/>
        </w:rPr>
      </w:pPr>
      <w:r w:rsidRPr="00641C3B">
        <w:rPr>
          <w:rFonts w:asciiTheme="majorHAnsi" w:hAnsiTheme="majorHAnsi" w:cstheme="majorHAnsi"/>
        </w:rPr>
        <w:t>- ubóstwo</w:t>
      </w:r>
      <w:r w:rsidR="00BD2FBC" w:rsidRPr="00641C3B">
        <w:rPr>
          <w:rFonts w:asciiTheme="majorHAnsi" w:hAnsiTheme="majorHAnsi" w:cstheme="majorHAnsi"/>
        </w:rPr>
        <w:t>.</w:t>
      </w:r>
    </w:p>
    <w:p w14:paraId="05D18D87" w14:textId="2DD99570" w:rsidR="00BD2FBC" w:rsidRPr="00641C3B" w:rsidRDefault="00355528"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N</w:t>
      </w:r>
      <w:r w:rsidR="00BD2FBC" w:rsidRPr="00641C3B">
        <w:rPr>
          <w:rFonts w:asciiTheme="majorHAnsi" w:hAnsiTheme="majorHAnsi" w:cstheme="majorHAnsi"/>
          <w:kern w:val="0"/>
          <w14:ligatures w14:val="none"/>
        </w:rPr>
        <w:t>a terenie gminy funkcjonuje</w:t>
      </w:r>
      <w:r w:rsidR="00911742" w:rsidRPr="00641C3B">
        <w:rPr>
          <w:rFonts w:asciiTheme="majorHAnsi" w:hAnsiTheme="majorHAnsi" w:cstheme="majorHAnsi"/>
          <w:kern w:val="0"/>
          <w14:ligatures w14:val="none"/>
        </w:rPr>
        <w:t xml:space="preserve"> </w:t>
      </w:r>
      <w:r w:rsidR="0012551B" w:rsidRPr="00641C3B">
        <w:rPr>
          <w:rFonts w:asciiTheme="majorHAnsi" w:hAnsiTheme="majorHAnsi" w:cstheme="majorHAnsi"/>
          <w:kern w:val="0"/>
          <w14:ligatures w14:val="none"/>
        </w:rPr>
        <w:t>NZOZ Ośrodek</w:t>
      </w:r>
      <w:r w:rsidR="00911742" w:rsidRPr="00641C3B">
        <w:rPr>
          <w:rFonts w:asciiTheme="majorHAnsi" w:hAnsiTheme="majorHAnsi" w:cstheme="majorHAnsi"/>
          <w:kern w:val="0"/>
          <w14:ligatures w14:val="none"/>
        </w:rPr>
        <w:t xml:space="preserve"> Zdrowia w Tuszowie Narodowym, czynny od poniedziałku do piątku w godzinach od 8:00 do 18:00 i świadczący usługi z zakresu podstawowej opieki zdrowotnej</w:t>
      </w:r>
      <w:r w:rsidR="003A446A" w:rsidRPr="00641C3B">
        <w:rPr>
          <w:rFonts w:asciiTheme="majorHAnsi" w:hAnsiTheme="majorHAnsi" w:cstheme="majorHAnsi"/>
          <w:kern w:val="0"/>
          <w14:ligatures w14:val="none"/>
        </w:rPr>
        <w:t>.</w:t>
      </w:r>
      <w:r w:rsidR="0043451D" w:rsidRPr="00641C3B">
        <w:rPr>
          <w:rFonts w:asciiTheme="majorHAnsi" w:hAnsiTheme="majorHAnsi" w:cstheme="majorHAnsi"/>
          <w:kern w:val="0"/>
          <w14:ligatures w14:val="none"/>
        </w:rPr>
        <w:t xml:space="preserve"> Kadrę stanowi dwóch lekarzy medycyny rodzinnej oraz trzy pielęgniarki, liczba deklaracji pacjentów na dzień 02.01.2025 r. wynosi 4100.</w:t>
      </w:r>
    </w:p>
    <w:p w14:paraId="43E9CE03" w14:textId="70718077" w:rsidR="00911742" w:rsidRPr="00641C3B" w:rsidRDefault="008F5802"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Usługi z zakresu specjalistycznego poradnictwa lekarskiego świadczą podmioty zlokalizowane w Mielcu.</w:t>
      </w:r>
    </w:p>
    <w:p w14:paraId="3EF8A4D8" w14:textId="77777777" w:rsidR="00367F71" w:rsidRPr="00641C3B" w:rsidRDefault="00367F71" w:rsidP="005E1FD7">
      <w:pPr>
        <w:spacing w:after="0" w:line="240" w:lineRule="auto"/>
        <w:rPr>
          <w:rFonts w:asciiTheme="majorHAnsi" w:hAnsiTheme="majorHAnsi" w:cstheme="majorHAnsi"/>
          <w:kern w:val="0"/>
          <w:sz w:val="18"/>
          <w:szCs w:val="18"/>
          <w14:ligatures w14:val="none"/>
        </w:rPr>
      </w:pPr>
    </w:p>
    <w:p w14:paraId="735ABB3E" w14:textId="6D88B7F7" w:rsidR="002066E2" w:rsidRPr="00641C3B" w:rsidRDefault="00E84DD1">
      <w:pPr>
        <w:pStyle w:val="Nagwek1"/>
        <w:numPr>
          <w:ilvl w:val="0"/>
          <w:numId w:val="61"/>
        </w:numPr>
        <w:spacing w:before="0" w:line="240" w:lineRule="auto"/>
        <w:ind w:left="0"/>
        <w:rPr>
          <w:rFonts w:cstheme="majorHAnsi"/>
          <w:b/>
          <w:bCs/>
          <w:color w:val="auto"/>
        </w:rPr>
      </w:pPr>
      <w:bookmarkStart w:id="49" w:name="_Toc203500301"/>
      <w:r w:rsidRPr="00641C3B">
        <w:rPr>
          <w:rFonts w:cstheme="majorHAnsi"/>
          <w:b/>
          <w:bCs/>
          <w:color w:val="auto"/>
        </w:rPr>
        <w:t>Mieszkalnictwo</w:t>
      </w:r>
      <w:bookmarkEnd w:id="49"/>
    </w:p>
    <w:p w14:paraId="4B480257" w14:textId="1D79FEEB" w:rsidR="00284CC1" w:rsidRPr="00641C3B" w:rsidRDefault="00B10CCB"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Zgodnie z danymi wewnętrznymi gminy c</w:t>
      </w:r>
      <w:r w:rsidR="0057780F" w:rsidRPr="00641C3B">
        <w:rPr>
          <w:rFonts w:asciiTheme="majorHAnsi" w:hAnsiTheme="majorHAnsi" w:cstheme="majorHAnsi"/>
          <w:i w:val="0"/>
          <w:iCs w:val="0"/>
          <w:color w:val="auto"/>
          <w:sz w:val="22"/>
          <w:szCs w:val="22"/>
        </w:rPr>
        <w:t xml:space="preserve">ałkowite zasoby mieszkaniowe w gminie </w:t>
      </w:r>
      <w:r w:rsidR="003A446A" w:rsidRPr="00641C3B">
        <w:rPr>
          <w:rFonts w:asciiTheme="majorHAnsi" w:hAnsiTheme="majorHAnsi" w:cstheme="majorHAnsi"/>
          <w:i w:val="0"/>
          <w:iCs w:val="0"/>
          <w:color w:val="auto"/>
          <w:sz w:val="22"/>
          <w:szCs w:val="22"/>
        </w:rPr>
        <w:t xml:space="preserve">Tuszów Narodowy </w:t>
      </w:r>
      <w:r w:rsidRPr="00641C3B">
        <w:rPr>
          <w:rFonts w:asciiTheme="majorHAnsi" w:hAnsiTheme="majorHAnsi" w:cstheme="majorHAnsi"/>
          <w:i w:val="0"/>
          <w:iCs w:val="0"/>
          <w:color w:val="auto"/>
          <w:sz w:val="22"/>
          <w:szCs w:val="22"/>
        </w:rPr>
        <w:t xml:space="preserve">(stan na dzień 31.12.2023 r.) </w:t>
      </w:r>
      <w:r w:rsidR="0057780F" w:rsidRPr="00641C3B">
        <w:rPr>
          <w:rFonts w:asciiTheme="majorHAnsi" w:hAnsiTheme="majorHAnsi" w:cstheme="majorHAnsi"/>
          <w:i w:val="0"/>
          <w:iCs w:val="0"/>
          <w:color w:val="auto"/>
          <w:sz w:val="22"/>
          <w:szCs w:val="22"/>
        </w:rPr>
        <w:t xml:space="preserve">to </w:t>
      </w:r>
      <w:r w:rsidR="00566745" w:rsidRPr="00641C3B">
        <w:rPr>
          <w:rFonts w:asciiTheme="majorHAnsi" w:hAnsiTheme="majorHAnsi" w:cstheme="majorHAnsi"/>
          <w:i w:val="0"/>
          <w:iCs w:val="0"/>
          <w:color w:val="auto"/>
          <w:sz w:val="22"/>
          <w:szCs w:val="22"/>
        </w:rPr>
        <w:t>2481 budynków mieszkalnych</w:t>
      </w:r>
      <w:r w:rsidR="0057780F" w:rsidRPr="00641C3B">
        <w:rPr>
          <w:rFonts w:asciiTheme="majorHAnsi" w:hAnsiTheme="majorHAnsi" w:cstheme="majorHAnsi"/>
          <w:i w:val="0"/>
          <w:iCs w:val="0"/>
          <w:color w:val="auto"/>
          <w:sz w:val="22"/>
          <w:szCs w:val="22"/>
        </w:rPr>
        <w:t xml:space="preserve">. Na każdych 1000 mieszkańców przypada zatem </w:t>
      </w:r>
      <w:r w:rsidR="00566745" w:rsidRPr="00641C3B">
        <w:rPr>
          <w:rFonts w:asciiTheme="majorHAnsi" w:hAnsiTheme="majorHAnsi" w:cstheme="majorHAnsi"/>
          <w:i w:val="0"/>
          <w:iCs w:val="0"/>
          <w:color w:val="auto"/>
          <w:sz w:val="22"/>
          <w:szCs w:val="22"/>
        </w:rPr>
        <w:t>298,8</w:t>
      </w:r>
      <w:r w:rsidR="0057780F" w:rsidRPr="00641C3B">
        <w:rPr>
          <w:rFonts w:asciiTheme="majorHAnsi" w:hAnsiTheme="majorHAnsi" w:cstheme="majorHAnsi"/>
          <w:i w:val="0"/>
          <w:iCs w:val="0"/>
          <w:color w:val="auto"/>
          <w:sz w:val="22"/>
          <w:szCs w:val="22"/>
        </w:rPr>
        <w:t xml:space="preserve"> mieszka</w:t>
      </w:r>
      <w:r w:rsidRPr="00641C3B">
        <w:rPr>
          <w:rFonts w:asciiTheme="majorHAnsi" w:hAnsiTheme="majorHAnsi" w:cstheme="majorHAnsi"/>
          <w:i w:val="0"/>
          <w:iCs w:val="0"/>
          <w:color w:val="auto"/>
          <w:sz w:val="22"/>
          <w:szCs w:val="22"/>
        </w:rPr>
        <w:t>nia</w:t>
      </w:r>
      <w:r w:rsidR="00566745" w:rsidRPr="00641C3B">
        <w:rPr>
          <w:rFonts w:asciiTheme="majorHAnsi" w:hAnsiTheme="majorHAnsi" w:cstheme="majorHAnsi"/>
          <w:i w:val="0"/>
          <w:iCs w:val="0"/>
          <w:color w:val="auto"/>
          <w:sz w:val="22"/>
          <w:szCs w:val="22"/>
        </w:rPr>
        <w:t xml:space="preserve">. </w:t>
      </w:r>
      <w:r w:rsidR="0057780F" w:rsidRPr="00641C3B">
        <w:rPr>
          <w:rFonts w:asciiTheme="majorHAnsi" w:hAnsiTheme="majorHAnsi" w:cstheme="majorHAnsi"/>
          <w:i w:val="0"/>
          <w:iCs w:val="0"/>
          <w:color w:val="auto"/>
          <w:sz w:val="22"/>
          <w:szCs w:val="22"/>
        </w:rPr>
        <w:t xml:space="preserve">Przeciętna powierzchnia użytkowa nieruchomości to </w:t>
      </w:r>
      <w:r w:rsidR="00566745" w:rsidRPr="00641C3B">
        <w:rPr>
          <w:rFonts w:asciiTheme="majorHAnsi" w:hAnsiTheme="majorHAnsi" w:cstheme="majorHAnsi"/>
          <w:i w:val="0"/>
          <w:iCs w:val="0"/>
          <w:color w:val="auto"/>
          <w:sz w:val="22"/>
          <w:szCs w:val="22"/>
        </w:rPr>
        <w:t>96,00</w:t>
      </w:r>
      <w:r w:rsidR="0057780F" w:rsidRPr="00641C3B">
        <w:rPr>
          <w:rFonts w:asciiTheme="majorHAnsi" w:hAnsiTheme="majorHAnsi" w:cstheme="majorHAnsi"/>
          <w:i w:val="0"/>
          <w:iCs w:val="0"/>
          <w:color w:val="auto"/>
          <w:sz w:val="22"/>
          <w:szCs w:val="22"/>
        </w:rPr>
        <w:t xml:space="preserve"> m</w:t>
      </w:r>
      <w:r w:rsidRPr="00641C3B">
        <w:rPr>
          <w:rFonts w:asciiTheme="majorHAnsi" w:hAnsiTheme="majorHAnsi" w:cstheme="majorHAnsi"/>
          <w:i w:val="0"/>
          <w:iCs w:val="0"/>
          <w:color w:val="auto"/>
          <w:sz w:val="22"/>
          <w:szCs w:val="22"/>
        </w:rPr>
        <w:t>²</w:t>
      </w:r>
      <w:r w:rsidR="0057780F" w:rsidRPr="00641C3B">
        <w:rPr>
          <w:rFonts w:asciiTheme="majorHAnsi" w:hAnsiTheme="majorHAnsi" w:cstheme="majorHAnsi"/>
          <w:i w:val="0"/>
          <w:iCs w:val="0"/>
          <w:color w:val="auto"/>
          <w:sz w:val="22"/>
          <w:szCs w:val="22"/>
        </w:rPr>
        <w:t>.</w:t>
      </w:r>
      <w:r w:rsidR="00284CC1" w:rsidRPr="00641C3B">
        <w:rPr>
          <w:rFonts w:asciiTheme="majorHAnsi" w:hAnsiTheme="majorHAnsi" w:cstheme="majorHAnsi"/>
          <w:i w:val="0"/>
          <w:iCs w:val="0"/>
          <w:color w:val="auto"/>
          <w:sz w:val="22"/>
          <w:szCs w:val="22"/>
        </w:rPr>
        <w:t xml:space="preserve"> Dla porównania przeciętna powierzchnia użytkowa 1 mieszkania w powiecie mieleckim w 2023 roku wynosiła 84,2 m², przeciętna powierzchnia użytkowa mieszkania na 1 osobę 28,7 m², a ilość mieszkań przypadających na 1000 mieszkańców - 340,6.</w:t>
      </w:r>
    </w:p>
    <w:p w14:paraId="16191B14" w14:textId="6014E618" w:rsidR="0057780F" w:rsidRPr="00641C3B" w:rsidRDefault="00284CC1"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W odniesieniu do wskazanych danych należy zaznaczyć, że zauważalnym trendem w perspektywie pięcioletniej jest sukcesywny wzrost liczby budynków mieszkalnych na terenie gminy Tuszów Narodowy – wskaźnik dotyczący </w:t>
      </w:r>
      <w:r w:rsidR="002F74FA" w:rsidRPr="00641C3B">
        <w:rPr>
          <w:rFonts w:asciiTheme="majorHAnsi" w:hAnsiTheme="majorHAnsi" w:cstheme="majorHAnsi"/>
          <w:i w:val="0"/>
          <w:iCs w:val="0"/>
          <w:color w:val="auto"/>
          <w:sz w:val="22"/>
          <w:szCs w:val="22"/>
        </w:rPr>
        <w:t xml:space="preserve">ilości mieszkań przypadających na 1000 mieszkańców w gminie </w:t>
      </w:r>
      <w:r w:rsidRPr="00641C3B">
        <w:rPr>
          <w:rFonts w:asciiTheme="majorHAnsi" w:hAnsiTheme="majorHAnsi" w:cstheme="majorHAnsi"/>
          <w:i w:val="0"/>
          <w:iCs w:val="0"/>
          <w:color w:val="auto"/>
          <w:sz w:val="22"/>
          <w:szCs w:val="22"/>
        </w:rPr>
        <w:t>jest jednak niższy niż wskaźnik dla ogółu powiatu mieleckiego. Wyższą wartością charakteryzuje się wskaźnik dot. przeciętnej powierzchni użytkowej mieszkania, która jest wyższa niż wartość wskaźnika przyjęta dla powiatu mieleckiego.</w:t>
      </w:r>
    </w:p>
    <w:p w14:paraId="07CF9BE9" w14:textId="77777777" w:rsidR="0051215F" w:rsidRPr="00641C3B" w:rsidRDefault="0051215F" w:rsidP="005E1FD7">
      <w:pPr>
        <w:spacing w:after="0" w:line="240" w:lineRule="auto"/>
        <w:rPr>
          <w:rFonts w:asciiTheme="majorHAnsi" w:hAnsiTheme="majorHAnsi" w:cstheme="majorHAnsi"/>
        </w:rPr>
      </w:pPr>
    </w:p>
    <w:p w14:paraId="0183963D" w14:textId="12E6E19F" w:rsidR="00960838" w:rsidRPr="00641C3B" w:rsidRDefault="00960838" w:rsidP="005E1FD7">
      <w:pPr>
        <w:pStyle w:val="Legenda"/>
        <w:spacing w:after="0"/>
        <w:rPr>
          <w:rFonts w:asciiTheme="majorHAnsi" w:hAnsiTheme="majorHAnsi" w:cstheme="majorHAnsi"/>
          <w:i w:val="0"/>
          <w:iCs w:val="0"/>
          <w:color w:val="auto"/>
        </w:rPr>
      </w:pPr>
      <w:bookmarkStart w:id="50" w:name="_Toc187249535"/>
      <w:bookmarkStart w:id="51" w:name="_Toc204781809"/>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9</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w:t>
      </w:r>
      <w:r w:rsidR="00566745" w:rsidRPr="00641C3B">
        <w:rPr>
          <w:rFonts w:asciiTheme="majorHAnsi" w:hAnsiTheme="majorHAnsi" w:cstheme="majorHAnsi"/>
          <w:i w:val="0"/>
          <w:iCs w:val="0"/>
          <w:color w:val="auto"/>
        </w:rPr>
        <w:t>Zasoby mieszkaniowe gminy w latach 2019-2023 – wskaźniki</w:t>
      </w:r>
      <w:r w:rsidR="00DB53B2" w:rsidRPr="00641C3B">
        <w:rPr>
          <w:rFonts w:asciiTheme="majorHAnsi" w:hAnsiTheme="majorHAnsi" w:cstheme="majorHAnsi"/>
          <w:i w:val="0"/>
          <w:iCs w:val="0"/>
          <w:color w:val="auto"/>
        </w:rPr>
        <w:t>, źródło: https://bdl.stat.gov.pl/bdl</w:t>
      </w:r>
      <w:bookmarkEnd w:id="50"/>
      <w:bookmarkEnd w:id="51"/>
    </w:p>
    <w:tbl>
      <w:tblPr>
        <w:tblStyle w:val="Zwykatabela410"/>
        <w:tblW w:w="90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14"/>
        <w:gridCol w:w="1134"/>
        <w:gridCol w:w="1134"/>
        <w:gridCol w:w="1134"/>
        <w:gridCol w:w="1276"/>
        <w:gridCol w:w="1275"/>
      </w:tblGrid>
      <w:tr w:rsidR="00262587" w:rsidRPr="00641C3B" w14:paraId="4399979B" w14:textId="77777777" w:rsidTr="005667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B4C6E7" w:themeFill="accent1" w:themeFillTint="66"/>
          </w:tcPr>
          <w:p w14:paraId="7963C257" w14:textId="77777777" w:rsidR="00566745" w:rsidRPr="00641C3B" w:rsidRDefault="00566745" w:rsidP="005E1FD7">
            <w:pPr>
              <w:rPr>
                <w:rFonts w:asciiTheme="majorHAnsi" w:hAnsiTheme="majorHAnsi" w:cstheme="majorHAnsi"/>
                <w:sz w:val="20"/>
                <w:szCs w:val="20"/>
              </w:rPr>
            </w:pPr>
            <w:r w:rsidRPr="00641C3B">
              <w:rPr>
                <w:rFonts w:asciiTheme="majorHAnsi" w:hAnsiTheme="majorHAnsi" w:cstheme="majorHAnsi"/>
                <w:sz w:val="20"/>
                <w:szCs w:val="20"/>
              </w:rPr>
              <w:t>Kategoria zdarzenia</w:t>
            </w:r>
          </w:p>
        </w:tc>
        <w:tc>
          <w:tcPr>
            <w:tcW w:w="1134" w:type="dxa"/>
            <w:shd w:val="clear" w:color="auto" w:fill="B4C6E7" w:themeFill="accent1" w:themeFillTint="66"/>
          </w:tcPr>
          <w:p w14:paraId="03238C6E" w14:textId="5C21F015" w:rsidR="00566745" w:rsidRPr="00641C3B" w:rsidRDefault="0056674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2019</w:t>
            </w:r>
          </w:p>
        </w:tc>
        <w:tc>
          <w:tcPr>
            <w:tcW w:w="1134" w:type="dxa"/>
            <w:shd w:val="clear" w:color="auto" w:fill="B4C6E7" w:themeFill="accent1" w:themeFillTint="66"/>
          </w:tcPr>
          <w:p w14:paraId="05CEFF27" w14:textId="77777777" w:rsidR="00566745" w:rsidRPr="00641C3B" w:rsidRDefault="0056674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2020</w:t>
            </w:r>
          </w:p>
        </w:tc>
        <w:tc>
          <w:tcPr>
            <w:tcW w:w="1134" w:type="dxa"/>
            <w:shd w:val="clear" w:color="auto" w:fill="B4C6E7" w:themeFill="accent1" w:themeFillTint="66"/>
          </w:tcPr>
          <w:p w14:paraId="711F2E92" w14:textId="77777777" w:rsidR="00566745" w:rsidRPr="00641C3B" w:rsidRDefault="0056674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2021</w:t>
            </w:r>
          </w:p>
        </w:tc>
        <w:tc>
          <w:tcPr>
            <w:tcW w:w="1276" w:type="dxa"/>
            <w:shd w:val="clear" w:color="auto" w:fill="B4C6E7" w:themeFill="accent1" w:themeFillTint="66"/>
          </w:tcPr>
          <w:p w14:paraId="544A78BC" w14:textId="77777777" w:rsidR="00566745" w:rsidRPr="00641C3B" w:rsidRDefault="0056674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2022</w:t>
            </w:r>
          </w:p>
        </w:tc>
        <w:tc>
          <w:tcPr>
            <w:tcW w:w="1275" w:type="dxa"/>
            <w:shd w:val="clear" w:color="auto" w:fill="B4C6E7" w:themeFill="accent1" w:themeFillTint="66"/>
          </w:tcPr>
          <w:p w14:paraId="4806AFF8" w14:textId="77777777" w:rsidR="00566745" w:rsidRPr="00641C3B" w:rsidRDefault="0056674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2023</w:t>
            </w:r>
          </w:p>
        </w:tc>
      </w:tr>
      <w:tr w:rsidR="00262587" w:rsidRPr="00641C3B" w14:paraId="3DB86356" w14:textId="77777777" w:rsidTr="005667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659FF54" w14:textId="470444FF" w:rsidR="00566745" w:rsidRPr="00641C3B" w:rsidRDefault="00566745" w:rsidP="005E1FD7">
            <w:pPr>
              <w:jc w:val="both"/>
              <w:rPr>
                <w:rFonts w:asciiTheme="majorHAnsi" w:hAnsiTheme="majorHAnsi" w:cstheme="majorHAnsi"/>
                <w:sz w:val="20"/>
                <w:szCs w:val="20"/>
              </w:rPr>
            </w:pPr>
            <w:r w:rsidRPr="00641C3B">
              <w:rPr>
                <w:rFonts w:asciiTheme="majorHAnsi" w:hAnsiTheme="majorHAnsi" w:cstheme="majorHAnsi"/>
                <w:sz w:val="20"/>
                <w:szCs w:val="20"/>
              </w:rPr>
              <w:t>Budynki mieszkalne w gminie ogółem</w:t>
            </w:r>
          </w:p>
        </w:tc>
        <w:tc>
          <w:tcPr>
            <w:tcW w:w="1134" w:type="dxa"/>
          </w:tcPr>
          <w:p w14:paraId="75A53A8A" w14:textId="753184F5"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2340</w:t>
            </w:r>
          </w:p>
        </w:tc>
        <w:tc>
          <w:tcPr>
            <w:tcW w:w="1134" w:type="dxa"/>
          </w:tcPr>
          <w:p w14:paraId="5EC3B83E" w14:textId="32B6A14C"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2366</w:t>
            </w:r>
          </w:p>
        </w:tc>
        <w:tc>
          <w:tcPr>
            <w:tcW w:w="1134" w:type="dxa"/>
          </w:tcPr>
          <w:p w14:paraId="158002F6" w14:textId="32D030F7"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2417</w:t>
            </w:r>
          </w:p>
        </w:tc>
        <w:tc>
          <w:tcPr>
            <w:tcW w:w="1276" w:type="dxa"/>
          </w:tcPr>
          <w:p w14:paraId="6AFE4213" w14:textId="3901E7F4"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2449</w:t>
            </w:r>
          </w:p>
        </w:tc>
        <w:tc>
          <w:tcPr>
            <w:tcW w:w="1275" w:type="dxa"/>
          </w:tcPr>
          <w:p w14:paraId="3739C146" w14:textId="3B4DC0D3"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2481</w:t>
            </w:r>
          </w:p>
        </w:tc>
      </w:tr>
      <w:tr w:rsidR="00262587" w:rsidRPr="00641C3B" w14:paraId="0D1E8339" w14:textId="77777777" w:rsidTr="00566745">
        <w:tc>
          <w:tcPr>
            <w:cnfStyle w:val="001000000000" w:firstRow="0" w:lastRow="0" w:firstColumn="1" w:lastColumn="0" w:oddVBand="0" w:evenVBand="0" w:oddHBand="0" w:evenHBand="0" w:firstRowFirstColumn="0" w:firstRowLastColumn="0" w:lastRowFirstColumn="0" w:lastRowLastColumn="0"/>
            <w:tcW w:w="3114" w:type="dxa"/>
          </w:tcPr>
          <w:p w14:paraId="1D51559F" w14:textId="39D39F65" w:rsidR="00566745" w:rsidRPr="00641C3B" w:rsidRDefault="00566745" w:rsidP="005E1FD7">
            <w:pPr>
              <w:jc w:val="both"/>
              <w:rPr>
                <w:rFonts w:asciiTheme="majorHAnsi" w:hAnsiTheme="majorHAnsi" w:cstheme="majorHAnsi"/>
                <w:sz w:val="20"/>
                <w:szCs w:val="20"/>
              </w:rPr>
            </w:pPr>
            <w:r w:rsidRPr="00641C3B">
              <w:rPr>
                <w:rFonts w:asciiTheme="majorHAnsi" w:hAnsiTheme="majorHAnsi" w:cstheme="majorHAnsi"/>
                <w:sz w:val="20"/>
                <w:szCs w:val="20"/>
              </w:rPr>
              <w:t>Przeciętna powierzchnia użytkowa 1 mieszkania</w:t>
            </w:r>
          </w:p>
        </w:tc>
        <w:tc>
          <w:tcPr>
            <w:tcW w:w="1134" w:type="dxa"/>
          </w:tcPr>
          <w:p w14:paraId="544E8948" w14:textId="6673E17A"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89,0 m²</w:t>
            </w:r>
          </w:p>
        </w:tc>
        <w:tc>
          <w:tcPr>
            <w:tcW w:w="1134" w:type="dxa"/>
          </w:tcPr>
          <w:p w14:paraId="63F564CC" w14:textId="295D8DB9"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94,3 m²</w:t>
            </w:r>
          </w:p>
        </w:tc>
        <w:tc>
          <w:tcPr>
            <w:tcW w:w="1134" w:type="dxa"/>
          </w:tcPr>
          <w:p w14:paraId="5828D78D" w14:textId="2CA20FE6"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94,9 m²</w:t>
            </w:r>
          </w:p>
        </w:tc>
        <w:tc>
          <w:tcPr>
            <w:tcW w:w="1276" w:type="dxa"/>
          </w:tcPr>
          <w:p w14:paraId="31E21636" w14:textId="069DF9B0"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95,4 m²</w:t>
            </w:r>
          </w:p>
        </w:tc>
        <w:tc>
          <w:tcPr>
            <w:tcW w:w="1275" w:type="dxa"/>
          </w:tcPr>
          <w:p w14:paraId="497AF53A" w14:textId="7BCC0C44"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96,00 m²</w:t>
            </w:r>
          </w:p>
        </w:tc>
      </w:tr>
      <w:tr w:rsidR="00262587" w:rsidRPr="00641C3B" w14:paraId="10A15A1E" w14:textId="77777777" w:rsidTr="005667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14B86A9" w14:textId="6CE0D462" w:rsidR="00566745" w:rsidRPr="00641C3B" w:rsidRDefault="00566745" w:rsidP="005E1FD7">
            <w:pPr>
              <w:jc w:val="both"/>
              <w:rPr>
                <w:rFonts w:asciiTheme="majorHAnsi" w:hAnsiTheme="majorHAnsi" w:cstheme="majorHAnsi"/>
                <w:sz w:val="20"/>
                <w:szCs w:val="20"/>
              </w:rPr>
            </w:pPr>
            <w:r w:rsidRPr="00641C3B">
              <w:rPr>
                <w:rFonts w:asciiTheme="majorHAnsi" w:hAnsiTheme="majorHAnsi" w:cstheme="majorHAnsi"/>
                <w:sz w:val="20"/>
                <w:szCs w:val="20"/>
              </w:rPr>
              <w:t>Przeciętna powierzchnia użytkowa mieszkania na 1 osobę</w:t>
            </w:r>
          </w:p>
        </w:tc>
        <w:tc>
          <w:tcPr>
            <w:tcW w:w="1134" w:type="dxa"/>
          </w:tcPr>
          <w:p w14:paraId="7979E5F2" w14:textId="201630D5"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25,0 m²</w:t>
            </w:r>
          </w:p>
        </w:tc>
        <w:tc>
          <w:tcPr>
            <w:tcW w:w="1134" w:type="dxa"/>
          </w:tcPr>
          <w:p w14:paraId="54776C20" w14:textId="217BF5A7"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27,1 m²</w:t>
            </w:r>
          </w:p>
        </w:tc>
        <w:tc>
          <w:tcPr>
            <w:tcW w:w="1134" w:type="dxa"/>
          </w:tcPr>
          <w:p w14:paraId="047BE12B" w14:textId="5D0F5C71"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27,6 m²</w:t>
            </w:r>
          </w:p>
        </w:tc>
        <w:tc>
          <w:tcPr>
            <w:tcW w:w="1276" w:type="dxa"/>
          </w:tcPr>
          <w:p w14:paraId="1F79E46C" w14:textId="1B44B4A4"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28,1 m²</w:t>
            </w:r>
          </w:p>
        </w:tc>
        <w:tc>
          <w:tcPr>
            <w:tcW w:w="1275" w:type="dxa"/>
          </w:tcPr>
          <w:p w14:paraId="223CC6BF" w14:textId="15ECA9DF"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28,7 m²</w:t>
            </w:r>
          </w:p>
        </w:tc>
      </w:tr>
      <w:tr w:rsidR="00262587" w:rsidRPr="00641C3B" w14:paraId="1BB5D86D" w14:textId="77777777" w:rsidTr="00566745">
        <w:tc>
          <w:tcPr>
            <w:cnfStyle w:val="001000000000" w:firstRow="0" w:lastRow="0" w:firstColumn="1" w:lastColumn="0" w:oddVBand="0" w:evenVBand="0" w:oddHBand="0" w:evenHBand="0" w:firstRowFirstColumn="0" w:firstRowLastColumn="0" w:lastRowFirstColumn="0" w:lastRowLastColumn="0"/>
            <w:tcW w:w="3114" w:type="dxa"/>
          </w:tcPr>
          <w:p w14:paraId="39E41DDC" w14:textId="1943FFF8" w:rsidR="00566745" w:rsidRPr="00641C3B" w:rsidRDefault="00566745" w:rsidP="005E1FD7">
            <w:pPr>
              <w:jc w:val="both"/>
              <w:rPr>
                <w:rFonts w:asciiTheme="majorHAnsi" w:hAnsiTheme="majorHAnsi" w:cstheme="majorHAnsi"/>
                <w:sz w:val="20"/>
                <w:szCs w:val="20"/>
              </w:rPr>
            </w:pPr>
            <w:r w:rsidRPr="00641C3B">
              <w:rPr>
                <w:rFonts w:asciiTheme="majorHAnsi" w:hAnsiTheme="majorHAnsi" w:cstheme="majorHAnsi"/>
                <w:sz w:val="20"/>
                <w:szCs w:val="20"/>
              </w:rPr>
              <w:t>mieszkania na 1000 mieszkańców</w:t>
            </w:r>
          </w:p>
        </w:tc>
        <w:tc>
          <w:tcPr>
            <w:tcW w:w="1134" w:type="dxa"/>
          </w:tcPr>
          <w:p w14:paraId="46E02D74" w14:textId="2599A5A7"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281,1</w:t>
            </w:r>
          </w:p>
        </w:tc>
        <w:tc>
          <w:tcPr>
            <w:tcW w:w="1134" w:type="dxa"/>
          </w:tcPr>
          <w:p w14:paraId="213C9761" w14:textId="25B0758A"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287,0</w:t>
            </w:r>
          </w:p>
        </w:tc>
        <w:tc>
          <w:tcPr>
            <w:tcW w:w="1134" w:type="dxa"/>
          </w:tcPr>
          <w:p w14:paraId="2C882EB8" w14:textId="69407B68"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290,9</w:t>
            </w:r>
          </w:p>
        </w:tc>
        <w:tc>
          <w:tcPr>
            <w:tcW w:w="1276" w:type="dxa"/>
          </w:tcPr>
          <w:p w14:paraId="7F751172" w14:textId="1D8E6BCE"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294,4</w:t>
            </w:r>
          </w:p>
        </w:tc>
        <w:tc>
          <w:tcPr>
            <w:tcW w:w="1275" w:type="dxa"/>
          </w:tcPr>
          <w:p w14:paraId="492B42FE" w14:textId="11E39677" w:rsidR="00566745" w:rsidRPr="00641C3B" w:rsidRDefault="0056674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298,8</w:t>
            </w:r>
          </w:p>
        </w:tc>
      </w:tr>
      <w:tr w:rsidR="00262587" w:rsidRPr="00641C3B" w14:paraId="19BE2EA5" w14:textId="77777777" w:rsidTr="005667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B9B8B34" w14:textId="31293DD5" w:rsidR="00566745" w:rsidRPr="00641C3B" w:rsidRDefault="00566745" w:rsidP="005E1FD7">
            <w:pPr>
              <w:jc w:val="both"/>
              <w:rPr>
                <w:rFonts w:asciiTheme="majorHAnsi" w:hAnsiTheme="majorHAnsi" w:cstheme="majorHAnsi"/>
                <w:sz w:val="20"/>
                <w:szCs w:val="20"/>
              </w:rPr>
            </w:pPr>
            <w:r w:rsidRPr="00641C3B">
              <w:rPr>
                <w:rFonts w:asciiTheme="majorHAnsi" w:hAnsiTheme="majorHAnsi" w:cstheme="majorHAnsi"/>
                <w:sz w:val="20"/>
                <w:szCs w:val="20"/>
              </w:rPr>
              <w:t>Mieszkania komunalne wyposażone w urządzenia techniczno-sanitarne</w:t>
            </w:r>
          </w:p>
        </w:tc>
        <w:tc>
          <w:tcPr>
            <w:tcW w:w="1134" w:type="dxa"/>
          </w:tcPr>
          <w:p w14:paraId="697D7D0B" w14:textId="0134CD75"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c>
          <w:tcPr>
            <w:tcW w:w="1134" w:type="dxa"/>
          </w:tcPr>
          <w:p w14:paraId="0E32F26E" w14:textId="68EDF611"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134" w:type="dxa"/>
          </w:tcPr>
          <w:p w14:paraId="538B1ADC" w14:textId="32ACF10D"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276" w:type="dxa"/>
          </w:tcPr>
          <w:p w14:paraId="1A924CE8" w14:textId="1B92EF20"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275" w:type="dxa"/>
          </w:tcPr>
          <w:p w14:paraId="799D11BB" w14:textId="7204852B" w:rsidR="00566745" w:rsidRPr="00641C3B" w:rsidRDefault="0056674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r>
    </w:tbl>
    <w:p w14:paraId="135CFD52" w14:textId="77777777" w:rsidR="00202754" w:rsidRPr="00641C3B" w:rsidRDefault="00202754" w:rsidP="005E1FD7">
      <w:pPr>
        <w:spacing w:after="0" w:line="240" w:lineRule="auto"/>
        <w:rPr>
          <w:rFonts w:asciiTheme="majorHAnsi" w:hAnsiTheme="majorHAnsi" w:cstheme="majorHAnsi"/>
        </w:rPr>
      </w:pPr>
    </w:p>
    <w:p w14:paraId="56A3B7BE" w14:textId="17D9730A" w:rsidR="00DB53B2" w:rsidRPr="00641C3B" w:rsidRDefault="00DB53B2" w:rsidP="005E1FD7">
      <w:pPr>
        <w:pStyle w:val="Legenda"/>
        <w:spacing w:after="0"/>
        <w:rPr>
          <w:rFonts w:asciiTheme="majorHAnsi" w:hAnsiTheme="majorHAnsi" w:cstheme="majorHAnsi"/>
          <w:i w:val="0"/>
          <w:iCs w:val="0"/>
          <w:color w:val="auto"/>
        </w:rPr>
      </w:pPr>
      <w:bookmarkStart w:id="52" w:name="_Toc187778335"/>
      <w:bookmarkStart w:id="53" w:name="_Toc220662565"/>
      <w:r w:rsidRPr="00641C3B">
        <w:rPr>
          <w:rFonts w:asciiTheme="majorHAnsi" w:hAnsiTheme="majorHAnsi" w:cstheme="majorHAnsi"/>
          <w:i w:val="0"/>
          <w:iCs w:val="0"/>
          <w:color w:val="auto"/>
        </w:rPr>
        <w:t xml:space="preserve">Ilustracja </w:t>
      </w:r>
      <w:r w:rsidR="00DC4684" w:rsidRPr="00641C3B">
        <w:rPr>
          <w:rFonts w:asciiTheme="majorHAnsi" w:hAnsiTheme="majorHAnsi" w:cstheme="majorHAnsi"/>
          <w:i w:val="0"/>
          <w:iCs w:val="0"/>
          <w:color w:val="auto"/>
        </w:rPr>
        <w:fldChar w:fldCharType="begin"/>
      </w:r>
      <w:r w:rsidR="00DC4684" w:rsidRPr="00641C3B">
        <w:rPr>
          <w:rFonts w:asciiTheme="majorHAnsi" w:hAnsiTheme="majorHAnsi" w:cstheme="majorHAnsi"/>
          <w:i w:val="0"/>
          <w:iCs w:val="0"/>
          <w:color w:val="auto"/>
        </w:rPr>
        <w:instrText xml:space="preserve"> SEQ Ilustracja \* ARABIC </w:instrText>
      </w:r>
      <w:r w:rsidR="00DC4684"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11</w:t>
      </w:r>
      <w:r w:rsidR="00DC4684"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Budynki mieszkalne w gminie w latach 2019-2023, źródło: https://bdl.stat.gov.pl/bdl</w:t>
      </w:r>
      <w:bookmarkEnd w:id="52"/>
      <w:bookmarkEnd w:id="53"/>
    </w:p>
    <w:p w14:paraId="6DB00281" w14:textId="0B794E7D" w:rsidR="00DB53B2" w:rsidRPr="00641C3B" w:rsidRDefault="00DB53B2"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inline distT="0" distB="0" distL="0" distR="0" wp14:anchorId="47C4D91E" wp14:editId="5A39B3D9">
            <wp:extent cx="5753100" cy="2197100"/>
            <wp:effectExtent l="0" t="0" r="0" b="12700"/>
            <wp:docPr id="1595611848"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71D40E6-167C-F6EA-ADD9-A81C3CA0B0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E7F90BB" w14:textId="77777777" w:rsidR="00552FE0" w:rsidRPr="00641C3B" w:rsidRDefault="00552FE0" w:rsidP="005E1FD7">
      <w:pPr>
        <w:pStyle w:val="Legenda"/>
        <w:spacing w:after="0"/>
        <w:rPr>
          <w:rFonts w:asciiTheme="majorHAnsi" w:hAnsiTheme="majorHAnsi" w:cstheme="majorHAnsi"/>
          <w:i w:val="0"/>
          <w:iCs w:val="0"/>
          <w:color w:val="auto"/>
        </w:rPr>
      </w:pPr>
      <w:bookmarkStart w:id="54" w:name="_Toc187778336"/>
    </w:p>
    <w:p w14:paraId="6DEDFEB3" w14:textId="77777777" w:rsidR="00552FE0" w:rsidRPr="00641C3B" w:rsidRDefault="00552FE0" w:rsidP="005E1FD7">
      <w:pPr>
        <w:pStyle w:val="Legenda"/>
        <w:spacing w:after="0"/>
        <w:rPr>
          <w:rFonts w:asciiTheme="majorHAnsi" w:hAnsiTheme="majorHAnsi" w:cstheme="majorHAnsi"/>
          <w:i w:val="0"/>
          <w:iCs w:val="0"/>
          <w:color w:val="auto"/>
        </w:rPr>
      </w:pPr>
    </w:p>
    <w:p w14:paraId="279C9359" w14:textId="77777777" w:rsidR="002534DE" w:rsidRPr="00641C3B" w:rsidRDefault="002534DE" w:rsidP="002534DE">
      <w:pPr>
        <w:rPr>
          <w:rFonts w:asciiTheme="majorHAnsi" w:hAnsiTheme="majorHAnsi" w:cstheme="majorHAnsi"/>
        </w:rPr>
      </w:pPr>
    </w:p>
    <w:p w14:paraId="518E70EE" w14:textId="5FB3145D" w:rsidR="001B6A4E" w:rsidRPr="00641C3B" w:rsidRDefault="001B6A4E" w:rsidP="005E1FD7">
      <w:pPr>
        <w:pStyle w:val="Legenda"/>
        <w:spacing w:after="0"/>
        <w:rPr>
          <w:rFonts w:asciiTheme="majorHAnsi" w:hAnsiTheme="majorHAnsi" w:cstheme="majorHAnsi"/>
          <w:i w:val="0"/>
          <w:iCs w:val="0"/>
          <w:color w:val="auto"/>
        </w:rPr>
      </w:pPr>
      <w:bookmarkStart w:id="55" w:name="_Toc220662566"/>
      <w:r w:rsidRPr="00641C3B">
        <w:rPr>
          <w:rFonts w:asciiTheme="majorHAnsi" w:hAnsiTheme="majorHAnsi" w:cstheme="majorHAnsi"/>
          <w:i w:val="0"/>
          <w:iCs w:val="0"/>
          <w:color w:val="auto"/>
        </w:rPr>
        <w:lastRenderedPageBreak/>
        <w:t xml:space="preserve">Ilustracja </w:t>
      </w:r>
      <w:r w:rsidR="00DC4684" w:rsidRPr="00641C3B">
        <w:rPr>
          <w:rFonts w:asciiTheme="majorHAnsi" w:hAnsiTheme="majorHAnsi" w:cstheme="majorHAnsi"/>
          <w:i w:val="0"/>
          <w:iCs w:val="0"/>
          <w:color w:val="auto"/>
        </w:rPr>
        <w:fldChar w:fldCharType="begin"/>
      </w:r>
      <w:r w:rsidR="00DC4684" w:rsidRPr="00641C3B">
        <w:rPr>
          <w:rFonts w:asciiTheme="majorHAnsi" w:hAnsiTheme="majorHAnsi" w:cstheme="majorHAnsi"/>
          <w:i w:val="0"/>
          <w:iCs w:val="0"/>
          <w:color w:val="auto"/>
        </w:rPr>
        <w:instrText xml:space="preserve"> SEQ Ilustracja \* ARABIC </w:instrText>
      </w:r>
      <w:r w:rsidR="00DC4684"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12</w:t>
      </w:r>
      <w:r w:rsidR="00DC4684"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xml:space="preserve">: Przeciętna powierzchnia </w:t>
      </w:r>
      <w:r w:rsidR="00284CC1" w:rsidRPr="00641C3B">
        <w:rPr>
          <w:rFonts w:asciiTheme="majorHAnsi" w:hAnsiTheme="majorHAnsi" w:cstheme="majorHAnsi"/>
          <w:i w:val="0"/>
          <w:iCs w:val="0"/>
          <w:color w:val="auto"/>
        </w:rPr>
        <w:t>użytkowa mieszkania</w:t>
      </w:r>
      <w:r w:rsidRPr="00641C3B">
        <w:rPr>
          <w:rFonts w:asciiTheme="majorHAnsi" w:hAnsiTheme="majorHAnsi" w:cstheme="majorHAnsi"/>
          <w:i w:val="0"/>
          <w:iCs w:val="0"/>
          <w:color w:val="auto"/>
        </w:rPr>
        <w:t xml:space="preserve"> w latach 2019-2023, https://bdl.stat.gov.pl/bdl</w:t>
      </w:r>
      <w:bookmarkEnd w:id="54"/>
      <w:bookmarkEnd w:id="55"/>
    </w:p>
    <w:p w14:paraId="15D8D3EA" w14:textId="42A3485E" w:rsidR="001B6A4E" w:rsidRPr="00641C3B" w:rsidRDefault="001B6A4E"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inline distT="0" distB="0" distL="0" distR="0" wp14:anchorId="0D1C0436" wp14:editId="66628EE0">
            <wp:extent cx="5664200" cy="2546350"/>
            <wp:effectExtent l="0" t="0" r="12700" b="6350"/>
            <wp:docPr id="1422221819"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49E841-DBD0-03F2-E811-CAC37199ED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89D3A95" w14:textId="77777777" w:rsidR="00702397" w:rsidRPr="00641C3B" w:rsidRDefault="00702397" w:rsidP="005E1FD7">
      <w:pPr>
        <w:spacing w:after="0" w:line="240" w:lineRule="auto"/>
        <w:rPr>
          <w:rFonts w:asciiTheme="majorHAnsi" w:hAnsiTheme="majorHAnsi" w:cstheme="majorHAnsi"/>
        </w:rPr>
      </w:pPr>
    </w:p>
    <w:p w14:paraId="7CEBEE91" w14:textId="37FEBF77" w:rsidR="00262587" w:rsidRPr="00641C3B" w:rsidRDefault="00A41043" w:rsidP="002534DE">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Tereny w Sarnowie i Czajkowej zostały zaplanowane z myślą o </w:t>
      </w:r>
      <w:r w:rsidR="002534DE" w:rsidRPr="00641C3B">
        <w:rPr>
          <w:rFonts w:asciiTheme="majorHAnsi" w:hAnsiTheme="majorHAnsi" w:cstheme="majorHAnsi"/>
        </w:rPr>
        <w:t xml:space="preserve">perspektywicznej zabudowie mieszkaniowej, ze względu na dostępność komunikacyjną, </w:t>
      </w:r>
      <w:r w:rsidRPr="00641C3B">
        <w:rPr>
          <w:rFonts w:asciiTheme="majorHAnsi" w:hAnsiTheme="majorHAnsi" w:cstheme="majorHAnsi"/>
        </w:rPr>
        <w:t>pozyty</w:t>
      </w:r>
      <w:r w:rsidR="00500E47" w:rsidRPr="00641C3B">
        <w:rPr>
          <w:rFonts w:asciiTheme="majorHAnsi" w:hAnsiTheme="majorHAnsi" w:cstheme="majorHAnsi"/>
        </w:rPr>
        <w:t>wn</w:t>
      </w:r>
      <w:r w:rsidR="002534DE" w:rsidRPr="00641C3B">
        <w:rPr>
          <w:rFonts w:asciiTheme="majorHAnsi" w:hAnsiTheme="majorHAnsi" w:cstheme="majorHAnsi"/>
        </w:rPr>
        <w:t>e</w:t>
      </w:r>
      <w:r w:rsidR="00500E47" w:rsidRPr="00641C3B">
        <w:rPr>
          <w:rFonts w:asciiTheme="majorHAnsi" w:hAnsiTheme="majorHAnsi" w:cstheme="majorHAnsi"/>
        </w:rPr>
        <w:t xml:space="preserve"> uwarunkowania geotechniczn</w:t>
      </w:r>
      <w:r w:rsidR="002534DE" w:rsidRPr="00641C3B">
        <w:rPr>
          <w:rFonts w:asciiTheme="majorHAnsi" w:hAnsiTheme="majorHAnsi" w:cstheme="majorHAnsi"/>
        </w:rPr>
        <w:t xml:space="preserve">e i </w:t>
      </w:r>
      <w:r w:rsidR="001743F8" w:rsidRPr="00641C3B">
        <w:rPr>
          <w:rFonts w:asciiTheme="majorHAnsi" w:hAnsiTheme="majorHAnsi" w:cstheme="majorHAnsi"/>
        </w:rPr>
        <w:t>atrakcyjność otoczenia</w:t>
      </w:r>
      <w:r w:rsidR="00500E47" w:rsidRPr="00641C3B">
        <w:rPr>
          <w:rFonts w:asciiTheme="majorHAnsi" w:hAnsiTheme="majorHAnsi" w:cstheme="majorHAnsi"/>
        </w:rPr>
        <w:t>.</w:t>
      </w:r>
      <w:r w:rsidR="002534DE" w:rsidRPr="00641C3B">
        <w:rPr>
          <w:rFonts w:asciiTheme="majorHAnsi" w:hAnsiTheme="majorHAnsi" w:cstheme="majorHAnsi"/>
        </w:rPr>
        <w:t xml:space="preserve"> Wspomniane miejscowości</w:t>
      </w:r>
      <w:r w:rsidRPr="00641C3B">
        <w:rPr>
          <w:rFonts w:asciiTheme="majorHAnsi" w:hAnsiTheme="majorHAnsi" w:cstheme="majorHAnsi"/>
        </w:rPr>
        <w:t xml:space="preserve"> położone w bliskiej odległości od Mielca i obwodnicy, co zwiększa ich atrakcyjność pod kątem komunikacyjnym. Dodatkowo otoczenie lasów sosnowych i atuty przyrodnicze stwarzają idealne warunki bytowania dla przyszłych mieszkańców.</w:t>
      </w:r>
    </w:p>
    <w:p w14:paraId="319DA045" w14:textId="77777777" w:rsidR="00A41043" w:rsidRPr="00641C3B" w:rsidRDefault="00A41043" w:rsidP="005E1FD7">
      <w:pPr>
        <w:spacing w:after="0" w:line="240" w:lineRule="auto"/>
        <w:rPr>
          <w:rFonts w:asciiTheme="majorHAnsi" w:hAnsiTheme="majorHAnsi" w:cstheme="majorHAnsi"/>
        </w:rPr>
      </w:pPr>
    </w:p>
    <w:p w14:paraId="5CD6BB78" w14:textId="0B9D323E" w:rsidR="002066E2" w:rsidRPr="00641C3B" w:rsidRDefault="002066E2">
      <w:pPr>
        <w:pStyle w:val="Nagwek1"/>
        <w:numPr>
          <w:ilvl w:val="0"/>
          <w:numId w:val="61"/>
        </w:numPr>
        <w:spacing w:before="0" w:line="240" w:lineRule="auto"/>
        <w:ind w:left="0"/>
        <w:rPr>
          <w:rFonts w:cstheme="majorHAnsi"/>
          <w:b/>
          <w:bCs/>
          <w:color w:val="auto"/>
        </w:rPr>
      </w:pPr>
      <w:bookmarkStart w:id="56" w:name="_Toc203500302"/>
      <w:r w:rsidRPr="00641C3B">
        <w:rPr>
          <w:rFonts w:cstheme="majorHAnsi"/>
          <w:b/>
          <w:bCs/>
          <w:color w:val="auto"/>
        </w:rPr>
        <w:t>Gospodarka przestrzenna i granice ochrony konserwatorskiej</w:t>
      </w:r>
      <w:bookmarkEnd w:id="56"/>
    </w:p>
    <w:p w14:paraId="25785202" w14:textId="270777E4" w:rsidR="006F0436" w:rsidRPr="00641C3B" w:rsidRDefault="006F0436"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W Tuszowie Narodowym znajduje się zabytkowy dom urodzenia generała W. E. Sikorskiego, w którym funkcjonuje Gminna Biblioteka Publiczna i w jej strukturach Centrum Pamięci Generała. Jest to jedyny w Polsce obiekt związany z generałem Sikorskim, w którym zgromadzone zostało tak wiele cennych pamiątek świadczących o życiu i działalności generała. To miejsce gromadzenia informacji o lokalnej historii i jej bohaterach. Na bazie tych materiałów powstała wystawa upamiętniająca żołnierzy wojny 1920 roku z gminy Tuszów Narodowy. Ponadto na terenie gminy można zwiedzać inne zabytkowe obiekty </w:t>
      </w:r>
      <w:r w:rsidR="0012551B" w:rsidRPr="00641C3B">
        <w:rPr>
          <w:rFonts w:asciiTheme="majorHAnsi" w:hAnsiTheme="majorHAnsi" w:cstheme="majorHAnsi"/>
        </w:rPr>
        <w:t>wpisane do</w:t>
      </w:r>
      <w:r w:rsidRPr="00641C3B">
        <w:rPr>
          <w:rFonts w:asciiTheme="majorHAnsi" w:hAnsiTheme="majorHAnsi" w:cstheme="majorHAnsi"/>
        </w:rPr>
        <w:t xml:space="preserve"> rejestru bądź ujęte w gminnej ewidencji zabytków. Na uwagę zasługują:  </w:t>
      </w:r>
    </w:p>
    <w:p w14:paraId="0043C3E6"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zabytkowy drewniany kościół w Sarnowie z 1833 roku - dawny zbór protestancki, </w:t>
      </w:r>
    </w:p>
    <w:p w14:paraId="1184B928"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zabytkowy neogotycki kościół w Jaślanach z 1904 roku, </w:t>
      </w:r>
    </w:p>
    <w:p w14:paraId="256D619A"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dworek Tarnowskich w Maliniu, </w:t>
      </w:r>
    </w:p>
    <w:p w14:paraId="77D504FB"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pozostałość po młynie wodnym w Dębiakach, </w:t>
      </w:r>
    </w:p>
    <w:p w14:paraId="06C5D24F"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kapliczka świętego Huberta w Czajkowej,</w:t>
      </w:r>
    </w:p>
    <w:p w14:paraId="333B6468" w14:textId="77777777"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zabytkowy kościół w Tuszowie Narodowym, </w:t>
      </w:r>
    </w:p>
    <w:p w14:paraId="0F563D24" w14:textId="28BB4463" w:rsidR="006F0436" w:rsidRPr="00641C3B" w:rsidRDefault="006F0436">
      <w:pPr>
        <w:pStyle w:val="Akapitzlist"/>
        <w:numPr>
          <w:ilvl w:val="0"/>
          <w:numId w:val="10"/>
        </w:numPr>
        <w:spacing w:after="0" w:line="240" w:lineRule="auto"/>
        <w:ind w:left="0"/>
        <w:jc w:val="both"/>
        <w:rPr>
          <w:rFonts w:asciiTheme="majorHAnsi" w:hAnsiTheme="majorHAnsi" w:cstheme="majorHAnsi"/>
        </w:rPr>
      </w:pPr>
      <w:r w:rsidRPr="00641C3B">
        <w:rPr>
          <w:rFonts w:asciiTheme="majorHAnsi" w:hAnsiTheme="majorHAnsi" w:cstheme="majorHAnsi"/>
        </w:rPr>
        <w:t xml:space="preserve">przydrożne krzyże i kapliczki. </w:t>
      </w:r>
    </w:p>
    <w:p w14:paraId="29F39921" w14:textId="77777777" w:rsidR="00C106F0" w:rsidRPr="00641C3B" w:rsidRDefault="00C106F0" w:rsidP="00C106F0">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Poszczególne miejscowości gminy posiadają atrakcyjne tereny pod budownictwo mieszkaniowe, które powinny zostać objęte planem ogólnym. Aktualnie istnieją plany miejscowe dla części miejscowości gminy, które już umożliwiają rozwój budownictwa mieszakowego .  </w:t>
      </w:r>
    </w:p>
    <w:p w14:paraId="07185657" w14:textId="014641A9" w:rsidR="005E1FD7" w:rsidRPr="00641C3B" w:rsidRDefault="00C106F0" w:rsidP="00C106F0">
      <w:pPr>
        <w:spacing w:after="0" w:line="240" w:lineRule="auto"/>
        <w:ind w:firstLine="709"/>
        <w:jc w:val="both"/>
        <w:rPr>
          <w:rFonts w:asciiTheme="majorHAnsi" w:hAnsiTheme="majorHAnsi" w:cstheme="majorHAnsi"/>
        </w:rPr>
      </w:pPr>
      <w:r w:rsidRPr="00641C3B">
        <w:rPr>
          <w:rFonts w:asciiTheme="majorHAnsi" w:hAnsiTheme="majorHAnsi" w:cstheme="majorHAnsi"/>
        </w:rPr>
        <w:t>Podkreślić należy, że Strefa „Tuszów, obejmuje 97 ha powierzchni i umożliwia  rozwój przemysłu i działalności usługowej. Na jej terenie już powstały pierwsze zakłady. Rozwój strefy wpłynie na powstanie  nowych miejsc prac, co  możliwi rozwój gminy, w tym samym napływ nowych mieszkańców, a tym samym wzrost budownictwa mieszkaniowego  jednorodzinnego.</w:t>
      </w:r>
    </w:p>
    <w:p w14:paraId="329A56A9" w14:textId="0F2C7ABB" w:rsidR="00500E47" w:rsidRPr="00641C3B" w:rsidRDefault="00500E47" w:rsidP="005E1FD7">
      <w:pPr>
        <w:spacing w:after="0" w:line="240" w:lineRule="auto"/>
        <w:jc w:val="both"/>
        <w:rPr>
          <w:rFonts w:asciiTheme="majorHAnsi" w:hAnsiTheme="majorHAnsi" w:cstheme="majorHAnsi"/>
        </w:rPr>
      </w:pPr>
    </w:p>
    <w:p w14:paraId="7B5304CF" w14:textId="77777777" w:rsidR="00C106F0" w:rsidRPr="00641C3B" w:rsidRDefault="00C106F0" w:rsidP="005E1FD7">
      <w:pPr>
        <w:spacing w:after="0" w:line="240" w:lineRule="auto"/>
        <w:jc w:val="both"/>
        <w:rPr>
          <w:rFonts w:asciiTheme="majorHAnsi" w:hAnsiTheme="majorHAnsi" w:cstheme="majorHAnsi"/>
        </w:rPr>
      </w:pPr>
    </w:p>
    <w:p w14:paraId="51419A47" w14:textId="77777777" w:rsidR="00C106F0" w:rsidRPr="00641C3B" w:rsidRDefault="00C106F0" w:rsidP="005E1FD7">
      <w:pPr>
        <w:spacing w:after="0" w:line="240" w:lineRule="auto"/>
        <w:jc w:val="both"/>
        <w:rPr>
          <w:rFonts w:asciiTheme="majorHAnsi" w:hAnsiTheme="majorHAnsi" w:cstheme="majorHAnsi"/>
        </w:rPr>
      </w:pPr>
    </w:p>
    <w:p w14:paraId="72FDE2A0" w14:textId="77777777" w:rsidR="00C106F0" w:rsidRPr="00641C3B" w:rsidRDefault="00C106F0" w:rsidP="005E1FD7">
      <w:pPr>
        <w:spacing w:after="0" w:line="240" w:lineRule="auto"/>
        <w:jc w:val="both"/>
        <w:rPr>
          <w:rFonts w:asciiTheme="majorHAnsi" w:hAnsiTheme="majorHAnsi" w:cstheme="majorHAnsi"/>
        </w:rPr>
      </w:pPr>
    </w:p>
    <w:p w14:paraId="374C2907" w14:textId="77777777" w:rsidR="00C106F0" w:rsidRPr="00641C3B" w:rsidRDefault="00C106F0" w:rsidP="005E1FD7">
      <w:pPr>
        <w:spacing w:after="0" w:line="240" w:lineRule="auto"/>
        <w:jc w:val="both"/>
        <w:rPr>
          <w:rFonts w:asciiTheme="majorHAnsi" w:hAnsiTheme="majorHAnsi" w:cstheme="majorHAnsi"/>
        </w:rPr>
      </w:pPr>
    </w:p>
    <w:p w14:paraId="6B9D0459" w14:textId="3106617D" w:rsidR="00E84DD1" w:rsidRPr="00641C3B" w:rsidRDefault="00E84DD1">
      <w:pPr>
        <w:pStyle w:val="Nagwek1"/>
        <w:numPr>
          <w:ilvl w:val="0"/>
          <w:numId w:val="61"/>
        </w:numPr>
        <w:spacing w:before="0" w:line="240" w:lineRule="auto"/>
        <w:ind w:left="0"/>
        <w:rPr>
          <w:rFonts w:cstheme="majorHAnsi"/>
          <w:b/>
          <w:bCs/>
          <w:color w:val="auto"/>
        </w:rPr>
      </w:pPr>
      <w:bookmarkStart w:id="57" w:name="_Toc203500303"/>
      <w:bookmarkStart w:id="58" w:name="_Hlk203462901"/>
      <w:r w:rsidRPr="00641C3B">
        <w:rPr>
          <w:rFonts w:cstheme="majorHAnsi"/>
          <w:b/>
          <w:bCs/>
          <w:color w:val="auto"/>
        </w:rPr>
        <w:lastRenderedPageBreak/>
        <w:t>Infrastruktura i środowisko</w:t>
      </w:r>
      <w:bookmarkEnd w:id="57"/>
    </w:p>
    <w:p w14:paraId="7009BC97" w14:textId="365CE8AC" w:rsidR="00F52DF8" w:rsidRPr="00641C3B" w:rsidRDefault="00F52DF8" w:rsidP="005E1FD7">
      <w:pPr>
        <w:pStyle w:val="Legenda"/>
        <w:spacing w:after="0"/>
        <w:ind w:firstLine="709"/>
        <w:jc w:val="both"/>
        <w:rPr>
          <w:rFonts w:asciiTheme="majorHAnsi" w:hAnsiTheme="majorHAnsi" w:cstheme="majorHAnsi"/>
          <w:i w:val="0"/>
          <w:iCs w:val="0"/>
          <w:color w:val="auto"/>
          <w:sz w:val="22"/>
          <w:szCs w:val="22"/>
        </w:rPr>
      </w:pPr>
      <w:bookmarkStart w:id="59" w:name="_Hlk203462927"/>
      <w:bookmarkEnd w:id="58"/>
      <w:r w:rsidRPr="00641C3B">
        <w:rPr>
          <w:rFonts w:asciiTheme="majorHAnsi" w:hAnsiTheme="majorHAnsi" w:cstheme="majorHAnsi"/>
          <w:i w:val="0"/>
          <w:iCs w:val="0"/>
          <w:color w:val="auto"/>
          <w:sz w:val="22"/>
          <w:szCs w:val="22"/>
        </w:rPr>
        <w:t>Na obszarze gminy znajduje się następująca infrastruktura techniczna:</w:t>
      </w:r>
    </w:p>
    <w:p w14:paraId="6A32FB4E" w14:textId="77777777" w:rsidR="0051215F" w:rsidRPr="00641C3B" w:rsidRDefault="0051215F" w:rsidP="005E1FD7">
      <w:pPr>
        <w:spacing w:after="0" w:line="240" w:lineRule="auto"/>
        <w:rPr>
          <w:rFonts w:asciiTheme="majorHAnsi" w:hAnsiTheme="majorHAnsi" w:cstheme="majorHAnsi"/>
        </w:rPr>
      </w:pPr>
    </w:p>
    <w:p w14:paraId="5A69AC05" w14:textId="10B37312" w:rsidR="00F52DF8" w:rsidRPr="00641C3B" w:rsidRDefault="00F52DF8" w:rsidP="005E1FD7">
      <w:pPr>
        <w:pStyle w:val="Legenda"/>
        <w:spacing w:after="0"/>
        <w:rPr>
          <w:rFonts w:asciiTheme="majorHAnsi" w:hAnsiTheme="majorHAnsi" w:cstheme="majorHAnsi"/>
          <w:i w:val="0"/>
          <w:iCs w:val="0"/>
          <w:color w:val="auto"/>
        </w:rPr>
      </w:pPr>
      <w:bookmarkStart w:id="60" w:name="_Toc187249536"/>
      <w:bookmarkStart w:id="61" w:name="_Toc204781810"/>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10</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Infrastruktura techniczna na obszarze gminy </w:t>
      </w:r>
      <w:r w:rsidR="003A446A" w:rsidRPr="00641C3B">
        <w:rPr>
          <w:rFonts w:asciiTheme="majorHAnsi" w:hAnsiTheme="majorHAnsi" w:cstheme="majorHAnsi"/>
          <w:i w:val="0"/>
          <w:iCs w:val="0"/>
          <w:color w:val="auto"/>
        </w:rPr>
        <w:t>Tuszów Narodowy</w:t>
      </w:r>
      <w:bookmarkEnd w:id="60"/>
      <w:bookmarkEnd w:id="61"/>
    </w:p>
    <w:tbl>
      <w:tblPr>
        <w:tblStyle w:val="Zwykatabela41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3544"/>
      </w:tblGrid>
      <w:tr w:rsidR="00262587" w:rsidRPr="00641C3B" w14:paraId="3D8E138B" w14:textId="77777777" w:rsidTr="00837D4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2"/>
            <w:shd w:val="clear" w:color="auto" w:fill="B8CCE4"/>
          </w:tcPr>
          <w:p w14:paraId="046F5149" w14:textId="77777777" w:rsidR="00837D43" w:rsidRPr="00641C3B" w:rsidRDefault="00837D43" w:rsidP="005E1FD7">
            <w:pPr>
              <w:tabs>
                <w:tab w:val="left" w:pos="2124"/>
                <w:tab w:val="center" w:pos="4215"/>
              </w:tabs>
              <w:rPr>
                <w:rFonts w:asciiTheme="majorHAnsi" w:eastAsia="Calibri" w:hAnsiTheme="majorHAnsi" w:cstheme="majorHAnsi"/>
                <w:sz w:val="20"/>
                <w:szCs w:val="20"/>
              </w:rPr>
            </w:pPr>
            <w:r w:rsidRPr="00641C3B">
              <w:rPr>
                <w:rFonts w:asciiTheme="majorHAnsi" w:eastAsia="Calibri" w:hAnsiTheme="majorHAnsi" w:cstheme="majorHAnsi"/>
                <w:sz w:val="20"/>
                <w:szCs w:val="20"/>
              </w:rPr>
              <w:tab/>
            </w:r>
            <w:r w:rsidRPr="00641C3B">
              <w:rPr>
                <w:rFonts w:asciiTheme="majorHAnsi" w:eastAsia="Calibri" w:hAnsiTheme="majorHAnsi" w:cstheme="majorHAnsi"/>
                <w:sz w:val="20"/>
                <w:szCs w:val="20"/>
              </w:rPr>
              <w:tab/>
              <w:t>Sieć wodociągowa</w:t>
            </w:r>
          </w:p>
        </w:tc>
      </w:tr>
      <w:tr w:rsidR="00262587" w:rsidRPr="00641C3B" w14:paraId="6D8A6F79"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0E9093EA"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podmiot odpowiedzialny za gospodarkę wodno-ściekową na terenie gminy</w:t>
            </w:r>
          </w:p>
        </w:tc>
        <w:tc>
          <w:tcPr>
            <w:tcW w:w="3544" w:type="dxa"/>
          </w:tcPr>
          <w:p w14:paraId="5B87385F" w14:textId="77777777" w:rsidR="00837D43" w:rsidRPr="00641C3B" w:rsidRDefault="00837D4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Gminny Zakład Gospodarki Komunalnej w Jaślanach</w:t>
            </w:r>
          </w:p>
        </w:tc>
      </w:tr>
      <w:tr w:rsidR="00262587" w:rsidRPr="00641C3B" w14:paraId="7DC14657"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72E3626D"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długość czynnej sieci wodociągowej (w km)</w:t>
            </w:r>
          </w:p>
        </w:tc>
        <w:tc>
          <w:tcPr>
            <w:tcW w:w="3544" w:type="dxa"/>
          </w:tcPr>
          <w:p w14:paraId="1843D7FA" w14:textId="77777777" w:rsidR="00837D43" w:rsidRPr="00641C3B" w:rsidRDefault="00837D4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134,2km</w:t>
            </w:r>
          </w:p>
        </w:tc>
      </w:tr>
      <w:tr w:rsidR="00262587" w:rsidRPr="00641C3B" w14:paraId="24E75900"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7AB48478"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liczba podłączonych budynków mieszkalnych do sieci wodociągowej </w:t>
            </w:r>
          </w:p>
        </w:tc>
        <w:tc>
          <w:tcPr>
            <w:tcW w:w="3544" w:type="dxa"/>
          </w:tcPr>
          <w:p w14:paraId="7A4ADC03" w14:textId="77777777" w:rsidR="00837D43" w:rsidRPr="00641C3B" w:rsidRDefault="00837D4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2391</w:t>
            </w:r>
          </w:p>
        </w:tc>
      </w:tr>
      <w:tr w:rsidR="00262587" w:rsidRPr="00641C3B" w14:paraId="3931C8ED"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5A4E1CDB"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ludności gminnej korzystającej z sieci wodociągowej</w:t>
            </w:r>
          </w:p>
        </w:tc>
        <w:tc>
          <w:tcPr>
            <w:tcW w:w="3544" w:type="dxa"/>
          </w:tcPr>
          <w:p w14:paraId="01B5DED2" w14:textId="77777777" w:rsidR="00837D43" w:rsidRPr="00641C3B" w:rsidRDefault="00837D4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6 900</w:t>
            </w:r>
          </w:p>
        </w:tc>
      </w:tr>
      <w:tr w:rsidR="00262587" w:rsidRPr="00641C3B" w14:paraId="72D8F4CC"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45F5ED23"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ludności gminnej korzystającej z sieci wodociągowej</w:t>
            </w:r>
          </w:p>
        </w:tc>
        <w:tc>
          <w:tcPr>
            <w:tcW w:w="3544" w:type="dxa"/>
          </w:tcPr>
          <w:p w14:paraId="06973BAC" w14:textId="77777777" w:rsidR="00837D43" w:rsidRPr="00641C3B" w:rsidRDefault="00837D4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85 (dane szacunkowe)</w:t>
            </w:r>
          </w:p>
        </w:tc>
      </w:tr>
      <w:tr w:rsidR="00262587" w:rsidRPr="00641C3B" w14:paraId="1E457872"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0834229C"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ujęć wody</w:t>
            </w:r>
          </w:p>
        </w:tc>
        <w:tc>
          <w:tcPr>
            <w:tcW w:w="3544" w:type="dxa"/>
          </w:tcPr>
          <w:p w14:paraId="53206EBF" w14:textId="77777777" w:rsidR="00837D43" w:rsidRPr="00641C3B" w:rsidRDefault="00837D4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r>
      <w:tr w:rsidR="00262587" w:rsidRPr="00641C3B" w14:paraId="779193F6"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2"/>
            <w:shd w:val="clear" w:color="auto" w:fill="B8CCE4"/>
          </w:tcPr>
          <w:p w14:paraId="6A2A65D5" w14:textId="77777777" w:rsidR="00837D43" w:rsidRPr="00641C3B" w:rsidRDefault="00837D43"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Sieć kanalizacyjna</w:t>
            </w:r>
          </w:p>
        </w:tc>
      </w:tr>
      <w:tr w:rsidR="00262587" w:rsidRPr="00641C3B" w14:paraId="7DE38B0F"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26E640AD"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długość czynnej sieci kanalizacyjnej (w km)</w:t>
            </w:r>
          </w:p>
        </w:tc>
        <w:tc>
          <w:tcPr>
            <w:tcW w:w="3544" w:type="dxa"/>
          </w:tcPr>
          <w:p w14:paraId="6A4BED82" w14:textId="77777777" w:rsidR="00837D43" w:rsidRPr="00641C3B" w:rsidRDefault="00837D4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85,4km</w:t>
            </w:r>
          </w:p>
        </w:tc>
      </w:tr>
      <w:tr w:rsidR="00262587" w:rsidRPr="00641C3B" w14:paraId="79FEC845"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1D5AC1CD"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budynków mieszkalnych podłączonych do sieci kanalizacyjnej</w:t>
            </w:r>
          </w:p>
        </w:tc>
        <w:tc>
          <w:tcPr>
            <w:tcW w:w="3544" w:type="dxa"/>
          </w:tcPr>
          <w:p w14:paraId="3DC998FC" w14:textId="77777777" w:rsidR="00837D43" w:rsidRPr="00641C3B" w:rsidRDefault="00837D4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869</w:t>
            </w:r>
          </w:p>
        </w:tc>
      </w:tr>
      <w:tr w:rsidR="00262587" w:rsidRPr="00641C3B" w14:paraId="124DCAEC"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3E55FF45"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ludności gminnej korzystającej z sieci kanalizacyjnej</w:t>
            </w:r>
          </w:p>
        </w:tc>
        <w:tc>
          <w:tcPr>
            <w:tcW w:w="3544" w:type="dxa"/>
          </w:tcPr>
          <w:p w14:paraId="042ECBD1" w14:textId="77777777" w:rsidR="00837D43" w:rsidRPr="00641C3B" w:rsidRDefault="00837D4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 2 860</w:t>
            </w:r>
          </w:p>
        </w:tc>
      </w:tr>
      <w:tr w:rsidR="00262587" w:rsidRPr="00641C3B" w14:paraId="46F6CB41"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4D6E89D7" w14:textId="77777777" w:rsidR="00837D43" w:rsidRPr="00641C3B" w:rsidRDefault="00837D4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ludności gminnej korzystającej z sieci kanalizacyjnej</w:t>
            </w:r>
          </w:p>
        </w:tc>
        <w:tc>
          <w:tcPr>
            <w:tcW w:w="3544" w:type="dxa"/>
          </w:tcPr>
          <w:p w14:paraId="24AAC93C" w14:textId="77777777" w:rsidR="00837D43" w:rsidRPr="00641C3B" w:rsidRDefault="00837D4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35 (dane szacunkowe)</w:t>
            </w:r>
          </w:p>
        </w:tc>
      </w:tr>
      <w:tr w:rsidR="00262587" w:rsidRPr="00641C3B" w14:paraId="4FFA2C78"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8647" w:type="dxa"/>
            <w:gridSpan w:val="2"/>
            <w:shd w:val="clear" w:color="auto" w:fill="B8CCE4"/>
          </w:tcPr>
          <w:p w14:paraId="00EAEFB2" w14:textId="52C08D35" w:rsidR="00837D43" w:rsidRPr="00641C3B" w:rsidRDefault="002C0609"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Sieć komunikacyjna</w:t>
            </w:r>
          </w:p>
        </w:tc>
      </w:tr>
      <w:tr w:rsidR="002C0609" w:rsidRPr="00641C3B" w14:paraId="62B4B4E9"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3A6F27DF" w14:textId="41559BFD" w:rsidR="002C0609" w:rsidRPr="00641C3B" w:rsidRDefault="002C0609"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drogi wojewódzkie i powiatowe</w:t>
            </w:r>
          </w:p>
        </w:tc>
        <w:tc>
          <w:tcPr>
            <w:tcW w:w="3544" w:type="dxa"/>
          </w:tcPr>
          <w:p w14:paraId="64FCFA77"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Przez gminę przebiegają następujące drogi:</w:t>
            </w:r>
          </w:p>
          <w:p w14:paraId="582197C6" w14:textId="77777777" w:rsidR="002C0609" w:rsidRPr="00641C3B" w:rsidRDefault="002C0609" w:rsidP="002C0609">
            <w:pPr>
              <w:numPr>
                <w:ilvl w:val="0"/>
                <w:numId w:val="59"/>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wojewódzkie:</w:t>
            </w:r>
          </w:p>
          <w:p w14:paraId="1BC85A07"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DW985 Dębica - Mielec - Nagnajów - Tarnobrzeg oraz obwodnica miasta Mielec, </w:t>
            </w:r>
          </w:p>
          <w:p w14:paraId="703282E0"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DW764 Kielce - Suków -  Raków - Staszów - Połaniec - Tuszów Narodowy</w:t>
            </w:r>
          </w:p>
          <w:p w14:paraId="5CD3BE63"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DW982 Szczucin - Sadkowa Góra - Jaślany</w:t>
            </w:r>
          </w:p>
          <w:p w14:paraId="423BD546" w14:textId="77777777" w:rsidR="002C0609" w:rsidRPr="00641C3B" w:rsidRDefault="002C0609" w:rsidP="002C0609">
            <w:pPr>
              <w:numPr>
                <w:ilvl w:val="0"/>
                <w:numId w:val="59"/>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powiatowe:</w:t>
            </w:r>
          </w:p>
          <w:p w14:paraId="0C71BB32"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1 713R Grochowe II - Trześń - Mielec</w:t>
            </w:r>
          </w:p>
          <w:p w14:paraId="02271BB3"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1 144R Brzyście - Tuszów Mały</w:t>
            </w:r>
          </w:p>
          <w:p w14:paraId="315E4DC9"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1 146R Borki Nizińskie - Babicha</w:t>
            </w:r>
          </w:p>
          <w:p w14:paraId="09DAF4DD"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1 145R Młodochów - Brzyście</w:t>
            </w:r>
          </w:p>
          <w:p w14:paraId="2FF0686D" w14:textId="77777777"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1 161R Tuszów Narodowy - Chorzelów - Mielec</w:t>
            </w:r>
          </w:p>
          <w:p w14:paraId="55596CED" w14:textId="51AF70D4"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1 142R Chrząstów - Chorzelów – Trześń.</w:t>
            </w:r>
          </w:p>
        </w:tc>
      </w:tr>
      <w:tr w:rsidR="002C0609" w:rsidRPr="00641C3B" w14:paraId="53E718A7" w14:textId="77777777" w:rsidTr="00837D43">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331BF4E7" w14:textId="1C5ED002" w:rsidR="002C0609" w:rsidRPr="00641C3B" w:rsidRDefault="002C0609" w:rsidP="002C0609">
            <w:pPr>
              <w:rPr>
                <w:rFonts w:asciiTheme="majorHAnsi" w:eastAsia="Calibri" w:hAnsiTheme="majorHAnsi" w:cstheme="majorHAnsi"/>
                <w:sz w:val="20"/>
                <w:szCs w:val="20"/>
              </w:rPr>
            </w:pPr>
            <w:r w:rsidRPr="00641C3B">
              <w:rPr>
                <w:rFonts w:asciiTheme="majorHAnsi" w:eastAsia="Calibri" w:hAnsiTheme="majorHAnsi" w:cstheme="majorHAnsi"/>
                <w:sz w:val="20"/>
                <w:szCs w:val="20"/>
              </w:rPr>
              <w:t>długość dróg gminnych (w km)</w:t>
            </w:r>
          </w:p>
        </w:tc>
        <w:tc>
          <w:tcPr>
            <w:tcW w:w="3544" w:type="dxa"/>
          </w:tcPr>
          <w:p w14:paraId="528F0607" w14:textId="7C5E8FD3" w:rsidR="002C0609" w:rsidRPr="00641C3B" w:rsidRDefault="002C0609" w:rsidP="002C0609">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60</w:t>
            </w:r>
          </w:p>
        </w:tc>
      </w:tr>
      <w:tr w:rsidR="002C0609" w:rsidRPr="00641C3B" w14:paraId="582BE4AC" w14:textId="77777777" w:rsidTr="00837D4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69700D66" w14:textId="19672059" w:rsidR="002C0609" w:rsidRPr="00641C3B" w:rsidRDefault="002C0609" w:rsidP="002C0609">
            <w:pPr>
              <w:rPr>
                <w:rFonts w:asciiTheme="majorHAnsi" w:eastAsia="Calibri" w:hAnsiTheme="majorHAnsi" w:cstheme="majorHAnsi"/>
                <w:sz w:val="20"/>
                <w:szCs w:val="20"/>
              </w:rPr>
            </w:pPr>
            <w:r w:rsidRPr="00641C3B">
              <w:rPr>
                <w:rFonts w:asciiTheme="majorHAnsi" w:eastAsia="Calibri" w:hAnsiTheme="majorHAnsi" w:cstheme="majorHAnsi"/>
                <w:sz w:val="20"/>
                <w:szCs w:val="20"/>
              </w:rPr>
              <w:t>linia kolejowa</w:t>
            </w:r>
          </w:p>
        </w:tc>
        <w:tc>
          <w:tcPr>
            <w:tcW w:w="3544" w:type="dxa"/>
          </w:tcPr>
          <w:p w14:paraId="0ABEE38A" w14:textId="17C3C58B" w:rsidR="002C0609" w:rsidRPr="00641C3B" w:rsidRDefault="002C0609" w:rsidP="002C0609">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Linia kolejowa: Padew – Mielec – Dębica oraz Łódź – Dębica – Tuszów Narodowy.</w:t>
            </w:r>
          </w:p>
        </w:tc>
      </w:tr>
    </w:tbl>
    <w:p w14:paraId="0F2A6BB6" w14:textId="77777777" w:rsidR="00F52DF8" w:rsidRPr="00641C3B" w:rsidRDefault="00F52DF8" w:rsidP="005E1FD7">
      <w:pPr>
        <w:spacing w:after="0" w:line="240" w:lineRule="auto"/>
        <w:rPr>
          <w:rFonts w:asciiTheme="majorHAnsi" w:hAnsiTheme="majorHAnsi" w:cstheme="majorHAnsi"/>
        </w:rPr>
      </w:pPr>
    </w:p>
    <w:p w14:paraId="2EE0EFBE" w14:textId="1FDE687E" w:rsidR="00393997" w:rsidRPr="00641C3B" w:rsidRDefault="00221AD7" w:rsidP="005E1FD7">
      <w:pPr>
        <w:pStyle w:val="Legenda"/>
        <w:spacing w:after="0"/>
        <w:ind w:firstLine="709"/>
        <w:jc w:val="both"/>
        <w:rPr>
          <w:rFonts w:asciiTheme="majorHAnsi" w:hAnsiTheme="majorHAnsi" w:cstheme="majorHAnsi"/>
          <w:i w:val="0"/>
          <w:iCs w:val="0"/>
          <w:color w:val="auto"/>
          <w:sz w:val="22"/>
          <w:szCs w:val="22"/>
        </w:rPr>
      </w:pPr>
      <w:bookmarkStart w:id="62" w:name="_Toc167210667"/>
      <w:bookmarkStart w:id="63" w:name="_Hlk203463888"/>
      <w:bookmarkEnd w:id="59"/>
      <w:r w:rsidRPr="00641C3B">
        <w:rPr>
          <w:rFonts w:asciiTheme="majorHAnsi" w:hAnsiTheme="majorHAnsi" w:cstheme="majorHAnsi"/>
          <w:i w:val="0"/>
          <w:iCs w:val="0"/>
          <w:color w:val="auto"/>
          <w:sz w:val="22"/>
          <w:szCs w:val="22"/>
        </w:rPr>
        <w:t>Zgodnie z danymi zamieszczonymi w raporcie „POLSKA W ZASIĘGU STACJONARNEGO DOSTĘPU DO I NTERNETU”</w:t>
      </w:r>
      <w:r w:rsidR="00C961FF" w:rsidRPr="00641C3B">
        <w:rPr>
          <w:rFonts w:asciiTheme="majorHAnsi" w:hAnsiTheme="majorHAnsi" w:cstheme="majorHAnsi"/>
          <w:i w:val="0"/>
          <w:iCs w:val="0"/>
          <w:color w:val="auto"/>
          <w:sz w:val="22"/>
          <w:szCs w:val="22"/>
        </w:rPr>
        <w:t xml:space="preserve"> Raport podkarpackie</w:t>
      </w:r>
      <w:r w:rsidRPr="00641C3B">
        <w:rPr>
          <w:rStyle w:val="Odwoanieprzypisudolnego"/>
          <w:rFonts w:asciiTheme="majorHAnsi" w:hAnsiTheme="majorHAnsi" w:cstheme="majorHAnsi"/>
          <w:i w:val="0"/>
          <w:iCs w:val="0"/>
          <w:color w:val="auto"/>
          <w:sz w:val="22"/>
          <w:szCs w:val="22"/>
        </w:rPr>
        <w:footnoteReference w:id="5"/>
      </w:r>
      <w:r w:rsidRPr="00641C3B">
        <w:rPr>
          <w:rFonts w:asciiTheme="majorHAnsi" w:hAnsiTheme="majorHAnsi" w:cstheme="majorHAnsi"/>
          <w:i w:val="0"/>
          <w:iCs w:val="0"/>
          <w:color w:val="auto"/>
          <w:sz w:val="22"/>
          <w:szCs w:val="22"/>
        </w:rPr>
        <w:t xml:space="preserve"> w gminie Tuszów Narodowy było 2 734 punkty adresowe. Na koniec czerwca 2024 roku w zasięgu stacjonarnego dostępu do usług szerokopasmowych było 2 477 punktów adresowych, a 257 pozostało bez zasięgu. Na analizowanym obszarze znajdowało się 317 białych plam NGA. Od 1 stycznia 2023 do 30 czerwca 2024 roku obywatele zgłosili 7 zapotrzebowań na internet i 0 weryfikacji danych w systemie internet.gov.pl.</w:t>
      </w:r>
    </w:p>
    <w:p w14:paraId="400761FA" w14:textId="22973435"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Poniżej przedstawiono przedsiębiorców telekomunikacyjnych działających na terenie gminy i świadczących usługi stacjonarnego dostępu do usług szerokopasmowych:</w:t>
      </w:r>
    </w:p>
    <w:p w14:paraId="20710973" w14:textId="04AF8B6B"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EXATEL S.A. (usługi detaliczne),</w:t>
      </w:r>
    </w:p>
    <w:p w14:paraId="2B844650" w14:textId="5077505B"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lastRenderedPageBreak/>
        <w:t>FIRMA PRODUKCYJNO USŁUGOWO HANDLOWA " CZAJEN" Krzysztof Czaja (usługi detaliczne),</w:t>
      </w:r>
    </w:p>
    <w:p w14:paraId="0C8A341F" w14:textId="015BFAA9"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MULTIMEDIA POLSKA BIZNES SPÓŁKA AKCYJNA (usługi detaliczne),</w:t>
      </w:r>
    </w:p>
    <w:p w14:paraId="2CFE408F" w14:textId="14C1847B"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MULTIMEDIA POLSKA SPÓŁKA Z OGRANICZONĄ ODPOWIEDZIALNOŚCIĄ (usługi hurt-detal),</w:t>
      </w:r>
    </w:p>
    <w:p w14:paraId="5653DEB1" w14:textId="26A0AEE9"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NAUKOWA I AKADEMICKA SIEĆ KOMPUTEROWA - PAŃSTWOWY INSTYTUT BADAWCZY </w:t>
      </w:r>
      <w:r w:rsidR="00E02A5F" w:rsidRPr="00641C3B">
        <w:rPr>
          <w:rFonts w:asciiTheme="majorHAnsi" w:hAnsiTheme="majorHAnsi" w:cstheme="majorHAnsi"/>
        </w:rPr>
        <w:t>(usługi detaliczne),</w:t>
      </w:r>
    </w:p>
    <w:p w14:paraId="6A930DA1" w14:textId="18B68D81"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NETIA SPÓŁKA AKCYJNA (usługi hurt-detal),</w:t>
      </w:r>
    </w:p>
    <w:p w14:paraId="267ED7D2" w14:textId="249C46C5"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ORANGE POLSKA S.A. </w:t>
      </w:r>
      <w:bookmarkStart w:id="64" w:name="_Hlk184709685"/>
      <w:r w:rsidRPr="00641C3B">
        <w:rPr>
          <w:rFonts w:asciiTheme="majorHAnsi" w:hAnsiTheme="majorHAnsi" w:cstheme="majorHAnsi"/>
        </w:rPr>
        <w:t>(usługi hurt-detal),</w:t>
      </w:r>
      <w:bookmarkEnd w:id="64"/>
    </w:p>
    <w:p w14:paraId="6B2A5034" w14:textId="06559CB0"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P4 SPÓŁKA Z OGRANICZONĄ ODPOWIEDZIALNOŚCIĄ </w:t>
      </w:r>
      <w:r w:rsidR="00E02A5F" w:rsidRPr="00641C3B">
        <w:rPr>
          <w:rFonts w:asciiTheme="majorHAnsi" w:hAnsiTheme="majorHAnsi" w:cstheme="majorHAnsi"/>
        </w:rPr>
        <w:t>(usługi detaliczne),</w:t>
      </w:r>
    </w:p>
    <w:p w14:paraId="5153CE94" w14:textId="01D6F91C"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POLKOMTEL Sp. z o.o. </w:t>
      </w:r>
      <w:r w:rsidR="00E02A5F" w:rsidRPr="00641C3B">
        <w:rPr>
          <w:rFonts w:asciiTheme="majorHAnsi" w:hAnsiTheme="majorHAnsi" w:cstheme="majorHAnsi"/>
        </w:rPr>
        <w:t>(usługi detaliczne),</w:t>
      </w:r>
    </w:p>
    <w:p w14:paraId="1728EEFE" w14:textId="3F40C38A"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VECTRA S.A. </w:t>
      </w:r>
      <w:r w:rsidR="00E02A5F" w:rsidRPr="00641C3B">
        <w:rPr>
          <w:rFonts w:asciiTheme="majorHAnsi" w:hAnsiTheme="majorHAnsi" w:cstheme="majorHAnsi"/>
        </w:rPr>
        <w:t>(usługi detaliczne),</w:t>
      </w:r>
    </w:p>
    <w:p w14:paraId="186536FB" w14:textId="1FF3F825"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VOICE NET SPÓŁKA AKCYJNA </w:t>
      </w:r>
      <w:r w:rsidR="00E02A5F" w:rsidRPr="00641C3B">
        <w:rPr>
          <w:rFonts w:asciiTheme="majorHAnsi" w:hAnsiTheme="majorHAnsi" w:cstheme="majorHAnsi"/>
        </w:rPr>
        <w:t>(usługi hurt-detal),</w:t>
      </w:r>
    </w:p>
    <w:p w14:paraId="7DFAF134" w14:textId="6D83654D"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WDM SPÓŁKA Z OGRANICZONĄ ODPOWIEDZIALNOŚCIĄ </w:t>
      </w:r>
      <w:r w:rsidR="00E02A5F" w:rsidRPr="00641C3B">
        <w:rPr>
          <w:rFonts w:asciiTheme="majorHAnsi" w:hAnsiTheme="majorHAnsi" w:cstheme="majorHAnsi"/>
        </w:rPr>
        <w:t>(usługi hurt-detal),</w:t>
      </w:r>
    </w:p>
    <w:p w14:paraId="1CC24A11" w14:textId="07E75796" w:rsidR="00221AD7" w:rsidRPr="00641C3B" w:rsidRDefault="00221AD7">
      <w:pPr>
        <w:pStyle w:val="Akapitzlist"/>
        <w:numPr>
          <w:ilvl w:val="0"/>
          <w:numId w:val="11"/>
        </w:numPr>
        <w:spacing w:after="0" w:line="240" w:lineRule="auto"/>
        <w:ind w:left="0"/>
        <w:rPr>
          <w:rFonts w:asciiTheme="majorHAnsi" w:hAnsiTheme="majorHAnsi" w:cstheme="majorHAnsi"/>
        </w:rPr>
      </w:pPr>
      <w:r w:rsidRPr="00641C3B">
        <w:rPr>
          <w:rFonts w:asciiTheme="majorHAnsi" w:hAnsiTheme="majorHAnsi" w:cstheme="majorHAnsi"/>
        </w:rPr>
        <w:t xml:space="preserve">WOJEWÓDZTWO </w:t>
      </w:r>
      <w:r w:rsidR="0012551B" w:rsidRPr="00641C3B">
        <w:rPr>
          <w:rFonts w:asciiTheme="majorHAnsi" w:hAnsiTheme="majorHAnsi" w:cstheme="majorHAnsi"/>
        </w:rPr>
        <w:t>PODKARPACKIE (</w:t>
      </w:r>
      <w:r w:rsidR="00E02A5F" w:rsidRPr="00641C3B">
        <w:rPr>
          <w:rFonts w:asciiTheme="majorHAnsi" w:hAnsiTheme="majorHAnsi" w:cstheme="majorHAnsi"/>
        </w:rPr>
        <w:t>usługi hurtowe).</w:t>
      </w:r>
    </w:p>
    <w:p w14:paraId="280F08A2" w14:textId="77777777" w:rsidR="00E02A5F" w:rsidRPr="00641C3B" w:rsidRDefault="00E02A5F"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Poniżej przedstawiono liczbowy i procentowy podział na punkty adresowe w zależności od rodzaju zasięgu na terenie gminy.</w:t>
      </w:r>
    </w:p>
    <w:p w14:paraId="74B68428" w14:textId="77777777" w:rsidR="00524824" w:rsidRPr="00641C3B" w:rsidRDefault="00524824" w:rsidP="005E1FD7">
      <w:pPr>
        <w:spacing w:after="0" w:line="240" w:lineRule="auto"/>
        <w:rPr>
          <w:rFonts w:asciiTheme="majorHAnsi" w:hAnsiTheme="majorHAnsi" w:cstheme="majorHAnsi"/>
        </w:rPr>
      </w:pPr>
    </w:p>
    <w:p w14:paraId="240B8050" w14:textId="278DB153" w:rsidR="00E02A5F" w:rsidRPr="00641C3B" w:rsidRDefault="00524824" w:rsidP="005E1FD7">
      <w:pPr>
        <w:pStyle w:val="Legenda"/>
        <w:spacing w:after="0"/>
        <w:rPr>
          <w:rFonts w:asciiTheme="majorHAnsi" w:hAnsiTheme="majorHAnsi" w:cstheme="majorHAnsi"/>
          <w:i w:val="0"/>
          <w:iCs w:val="0"/>
          <w:color w:val="auto"/>
        </w:rPr>
      </w:pPr>
      <w:bookmarkStart w:id="65" w:name="_Toc187249537"/>
      <w:bookmarkStart w:id="66" w:name="_Toc204781811"/>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11</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Podział na rodzaje usług i zasięgów</w:t>
      </w:r>
      <w:r w:rsidR="00C961FF" w:rsidRPr="00641C3B">
        <w:rPr>
          <w:rFonts w:asciiTheme="majorHAnsi" w:hAnsiTheme="majorHAnsi" w:cstheme="majorHAnsi"/>
          <w:i w:val="0"/>
          <w:iCs w:val="0"/>
          <w:color w:val="auto"/>
        </w:rPr>
        <w:t>.</w:t>
      </w:r>
      <w:r w:rsidR="00C961FF" w:rsidRPr="00641C3B">
        <w:rPr>
          <w:rStyle w:val="Odwoanieprzypisudolnego"/>
          <w:rFonts w:asciiTheme="majorHAnsi" w:hAnsiTheme="majorHAnsi" w:cstheme="majorHAnsi"/>
          <w:i w:val="0"/>
          <w:iCs w:val="0"/>
          <w:color w:val="auto"/>
        </w:rPr>
        <w:footnoteReference w:id="6"/>
      </w:r>
      <w:bookmarkEnd w:id="65"/>
      <w:bookmarkEnd w:id="66"/>
    </w:p>
    <w:tbl>
      <w:tblPr>
        <w:tblStyle w:val="Zwykatabela43"/>
        <w:tblW w:w="7083" w:type="dxa"/>
        <w:jc w:val="center"/>
        <w:tblLayout w:type="fixed"/>
        <w:tblLook w:val="04A0" w:firstRow="1" w:lastRow="0" w:firstColumn="1" w:lastColumn="0" w:noHBand="0" w:noVBand="1"/>
      </w:tblPr>
      <w:tblGrid>
        <w:gridCol w:w="3681"/>
        <w:gridCol w:w="1843"/>
        <w:gridCol w:w="1559"/>
      </w:tblGrid>
      <w:tr w:rsidR="00262587" w:rsidRPr="00641C3B" w14:paraId="275C667E"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237F225" w14:textId="3F9C323C" w:rsidR="00524824" w:rsidRPr="00641C3B" w:rsidRDefault="00524824"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Rodzaj usług i zasięgów</w:t>
            </w:r>
          </w:p>
        </w:tc>
        <w:tc>
          <w:tcPr>
            <w:tcW w:w="18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7514026" w14:textId="4B9CF583" w:rsidR="00524824" w:rsidRPr="00641C3B" w:rsidRDefault="00524824"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adresów</w:t>
            </w:r>
          </w:p>
        </w:tc>
        <w:tc>
          <w:tcPr>
            <w:tcW w:w="155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316A8F3" w14:textId="3A531685" w:rsidR="00524824" w:rsidRPr="00641C3B" w:rsidRDefault="00524824"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Udział</w:t>
            </w:r>
          </w:p>
        </w:tc>
      </w:tr>
      <w:tr w:rsidR="00262587" w:rsidRPr="00641C3B" w14:paraId="6536A713"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1ED4BF0D" w14:textId="4F4EC270" w:rsidR="00524824" w:rsidRPr="00641C3B" w:rsidRDefault="00524824" w:rsidP="005E1FD7">
            <w:pPr>
              <w:widowControl w:val="0"/>
              <w:contextualSpacing/>
              <w:rPr>
                <w:rFonts w:asciiTheme="majorHAnsi" w:hAnsiTheme="majorHAnsi" w:cstheme="majorHAnsi"/>
                <w:b w:val="0"/>
                <w:bCs w:val="0"/>
                <w:sz w:val="20"/>
                <w:szCs w:val="20"/>
              </w:rPr>
            </w:pPr>
            <w:r w:rsidRPr="00641C3B">
              <w:rPr>
                <w:rFonts w:asciiTheme="majorHAnsi" w:hAnsiTheme="majorHAnsi" w:cstheme="majorHAnsi"/>
                <w:b w:val="0"/>
                <w:bCs w:val="0"/>
                <w:sz w:val="20"/>
                <w:szCs w:val="20"/>
              </w:rPr>
              <w:t>Rzeczywisty</w:t>
            </w:r>
          </w:p>
        </w:tc>
        <w:tc>
          <w:tcPr>
            <w:tcW w:w="1843" w:type="dxa"/>
            <w:tcBorders>
              <w:top w:val="single" w:sz="4" w:space="0" w:color="000000"/>
              <w:left w:val="single" w:sz="4" w:space="0" w:color="000000"/>
              <w:bottom w:val="single" w:sz="4" w:space="0" w:color="000000"/>
              <w:right w:val="single" w:sz="4" w:space="0" w:color="000000"/>
            </w:tcBorders>
          </w:tcPr>
          <w:p w14:paraId="62B20FF1" w14:textId="5E2D8165"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2 037</w:t>
            </w:r>
          </w:p>
        </w:tc>
        <w:tc>
          <w:tcPr>
            <w:tcW w:w="1559" w:type="dxa"/>
            <w:tcBorders>
              <w:top w:val="single" w:sz="4" w:space="0" w:color="000000"/>
              <w:left w:val="single" w:sz="4" w:space="0" w:color="000000"/>
              <w:bottom w:val="single" w:sz="4" w:space="0" w:color="000000"/>
              <w:right w:val="single" w:sz="4" w:space="0" w:color="000000"/>
            </w:tcBorders>
          </w:tcPr>
          <w:p w14:paraId="641A6F8F" w14:textId="4F715429"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74.51%</w:t>
            </w:r>
          </w:p>
        </w:tc>
      </w:tr>
      <w:tr w:rsidR="00262587" w:rsidRPr="00641C3B" w14:paraId="277CCC0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7CB473D8" w14:textId="0E372E2E"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Hurtowy (wyłącznie)</w:t>
            </w:r>
          </w:p>
        </w:tc>
        <w:tc>
          <w:tcPr>
            <w:tcW w:w="1843" w:type="dxa"/>
            <w:tcBorders>
              <w:top w:val="single" w:sz="4" w:space="0" w:color="000000"/>
              <w:left w:val="single" w:sz="4" w:space="0" w:color="000000"/>
              <w:bottom w:val="single" w:sz="4" w:space="0" w:color="000000"/>
              <w:right w:val="single" w:sz="4" w:space="0" w:color="000000"/>
            </w:tcBorders>
          </w:tcPr>
          <w:p w14:paraId="31CD0D8C" w14:textId="6A34C6AA"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426</w:t>
            </w:r>
          </w:p>
        </w:tc>
        <w:tc>
          <w:tcPr>
            <w:tcW w:w="1559" w:type="dxa"/>
            <w:tcBorders>
              <w:top w:val="single" w:sz="4" w:space="0" w:color="000000"/>
              <w:left w:val="single" w:sz="4" w:space="0" w:color="000000"/>
              <w:bottom w:val="single" w:sz="4" w:space="0" w:color="000000"/>
              <w:right w:val="single" w:sz="4" w:space="0" w:color="000000"/>
            </w:tcBorders>
          </w:tcPr>
          <w:p w14:paraId="228D72E0" w14:textId="322F057D"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15,58%</w:t>
            </w:r>
          </w:p>
        </w:tc>
      </w:tr>
      <w:tr w:rsidR="00262587" w:rsidRPr="00641C3B" w14:paraId="5225C6F4"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79AAE08E" w14:textId="5BC101C7"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Teoretyczny (wyłącznie)</w:t>
            </w:r>
          </w:p>
        </w:tc>
        <w:tc>
          <w:tcPr>
            <w:tcW w:w="1843" w:type="dxa"/>
            <w:tcBorders>
              <w:top w:val="single" w:sz="4" w:space="0" w:color="000000"/>
              <w:left w:val="single" w:sz="4" w:space="0" w:color="000000"/>
              <w:bottom w:val="single" w:sz="4" w:space="0" w:color="000000"/>
              <w:right w:val="single" w:sz="4" w:space="0" w:color="000000"/>
            </w:tcBorders>
          </w:tcPr>
          <w:p w14:paraId="2B75AF82" w14:textId="7B9795F5"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w:t>
            </w:r>
          </w:p>
        </w:tc>
        <w:tc>
          <w:tcPr>
            <w:tcW w:w="1559" w:type="dxa"/>
            <w:tcBorders>
              <w:top w:val="single" w:sz="4" w:space="0" w:color="000000"/>
              <w:left w:val="single" w:sz="4" w:space="0" w:color="000000"/>
              <w:bottom w:val="single" w:sz="4" w:space="0" w:color="000000"/>
              <w:right w:val="single" w:sz="4" w:space="0" w:color="000000"/>
            </w:tcBorders>
          </w:tcPr>
          <w:p w14:paraId="5CDAD4E2" w14:textId="4BA659BF"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0,51%</w:t>
            </w:r>
          </w:p>
        </w:tc>
      </w:tr>
      <w:tr w:rsidR="00262587" w:rsidRPr="00641C3B" w14:paraId="3CBC60C5"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0E4E6B37" w14:textId="725DF41A"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Brak zasięgu</w:t>
            </w:r>
          </w:p>
        </w:tc>
        <w:tc>
          <w:tcPr>
            <w:tcW w:w="1843" w:type="dxa"/>
            <w:tcBorders>
              <w:top w:val="single" w:sz="4" w:space="0" w:color="000000"/>
              <w:left w:val="single" w:sz="4" w:space="0" w:color="000000"/>
              <w:bottom w:val="single" w:sz="4" w:space="0" w:color="000000"/>
              <w:right w:val="single" w:sz="4" w:space="0" w:color="000000"/>
            </w:tcBorders>
          </w:tcPr>
          <w:p w14:paraId="7173D805" w14:textId="6E968042"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257</w:t>
            </w:r>
          </w:p>
        </w:tc>
        <w:tc>
          <w:tcPr>
            <w:tcW w:w="1559" w:type="dxa"/>
            <w:tcBorders>
              <w:top w:val="single" w:sz="4" w:space="0" w:color="000000"/>
              <w:left w:val="single" w:sz="4" w:space="0" w:color="000000"/>
              <w:bottom w:val="single" w:sz="4" w:space="0" w:color="000000"/>
              <w:right w:val="single" w:sz="4" w:space="0" w:color="000000"/>
            </w:tcBorders>
          </w:tcPr>
          <w:p w14:paraId="04333D1E" w14:textId="26A91184"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9,40%</w:t>
            </w:r>
          </w:p>
        </w:tc>
      </w:tr>
      <w:tr w:rsidR="00262587" w:rsidRPr="00641C3B" w14:paraId="781B1AA3"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21D93A3D" w14:textId="6D0FF945" w:rsidR="00524824" w:rsidRPr="00641C3B" w:rsidRDefault="00912EB1" w:rsidP="005E1FD7">
            <w:pPr>
              <w:widowControl w:val="0"/>
              <w:rPr>
                <w:rFonts w:asciiTheme="majorHAnsi" w:hAnsiTheme="majorHAnsi" w:cstheme="majorHAnsi"/>
                <w:sz w:val="20"/>
                <w:szCs w:val="20"/>
              </w:rPr>
            </w:pPr>
            <w:r w:rsidRPr="00641C3B">
              <w:rPr>
                <w:rFonts w:asciiTheme="majorHAnsi" w:hAnsiTheme="majorHAnsi" w:cstheme="majorHAnsi"/>
                <w:sz w:val="20"/>
                <w:szCs w:val="20"/>
              </w:rPr>
              <w:t>Razem</w:t>
            </w:r>
          </w:p>
        </w:tc>
        <w:tc>
          <w:tcPr>
            <w:tcW w:w="1843" w:type="dxa"/>
            <w:tcBorders>
              <w:top w:val="single" w:sz="4" w:space="0" w:color="000000"/>
              <w:left w:val="single" w:sz="4" w:space="0" w:color="000000"/>
              <w:bottom w:val="single" w:sz="4" w:space="0" w:color="000000"/>
              <w:right w:val="single" w:sz="4" w:space="0" w:color="000000"/>
            </w:tcBorders>
          </w:tcPr>
          <w:p w14:paraId="259BF361" w14:textId="53032F02"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2 734</w:t>
            </w:r>
          </w:p>
        </w:tc>
        <w:tc>
          <w:tcPr>
            <w:tcW w:w="1559" w:type="dxa"/>
            <w:tcBorders>
              <w:top w:val="single" w:sz="4" w:space="0" w:color="000000"/>
              <w:left w:val="single" w:sz="4" w:space="0" w:color="000000"/>
              <w:bottom w:val="single" w:sz="4" w:space="0" w:color="000000"/>
              <w:right w:val="single" w:sz="4" w:space="0" w:color="000000"/>
            </w:tcBorders>
          </w:tcPr>
          <w:p w14:paraId="6AD49312" w14:textId="13E0F972"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100%</w:t>
            </w:r>
          </w:p>
        </w:tc>
      </w:tr>
    </w:tbl>
    <w:p w14:paraId="6C9F1217" w14:textId="77777777" w:rsidR="00524824" w:rsidRPr="00641C3B" w:rsidRDefault="00524824" w:rsidP="005E1FD7">
      <w:pPr>
        <w:pStyle w:val="Legenda"/>
        <w:spacing w:after="0"/>
        <w:rPr>
          <w:rFonts w:asciiTheme="majorHAnsi" w:hAnsiTheme="majorHAnsi" w:cstheme="majorHAnsi"/>
          <w:i w:val="0"/>
          <w:iCs w:val="0"/>
          <w:color w:val="auto"/>
        </w:rPr>
      </w:pPr>
    </w:p>
    <w:p w14:paraId="69DE6A3A" w14:textId="72245E0A" w:rsidR="00524824" w:rsidRPr="00641C3B" w:rsidRDefault="00524824" w:rsidP="005E1FD7">
      <w:pPr>
        <w:pStyle w:val="Legenda"/>
        <w:spacing w:after="0"/>
        <w:rPr>
          <w:rFonts w:asciiTheme="majorHAnsi" w:hAnsiTheme="majorHAnsi" w:cstheme="majorHAnsi"/>
          <w:i w:val="0"/>
          <w:iCs w:val="0"/>
          <w:color w:val="auto"/>
          <w:sz w:val="22"/>
          <w:szCs w:val="22"/>
        </w:rPr>
      </w:pPr>
      <w:bookmarkStart w:id="67" w:name="_Toc187249538"/>
      <w:bookmarkStart w:id="68" w:name="_Toc204781812"/>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12</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Liczbowy i procentowy udział zasięgów oraz liczb</w:t>
      </w:r>
      <w:r w:rsidR="00912EB1" w:rsidRPr="00641C3B">
        <w:rPr>
          <w:rFonts w:asciiTheme="majorHAnsi" w:hAnsiTheme="majorHAnsi" w:cstheme="majorHAnsi"/>
          <w:i w:val="0"/>
          <w:iCs w:val="0"/>
          <w:color w:val="auto"/>
        </w:rPr>
        <w:t>a</w:t>
      </w:r>
      <w:r w:rsidRPr="00641C3B">
        <w:rPr>
          <w:rFonts w:asciiTheme="majorHAnsi" w:hAnsiTheme="majorHAnsi" w:cstheme="majorHAnsi"/>
          <w:i w:val="0"/>
          <w:iCs w:val="0"/>
          <w:color w:val="auto"/>
        </w:rPr>
        <w:t xml:space="preserve"> punktów adresowych na terenie gminy w zależności od przepustowości.</w:t>
      </w:r>
      <w:r w:rsidR="00C961FF" w:rsidRPr="00641C3B">
        <w:rPr>
          <w:rStyle w:val="Odwoanieprzypisudolnego"/>
          <w:rFonts w:asciiTheme="majorHAnsi" w:hAnsiTheme="majorHAnsi" w:cstheme="majorHAnsi"/>
          <w:i w:val="0"/>
          <w:iCs w:val="0"/>
          <w:color w:val="auto"/>
        </w:rPr>
        <w:footnoteReference w:id="7"/>
      </w:r>
      <w:bookmarkEnd w:id="67"/>
      <w:bookmarkEnd w:id="68"/>
    </w:p>
    <w:tbl>
      <w:tblPr>
        <w:tblStyle w:val="Zwykatabela43"/>
        <w:tblW w:w="7650" w:type="dxa"/>
        <w:jc w:val="center"/>
        <w:tblLayout w:type="fixed"/>
        <w:tblLook w:val="04A0" w:firstRow="1" w:lastRow="0" w:firstColumn="1" w:lastColumn="0" w:noHBand="0" w:noVBand="1"/>
      </w:tblPr>
      <w:tblGrid>
        <w:gridCol w:w="2122"/>
        <w:gridCol w:w="1559"/>
        <w:gridCol w:w="1134"/>
        <w:gridCol w:w="1559"/>
        <w:gridCol w:w="1276"/>
      </w:tblGrid>
      <w:tr w:rsidR="00262587" w:rsidRPr="00641C3B" w14:paraId="7354A027" w14:textId="77777777" w:rsidTr="00912EB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587C91E" w14:textId="0C59490E" w:rsidR="00912EB1" w:rsidRPr="00641C3B" w:rsidRDefault="00912EB1"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Przepustowość [Mb/s]</w:t>
            </w:r>
          </w:p>
        </w:tc>
        <w:tc>
          <w:tcPr>
            <w:tcW w:w="155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FB87618" w14:textId="02B8A4FE" w:rsidR="00912EB1" w:rsidRPr="00641C3B" w:rsidRDefault="00912EB1"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Liczba zasięgów </w:t>
            </w:r>
          </w:p>
        </w:tc>
        <w:tc>
          <w:tcPr>
            <w:tcW w:w="11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53B5905" w14:textId="3492F0BF" w:rsidR="00912EB1" w:rsidRPr="00641C3B" w:rsidRDefault="00912EB1"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Udział % </w:t>
            </w:r>
          </w:p>
        </w:tc>
        <w:tc>
          <w:tcPr>
            <w:tcW w:w="155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8014D55" w14:textId="3550CA4D" w:rsidR="00912EB1" w:rsidRPr="00641C3B" w:rsidRDefault="00912EB1"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punktów adresowych</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1A8E552" w14:textId="6801882E" w:rsidR="00912EB1" w:rsidRPr="00641C3B" w:rsidRDefault="00912EB1"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Udział %</w:t>
            </w:r>
          </w:p>
        </w:tc>
      </w:tr>
      <w:tr w:rsidR="00262587" w:rsidRPr="00641C3B" w14:paraId="0E24DFDE"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090FB85" w14:textId="6D47D3FA" w:rsidR="00912EB1" w:rsidRPr="00641C3B" w:rsidRDefault="00912EB1" w:rsidP="005E1FD7">
            <w:pPr>
              <w:widowControl w:val="0"/>
              <w:contextualSpacing/>
              <w:rPr>
                <w:rFonts w:asciiTheme="majorHAnsi" w:hAnsiTheme="majorHAnsi" w:cstheme="majorHAnsi"/>
                <w:b w:val="0"/>
                <w:bCs w:val="0"/>
                <w:sz w:val="20"/>
                <w:szCs w:val="20"/>
              </w:rPr>
            </w:pPr>
            <w:r w:rsidRPr="00641C3B">
              <w:rPr>
                <w:rFonts w:asciiTheme="majorHAnsi" w:hAnsiTheme="majorHAnsi" w:cstheme="majorHAnsi"/>
                <w:b w:val="0"/>
                <w:bCs w:val="0"/>
                <w:sz w:val="20"/>
                <w:szCs w:val="20"/>
              </w:rPr>
              <w:t>2</w:t>
            </w:r>
          </w:p>
        </w:tc>
        <w:tc>
          <w:tcPr>
            <w:tcW w:w="1559" w:type="dxa"/>
            <w:tcBorders>
              <w:top w:val="single" w:sz="4" w:space="0" w:color="000000"/>
              <w:left w:val="single" w:sz="4" w:space="0" w:color="000000"/>
              <w:bottom w:val="single" w:sz="4" w:space="0" w:color="000000"/>
              <w:right w:val="single" w:sz="4" w:space="0" w:color="000000"/>
            </w:tcBorders>
          </w:tcPr>
          <w:p w14:paraId="7F203077" w14:textId="6A3F5020"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275</w:t>
            </w:r>
          </w:p>
        </w:tc>
        <w:tc>
          <w:tcPr>
            <w:tcW w:w="1134" w:type="dxa"/>
            <w:tcBorders>
              <w:top w:val="single" w:sz="4" w:space="0" w:color="000000"/>
              <w:left w:val="single" w:sz="4" w:space="0" w:color="000000"/>
              <w:bottom w:val="single" w:sz="4" w:space="0" w:color="000000"/>
              <w:right w:val="single" w:sz="4" w:space="0" w:color="000000"/>
            </w:tcBorders>
          </w:tcPr>
          <w:p w14:paraId="250DE0D4" w14:textId="6616DDBF"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4,02%</w:t>
            </w:r>
          </w:p>
        </w:tc>
        <w:tc>
          <w:tcPr>
            <w:tcW w:w="1559" w:type="dxa"/>
            <w:tcBorders>
              <w:top w:val="single" w:sz="4" w:space="0" w:color="000000"/>
              <w:left w:val="single" w:sz="4" w:space="0" w:color="000000"/>
              <w:bottom w:val="single" w:sz="4" w:space="0" w:color="000000"/>
              <w:right w:val="single" w:sz="4" w:space="0" w:color="000000"/>
            </w:tcBorders>
          </w:tcPr>
          <w:p w14:paraId="461703A8" w14:textId="3510D696"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04290413" w14:textId="04637C06"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0%</w:t>
            </w:r>
          </w:p>
        </w:tc>
      </w:tr>
      <w:tr w:rsidR="00262587" w:rsidRPr="00641C3B" w14:paraId="24A0FD20"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7ACF2F5" w14:textId="375BCA6A"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10</w:t>
            </w:r>
          </w:p>
        </w:tc>
        <w:tc>
          <w:tcPr>
            <w:tcW w:w="1559" w:type="dxa"/>
            <w:tcBorders>
              <w:top w:val="single" w:sz="4" w:space="0" w:color="000000"/>
              <w:left w:val="single" w:sz="4" w:space="0" w:color="000000"/>
              <w:bottom w:val="single" w:sz="4" w:space="0" w:color="000000"/>
              <w:right w:val="single" w:sz="4" w:space="0" w:color="000000"/>
            </w:tcBorders>
          </w:tcPr>
          <w:p w14:paraId="6E3709E4" w14:textId="79B909D7"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229</w:t>
            </w:r>
          </w:p>
        </w:tc>
        <w:tc>
          <w:tcPr>
            <w:tcW w:w="1134" w:type="dxa"/>
            <w:tcBorders>
              <w:top w:val="single" w:sz="4" w:space="0" w:color="000000"/>
              <w:left w:val="single" w:sz="4" w:space="0" w:color="000000"/>
              <w:bottom w:val="single" w:sz="4" w:space="0" w:color="000000"/>
              <w:right w:val="single" w:sz="4" w:space="0" w:color="000000"/>
            </w:tcBorders>
          </w:tcPr>
          <w:p w14:paraId="00F17A66" w14:textId="5399FAA1"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3,35%</w:t>
            </w:r>
          </w:p>
        </w:tc>
        <w:tc>
          <w:tcPr>
            <w:tcW w:w="1559" w:type="dxa"/>
            <w:tcBorders>
              <w:top w:val="single" w:sz="4" w:space="0" w:color="000000"/>
              <w:left w:val="single" w:sz="4" w:space="0" w:color="000000"/>
              <w:bottom w:val="single" w:sz="4" w:space="0" w:color="000000"/>
              <w:right w:val="single" w:sz="4" w:space="0" w:color="000000"/>
            </w:tcBorders>
          </w:tcPr>
          <w:p w14:paraId="5EA96B80" w14:textId="620506DE"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14:paraId="491E3EFA" w14:textId="7799AF18"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0,28%</w:t>
            </w:r>
          </w:p>
        </w:tc>
      </w:tr>
      <w:tr w:rsidR="00262587" w:rsidRPr="00641C3B" w14:paraId="7F8EF582"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4F1B8C11" w14:textId="2A5E05BB"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20</w:t>
            </w:r>
          </w:p>
        </w:tc>
        <w:tc>
          <w:tcPr>
            <w:tcW w:w="1559" w:type="dxa"/>
            <w:tcBorders>
              <w:top w:val="single" w:sz="4" w:space="0" w:color="000000"/>
              <w:left w:val="single" w:sz="4" w:space="0" w:color="000000"/>
              <w:bottom w:val="single" w:sz="4" w:space="0" w:color="000000"/>
              <w:right w:val="single" w:sz="4" w:space="0" w:color="000000"/>
            </w:tcBorders>
          </w:tcPr>
          <w:p w14:paraId="5BC72796" w14:textId="14AC3E12"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78</w:t>
            </w:r>
          </w:p>
        </w:tc>
        <w:tc>
          <w:tcPr>
            <w:tcW w:w="1134" w:type="dxa"/>
            <w:tcBorders>
              <w:top w:val="single" w:sz="4" w:space="0" w:color="000000"/>
              <w:left w:val="single" w:sz="4" w:space="0" w:color="000000"/>
              <w:bottom w:val="single" w:sz="4" w:space="0" w:color="000000"/>
              <w:right w:val="single" w:sz="4" w:space="0" w:color="000000"/>
            </w:tcBorders>
          </w:tcPr>
          <w:p w14:paraId="6ED9410A" w14:textId="72E5C79E"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1.14%</w:t>
            </w:r>
          </w:p>
        </w:tc>
        <w:tc>
          <w:tcPr>
            <w:tcW w:w="1559" w:type="dxa"/>
            <w:tcBorders>
              <w:top w:val="single" w:sz="4" w:space="0" w:color="000000"/>
              <w:left w:val="single" w:sz="4" w:space="0" w:color="000000"/>
              <w:bottom w:val="single" w:sz="4" w:space="0" w:color="000000"/>
              <w:right w:val="single" w:sz="4" w:space="0" w:color="000000"/>
            </w:tcBorders>
          </w:tcPr>
          <w:p w14:paraId="77ADCFB3" w14:textId="75E54C56"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276" w:type="dxa"/>
            <w:tcBorders>
              <w:top w:val="single" w:sz="4" w:space="0" w:color="000000"/>
              <w:left w:val="single" w:sz="4" w:space="0" w:color="000000"/>
              <w:bottom w:val="single" w:sz="4" w:space="0" w:color="000000"/>
              <w:right w:val="single" w:sz="4" w:space="0" w:color="000000"/>
            </w:tcBorders>
          </w:tcPr>
          <w:p w14:paraId="7195B14A" w14:textId="5DDF1F68"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0,04%</w:t>
            </w:r>
          </w:p>
        </w:tc>
      </w:tr>
      <w:tr w:rsidR="00262587" w:rsidRPr="00641C3B" w14:paraId="4754CFFF"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A6D72EA" w14:textId="6D876850"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30</w:t>
            </w:r>
          </w:p>
        </w:tc>
        <w:tc>
          <w:tcPr>
            <w:tcW w:w="1559" w:type="dxa"/>
            <w:tcBorders>
              <w:top w:val="single" w:sz="4" w:space="0" w:color="000000"/>
              <w:left w:val="single" w:sz="4" w:space="0" w:color="000000"/>
              <w:bottom w:val="single" w:sz="4" w:space="0" w:color="000000"/>
              <w:right w:val="single" w:sz="4" w:space="0" w:color="000000"/>
            </w:tcBorders>
          </w:tcPr>
          <w:p w14:paraId="6A0A9DF3" w14:textId="4FD76ACE"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339</w:t>
            </w:r>
          </w:p>
        </w:tc>
        <w:tc>
          <w:tcPr>
            <w:tcW w:w="1134" w:type="dxa"/>
            <w:tcBorders>
              <w:top w:val="single" w:sz="4" w:space="0" w:color="000000"/>
              <w:left w:val="single" w:sz="4" w:space="0" w:color="000000"/>
              <w:bottom w:val="single" w:sz="4" w:space="0" w:color="000000"/>
              <w:right w:val="single" w:sz="4" w:space="0" w:color="000000"/>
            </w:tcBorders>
          </w:tcPr>
          <w:p w14:paraId="43DE4A0F" w14:textId="3FE2338E"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4,96</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1A2FEDF2" w14:textId="78AE6956"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14:paraId="464FFEAC" w14:textId="53C4C401"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20%</w:t>
            </w:r>
          </w:p>
        </w:tc>
      </w:tr>
      <w:tr w:rsidR="00262587" w:rsidRPr="00641C3B" w14:paraId="368A8B32"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BBC4EA5" w14:textId="366D237D"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40</w:t>
            </w:r>
          </w:p>
        </w:tc>
        <w:tc>
          <w:tcPr>
            <w:tcW w:w="1559" w:type="dxa"/>
            <w:tcBorders>
              <w:top w:val="single" w:sz="4" w:space="0" w:color="000000"/>
              <w:left w:val="single" w:sz="4" w:space="0" w:color="000000"/>
              <w:bottom w:val="single" w:sz="4" w:space="0" w:color="000000"/>
              <w:right w:val="single" w:sz="4" w:space="0" w:color="000000"/>
            </w:tcBorders>
          </w:tcPr>
          <w:p w14:paraId="0808382C" w14:textId="0D27BDBC"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132</w:t>
            </w:r>
          </w:p>
        </w:tc>
        <w:tc>
          <w:tcPr>
            <w:tcW w:w="1134" w:type="dxa"/>
            <w:tcBorders>
              <w:top w:val="single" w:sz="4" w:space="0" w:color="000000"/>
              <w:left w:val="single" w:sz="4" w:space="0" w:color="000000"/>
              <w:bottom w:val="single" w:sz="4" w:space="0" w:color="000000"/>
              <w:right w:val="single" w:sz="4" w:space="0" w:color="000000"/>
            </w:tcBorders>
          </w:tcPr>
          <w:p w14:paraId="2221BDBA" w14:textId="63E0A4AD"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1,93</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0599B8F6" w14:textId="560C103C"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c>
          <w:tcPr>
            <w:tcW w:w="1276" w:type="dxa"/>
            <w:tcBorders>
              <w:top w:val="single" w:sz="4" w:space="0" w:color="000000"/>
              <w:left w:val="single" w:sz="4" w:space="0" w:color="000000"/>
              <w:bottom w:val="single" w:sz="4" w:space="0" w:color="000000"/>
              <w:right w:val="single" w:sz="4" w:space="0" w:color="000000"/>
            </w:tcBorders>
          </w:tcPr>
          <w:p w14:paraId="78B475A4" w14:textId="3EA0316E"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0,04</w:t>
            </w:r>
            <w:r w:rsidR="00C961FF" w:rsidRPr="00641C3B">
              <w:rPr>
                <w:rFonts w:asciiTheme="majorHAnsi" w:hAnsiTheme="majorHAnsi" w:cstheme="majorHAnsi"/>
                <w:sz w:val="20"/>
                <w:szCs w:val="20"/>
              </w:rPr>
              <w:t>%</w:t>
            </w:r>
          </w:p>
        </w:tc>
      </w:tr>
      <w:tr w:rsidR="00262587" w:rsidRPr="00641C3B" w14:paraId="5A864D14"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3F25461" w14:textId="0E49A68D"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50</w:t>
            </w:r>
          </w:p>
        </w:tc>
        <w:tc>
          <w:tcPr>
            <w:tcW w:w="1559" w:type="dxa"/>
            <w:tcBorders>
              <w:top w:val="single" w:sz="4" w:space="0" w:color="000000"/>
              <w:left w:val="single" w:sz="4" w:space="0" w:color="000000"/>
              <w:bottom w:val="single" w:sz="4" w:space="0" w:color="000000"/>
              <w:right w:val="single" w:sz="4" w:space="0" w:color="000000"/>
            </w:tcBorders>
          </w:tcPr>
          <w:p w14:paraId="529BBDDE" w14:textId="355136C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771</w:t>
            </w:r>
          </w:p>
        </w:tc>
        <w:tc>
          <w:tcPr>
            <w:tcW w:w="1134" w:type="dxa"/>
            <w:tcBorders>
              <w:top w:val="single" w:sz="4" w:space="0" w:color="000000"/>
              <w:left w:val="single" w:sz="4" w:space="0" w:color="000000"/>
              <w:bottom w:val="single" w:sz="4" w:space="0" w:color="000000"/>
              <w:right w:val="single" w:sz="4" w:space="0" w:color="000000"/>
            </w:tcBorders>
          </w:tcPr>
          <w:p w14:paraId="3BCFC311" w14:textId="3C1A75BD"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22,27</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2C7B3FB7" w14:textId="1B2F3CE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w:t>
            </w:r>
          </w:p>
        </w:tc>
        <w:tc>
          <w:tcPr>
            <w:tcW w:w="1276" w:type="dxa"/>
            <w:tcBorders>
              <w:top w:val="single" w:sz="4" w:space="0" w:color="000000"/>
              <w:left w:val="single" w:sz="4" w:space="0" w:color="000000"/>
              <w:bottom w:val="single" w:sz="4" w:space="0" w:color="000000"/>
              <w:right w:val="single" w:sz="4" w:space="0" w:color="000000"/>
            </w:tcBorders>
          </w:tcPr>
          <w:p w14:paraId="0F480F79" w14:textId="2295255A"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1,86</w:t>
            </w:r>
            <w:r w:rsidR="00C961FF" w:rsidRPr="00641C3B">
              <w:rPr>
                <w:rFonts w:asciiTheme="majorHAnsi" w:hAnsiTheme="majorHAnsi" w:cstheme="majorHAnsi"/>
                <w:sz w:val="20"/>
                <w:szCs w:val="20"/>
              </w:rPr>
              <w:t>%</w:t>
            </w:r>
          </w:p>
        </w:tc>
      </w:tr>
      <w:tr w:rsidR="00262587" w:rsidRPr="00641C3B" w14:paraId="29EEB6A9"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EE213F7" w14:textId="6CD24421"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60</w:t>
            </w:r>
          </w:p>
        </w:tc>
        <w:tc>
          <w:tcPr>
            <w:tcW w:w="1559" w:type="dxa"/>
            <w:tcBorders>
              <w:top w:val="single" w:sz="4" w:space="0" w:color="000000"/>
              <w:left w:val="single" w:sz="4" w:space="0" w:color="000000"/>
              <w:bottom w:val="single" w:sz="4" w:space="0" w:color="000000"/>
              <w:right w:val="single" w:sz="4" w:space="0" w:color="000000"/>
            </w:tcBorders>
          </w:tcPr>
          <w:p w14:paraId="0224BD28" w14:textId="4F1C8A2A"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62</w:t>
            </w:r>
          </w:p>
        </w:tc>
        <w:tc>
          <w:tcPr>
            <w:tcW w:w="1134" w:type="dxa"/>
            <w:tcBorders>
              <w:top w:val="single" w:sz="4" w:space="0" w:color="000000"/>
              <w:left w:val="single" w:sz="4" w:space="0" w:color="000000"/>
              <w:bottom w:val="single" w:sz="4" w:space="0" w:color="000000"/>
              <w:right w:val="single" w:sz="4" w:space="0" w:color="000000"/>
            </w:tcBorders>
          </w:tcPr>
          <w:p w14:paraId="56795383" w14:textId="5E2394EC"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0,91</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0785BA56" w14:textId="7E3F74CD"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304A3562" w14:textId="4EC69FBF"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01704AA4"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6183D931" w14:textId="00F098A9"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70</w:t>
            </w:r>
          </w:p>
        </w:tc>
        <w:tc>
          <w:tcPr>
            <w:tcW w:w="1559" w:type="dxa"/>
            <w:tcBorders>
              <w:top w:val="single" w:sz="4" w:space="0" w:color="000000"/>
              <w:left w:val="single" w:sz="4" w:space="0" w:color="000000"/>
              <w:bottom w:val="single" w:sz="4" w:space="0" w:color="000000"/>
              <w:right w:val="single" w:sz="4" w:space="0" w:color="000000"/>
            </w:tcBorders>
          </w:tcPr>
          <w:p w14:paraId="1A30285C" w14:textId="6F378B75"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c>
          <w:tcPr>
            <w:tcW w:w="1134" w:type="dxa"/>
            <w:tcBorders>
              <w:top w:val="single" w:sz="4" w:space="0" w:color="000000"/>
              <w:left w:val="single" w:sz="4" w:space="0" w:color="000000"/>
              <w:bottom w:val="single" w:sz="4" w:space="0" w:color="000000"/>
              <w:right w:val="single" w:sz="4" w:space="0" w:color="000000"/>
            </w:tcBorders>
          </w:tcPr>
          <w:p w14:paraId="4489190E" w14:textId="16150398"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0,15</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5A92FA70" w14:textId="6370E058"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539E780C" w14:textId="55D91766"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26FFED1C"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59570D6E" w14:textId="601BF88A"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80</w:t>
            </w:r>
          </w:p>
        </w:tc>
        <w:tc>
          <w:tcPr>
            <w:tcW w:w="1559" w:type="dxa"/>
            <w:tcBorders>
              <w:top w:val="single" w:sz="4" w:space="0" w:color="000000"/>
              <w:left w:val="single" w:sz="4" w:space="0" w:color="000000"/>
              <w:bottom w:val="single" w:sz="4" w:space="0" w:color="000000"/>
              <w:right w:val="single" w:sz="4" w:space="0" w:color="000000"/>
            </w:tcBorders>
          </w:tcPr>
          <w:p w14:paraId="7BAB299F" w14:textId="40EDF2BA"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7068B1D8" w14:textId="3F379A3D"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B7B99AF" w14:textId="7C5B842E"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4FC3D645" w14:textId="180D6B46"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040D3787"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53F1DC1" w14:textId="1702F7CD"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90</w:t>
            </w:r>
          </w:p>
        </w:tc>
        <w:tc>
          <w:tcPr>
            <w:tcW w:w="1559" w:type="dxa"/>
            <w:tcBorders>
              <w:top w:val="single" w:sz="4" w:space="0" w:color="000000"/>
              <w:left w:val="single" w:sz="4" w:space="0" w:color="000000"/>
              <w:bottom w:val="single" w:sz="4" w:space="0" w:color="000000"/>
              <w:right w:val="single" w:sz="4" w:space="0" w:color="000000"/>
            </w:tcBorders>
          </w:tcPr>
          <w:p w14:paraId="0165413F" w14:textId="0385A0B7"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2484AFFB" w14:textId="5324DC98"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115FFC77" w14:textId="5DEACE59"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2A651CC3" w14:textId="5002D760"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5C0E6A46"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A4FD2EF" w14:textId="47B67CF5"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100</w:t>
            </w:r>
          </w:p>
        </w:tc>
        <w:tc>
          <w:tcPr>
            <w:tcW w:w="1559" w:type="dxa"/>
            <w:tcBorders>
              <w:top w:val="single" w:sz="4" w:space="0" w:color="000000"/>
              <w:left w:val="single" w:sz="4" w:space="0" w:color="000000"/>
              <w:bottom w:val="single" w:sz="4" w:space="0" w:color="000000"/>
              <w:right w:val="single" w:sz="4" w:space="0" w:color="000000"/>
            </w:tcBorders>
          </w:tcPr>
          <w:p w14:paraId="535BDFE8" w14:textId="39D67B41"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c>
          <w:tcPr>
            <w:tcW w:w="1134" w:type="dxa"/>
            <w:tcBorders>
              <w:top w:val="single" w:sz="4" w:space="0" w:color="000000"/>
              <w:left w:val="single" w:sz="4" w:space="0" w:color="000000"/>
              <w:bottom w:val="single" w:sz="4" w:space="0" w:color="000000"/>
              <w:right w:val="single" w:sz="4" w:space="0" w:color="000000"/>
            </w:tcBorders>
          </w:tcPr>
          <w:p w14:paraId="06A9B342" w14:textId="5758743C"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1</w:t>
            </w:r>
            <w:r w:rsidRPr="00641C3B">
              <w:rPr>
                <w:rFonts w:asciiTheme="majorHAnsi" w:hAnsiTheme="majorHAnsi" w:cstheme="majorHAnsi"/>
                <w:sz w:val="20"/>
                <w:szCs w:val="20"/>
              </w:rPr>
              <w:t>6</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374E94A3" w14:textId="13FB0D11"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5CA90AC1" w14:textId="1E52228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6B8950DC"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ABF2F14" w14:textId="6717ACBA"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200</w:t>
            </w:r>
          </w:p>
        </w:tc>
        <w:tc>
          <w:tcPr>
            <w:tcW w:w="1559" w:type="dxa"/>
            <w:tcBorders>
              <w:top w:val="single" w:sz="4" w:space="0" w:color="000000"/>
              <w:left w:val="single" w:sz="4" w:space="0" w:color="000000"/>
              <w:bottom w:val="single" w:sz="4" w:space="0" w:color="000000"/>
              <w:right w:val="single" w:sz="4" w:space="0" w:color="000000"/>
            </w:tcBorders>
          </w:tcPr>
          <w:p w14:paraId="137E1F0F" w14:textId="74432D59"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c>
          <w:tcPr>
            <w:tcW w:w="1134" w:type="dxa"/>
            <w:tcBorders>
              <w:top w:val="single" w:sz="4" w:space="0" w:color="000000"/>
              <w:left w:val="single" w:sz="4" w:space="0" w:color="000000"/>
              <w:bottom w:val="single" w:sz="4" w:space="0" w:color="000000"/>
              <w:right w:val="single" w:sz="4" w:space="0" w:color="000000"/>
            </w:tcBorders>
          </w:tcPr>
          <w:p w14:paraId="687A419D" w14:textId="7770103D"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0,06</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35340298" w14:textId="21310BC3"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275463E7" w14:textId="7C2B25B2"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0A980F80"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068420D" w14:textId="59A6DF86"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300</w:t>
            </w:r>
          </w:p>
        </w:tc>
        <w:tc>
          <w:tcPr>
            <w:tcW w:w="1559" w:type="dxa"/>
            <w:tcBorders>
              <w:top w:val="single" w:sz="4" w:space="0" w:color="000000"/>
              <w:left w:val="single" w:sz="4" w:space="0" w:color="000000"/>
              <w:bottom w:val="single" w:sz="4" w:space="0" w:color="000000"/>
              <w:right w:val="single" w:sz="4" w:space="0" w:color="000000"/>
            </w:tcBorders>
          </w:tcPr>
          <w:p w14:paraId="2ABAA78B" w14:textId="502FAD23"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55BA4986" w14:textId="212BEA53"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66A38533" w14:textId="719CEF5C"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2A39E878" w14:textId="16DB752E"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646E7D50"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138B125" w14:textId="71F3D146"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400</w:t>
            </w:r>
          </w:p>
        </w:tc>
        <w:tc>
          <w:tcPr>
            <w:tcW w:w="1559" w:type="dxa"/>
            <w:tcBorders>
              <w:top w:val="single" w:sz="4" w:space="0" w:color="000000"/>
              <w:left w:val="single" w:sz="4" w:space="0" w:color="000000"/>
              <w:bottom w:val="single" w:sz="4" w:space="0" w:color="000000"/>
              <w:right w:val="single" w:sz="4" w:space="0" w:color="000000"/>
            </w:tcBorders>
          </w:tcPr>
          <w:p w14:paraId="16F0A0FA" w14:textId="5B4A27CF"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c>
          <w:tcPr>
            <w:tcW w:w="1134" w:type="dxa"/>
            <w:tcBorders>
              <w:top w:val="single" w:sz="4" w:space="0" w:color="000000"/>
              <w:left w:val="single" w:sz="4" w:space="0" w:color="000000"/>
              <w:bottom w:val="single" w:sz="4" w:space="0" w:color="000000"/>
              <w:right w:val="single" w:sz="4" w:space="0" w:color="000000"/>
            </w:tcBorders>
          </w:tcPr>
          <w:p w14:paraId="285C43B4" w14:textId="4BED1823"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0,15</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69E22A9" w14:textId="2C978D1E"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2BA4982B" w14:textId="2AA1A8F4"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03AE690A"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B4576B1" w14:textId="0DFC2C9C"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500</w:t>
            </w:r>
          </w:p>
        </w:tc>
        <w:tc>
          <w:tcPr>
            <w:tcW w:w="1559" w:type="dxa"/>
            <w:tcBorders>
              <w:top w:val="single" w:sz="4" w:space="0" w:color="000000"/>
              <w:left w:val="single" w:sz="4" w:space="0" w:color="000000"/>
              <w:bottom w:val="single" w:sz="4" w:space="0" w:color="000000"/>
              <w:right w:val="single" w:sz="4" w:space="0" w:color="000000"/>
            </w:tcBorders>
          </w:tcPr>
          <w:p w14:paraId="72E72B08" w14:textId="46E614AE"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296ABDBB" w14:textId="61C3CE61"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EFD7117" w14:textId="4D0D7291"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5BE88E78" w14:textId="7420D53E"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1BF9E5E4"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A295A8C" w14:textId="31C033B1"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600</w:t>
            </w:r>
          </w:p>
        </w:tc>
        <w:tc>
          <w:tcPr>
            <w:tcW w:w="1559" w:type="dxa"/>
            <w:tcBorders>
              <w:top w:val="single" w:sz="4" w:space="0" w:color="000000"/>
              <w:left w:val="single" w:sz="4" w:space="0" w:color="000000"/>
              <w:bottom w:val="single" w:sz="4" w:space="0" w:color="000000"/>
              <w:right w:val="single" w:sz="4" w:space="0" w:color="000000"/>
            </w:tcBorders>
          </w:tcPr>
          <w:p w14:paraId="5F837FCE" w14:textId="03B420F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c>
          <w:tcPr>
            <w:tcW w:w="1134" w:type="dxa"/>
            <w:tcBorders>
              <w:top w:val="single" w:sz="4" w:space="0" w:color="000000"/>
              <w:left w:val="single" w:sz="4" w:space="0" w:color="000000"/>
              <w:bottom w:val="single" w:sz="4" w:space="0" w:color="000000"/>
              <w:right w:val="single" w:sz="4" w:space="0" w:color="000000"/>
            </w:tcBorders>
          </w:tcPr>
          <w:p w14:paraId="52CADE99" w14:textId="2FD14D0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0,07</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4BCA687A" w14:textId="17F1072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2F16E271" w14:textId="125C25BF"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3CAE3B14"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4470D62E" w14:textId="5A65BDEE"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700</w:t>
            </w:r>
          </w:p>
        </w:tc>
        <w:tc>
          <w:tcPr>
            <w:tcW w:w="1559" w:type="dxa"/>
            <w:tcBorders>
              <w:top w:val="single" w:sz="4" w:space="0" w:color="000000"/>
              <w:left w:val="single" w:sz="4" w:space="0" w:color="000000"/>
              <w:bottom w:val="single" w:sz="4" w:space="0" w:color="000000"/>
              <w:right w:val="single" w:sz="4" w:space="0" w:color="000000"/>
            </w:tcBorders>
          </w:tcPr>
          <w:p w14:paraId="37D57E33" w14:textId="30608D33"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14573C0D" w14:textId="22A24EEE"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1A78A2C" w14:textId="14AB70C1"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436CB6D1" w14:textId="154EFD67"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645472BC"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1779A871" w14:textId="3BCA1344"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800</w:t>
            </w:r>
          </w:p>
        </w:tc>
        <w:tc>
          <w:tcPr>
            <w:tcW w:w="1559" w:type="dxa"/>
            <w:tcBorders>
              <w:top w:val="single" w:sz="4" w:space="0" w:color="000000"/>
              <w:left w:val="single" w:sz="4" w:space="0" w:color="000000"/>
              <w:bottom w:val="single" w:sz="4" w:space="0" w:color="000000"/>
              <w:right w:val="single" w:sz="4" w:space="0" w:color="000000"/>
            </w:tcBorders>
          </w:tcPr>
          <w:p w14:paraId="313FAB21" w14:textId="0315BA98"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7294CDAD" w14:textId="47BABC2E"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51A36AFF" w14:textId="101167F2"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054C89F0" w14:textId="140EC2AC"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78855BCC"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2F2A934" w14:textId="23E308A9"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900</w:t>
            </w:r>
          </w:p>
        </w:tc>
        <w:tc>
          <w:tcPr>
            <w:tcW w:w="1559" w:type="dxa"/>
            <w:tcBorders>
              <w:top w:val="single" w:sz="4" w:space="0" w:color="000000"/>
              <w:left w:val="single" w:sz="4" w:space="0" w:color="000000"/>
              <w:bottom w:val="single" w:sz="4" w:space="0" w:color="000000"/>
              <w:right w:val="single" w:sz="4" w:space="0" w:color="000000"/>
            </w:tcBorders>
          </w:tcPr>
          <w:p w14:paraId="5251F413" w14:textId="73A3FD42"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c>
          <w:tcPr>
            <w:tcW w:w="1134" w:type="dxa"/>
            <w:tcBorders>
              <w:top w:val="single" w:sz="4" w:space="0" w:color="000000"/>
              <w:left w:val="single" w:sz="4" w:space="0" w:color="000000"/>
              <w:bottom w:val="single" w:sz="4" w:space="0" w:color="000000"/>
              <w:right w:val="single" w:sz="4" w:space="0" w:color="000000"/>
            </w:tcBorders>
          </w:tcPr>
          <w:p w14:paraId="2D0D61FB" w14:textId="61D201A2"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0,09</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574B54B" w14:textId="06CD5B80" w:rsidR="00912EB1" w:rsidRPr="00641C3B" w:rsidRDefault="00912EB1"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195BF9A8" w14:textId="1AA70245"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66BED2AC"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962B5A1" w14:textId="24A46A29"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1000</w:t>
            </w:r>
          </w:p>
        </w:tc>
        <w:tc>
          <w:tcPr>
            <w:tcW w:w="1559" w:type="dxa"/>
            <w:tcBorders>
              <w:top w:val="single" w:sz="4" w:space="0" w:color="000000"/>
              <w:left w:val="single" w:sz="4" w:space="0" w:color="000000"/>
              <w:bottom w:val="single" w:sz="4" w:space="0" w:color="000000"/>
              <w:right w:val="single" w:sz="4" w:space="0" w:color="000000"/>
            </w:tcBorders>
          </w:tcPr>
          <w:p w14:paraId="5ADED3FA" w14:textId="00EB4247"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4907</w:t>
            </w:r>
          </w:p>
        </w:tc>
        <w:tc>
          <w:tcPr>
            <w:tcW w:w="1134" w:type="dxa"/>
            <w:tcBorders>
              <w:top w:val="single" w:sz="4" w:space="0" w:color="000000"/>
              <w:left w:val="single" w:sz="4" w:space="0" w:color="000000"/>
              <w:bottom w:val="single" w:sz="4" w:space="0" w:color="000000"/>
              <w:right w:val="single" w:sz="4" w:space="0" w:color="000000"/>
            </w:tcBorders>
          </w:tcPr>
          <w:p w14:paraId="31770CA4" w14:textId="50958449"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71,73</w:t>
            </w:r>
            <w:r w:rsidR="00C961FF" w:rsidRPr="00641C3B">
              <w:rPr>
                <w:rFonts w:asciiTheme="majorHAnsi" w:hAnsiTheme="majorHAnsi" w:cstheme="maj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3F2CBBDB" w14:textId="4D4A7864"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2415</w:t>
            </w:r>
          </w:p>
        </w:tc>
        <w:tc>
          <w:tcPr>
            <w:tcW w:w="1276" w:type="dxa"/>
            <w:tcBorders>
              <w:top w:val="single" w:sz="4" w:space="0" w:color="000000"/>
              <w:left w:val="single" w:sz="4" w:space="0" w:color="000000"/>
              <w:bottom w:val="single" w:sz="4" w:space="0" w:color="000000"/>
              <w:right w:val="single" w:sz="4" w:space="0" w:color="000000"/>
            </w:tcBorders>
          </w:tcPr>
          <w:p w14:paraId="322F96F4" w14:textId="1BFED7BC" w:rsidR="00912EB1" w:rsidRPr="00641C3B" w:rsidRDefault="00912EB1"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97,50</w:t>
            </w:r>
            <w:r w:rsidR="00C961FF" w:rsidRPr="00641C3B">
              <w:rPr>
                <w:rFonts w:asciiTheme="majorHAnsi" w:hAnsiTheme="majorHAnsi" w:cstheme="majorHAnsi"/>
                <w:sz w:val="20"/>
                <w:szCs w:val="20"/>
              </w:rPr>
              <w:t>%</w:t>
            </w:r>
          </w:p>
        </w:tc>
      </w:tr>
      <w:tr w:rsidR="00262587" w:rsidRPr="00641C3B" w14:paraId="0518BFB2"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4C213F9B" w14:textId="4A8ED803"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2000</w:t>
            </w:r>
          </w:p>
        </w:tc>
        <w:tc>
          <w:tcPr>
            <w:tcW w:w="1559" w:type="dxa"/>
            <w:tcBorders>
              <w:top w:val="single" w:sz="4" w:space="0" w:color="000000"/>
              <w:left w:val="single" w:sz="4" w:space="0" w:color="000000"/>
              <w:bottom w:val="single" w:sz="4" w:space="0" w:color="000000"/>
              <w:right w:val="single" w:sz="4" w:space="0" w:color="000000"/>
            </w:tcBorders>
          </w:tcPr>
          <w:p w14:paraId="3291EC95" w14:textId="22BFBB9A"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232DF0B7" w14:textId="1300B598"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34785521" w14:textId="0EA3216D"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076692C2" w14:textId="733D915F"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51444DB0"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0FD6004D" w14:textId="2CB18D1E"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3000</w:t>
            </w:r>
          </w:p>
        </w:tc>
        <w:tc>
          <w:tcPr>
            <w:tcW w:w="1559" w:type="dxa"/>
            <w:tcBorders>
              <w:top w:val="single" w:sz="4" w:space="0" w:color="000000"/>
              <w:left w:val="single" w:sz="4" w:space="0" w:color="000000"/>
              <w:bottom w:val="single" w:sz="4" w:space="0" w:color="000000"/>
              <w:right w:val="single" w:sz="4" w:space="0" w:color="000000"/>
            </w:tcBorders>
          </w:tcPr>
          <w:p w14:paraId="1FD6470B" w14:textId="308CBFB7"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7A7025E4" w14:textId="3DB41F26"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3B6AA52C" w14:textId="6D3E6B31"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054F60E1" w14:textId="3103A0D3"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50A802B1"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7F1E3DAB" w14:textId="2D0968C6"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lastRenderedPageBreak/>
              <w:t>4000</w:t>
            </w:r>
          </w:p>
        </w:tc>
        <w:tc>
          <w:tcPr>
            <w:tcW w:w="1559" w:type="dxa"/>
            <w:tcBorders>
              <w:top w:val="single" w:sz="4" w:space="0" w:color="000000"/>
              <w:left w:val="single" w:sz="4" w:space="0" w:color="000000"/>
              <w:bottom w:val="single" w:sz="4" w:space="0" w:color="000000"/>
              <w:right w:val="single" w:sz="4" w:space="0" w:color="000000"/>
            </w:tcBorders>
          </w:tcPr>
          <w:p w14:paraId="4630BF95" w14:textId="22A38EDF"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573297B6" w14:textId="3BB22EA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4AF30020" w14:textId="7C69430E"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6758B1C0" w14:textId="12BB283E"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2799144F"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5FC7B4C5" w14:textId="5C7C8584"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5000</w:t>
            </w:r>
          </w:p>
        </w:tc>
        <w:tc>
          <w:tcPr>
            <w:tcW w:w="1559" w:type="dxa"/>
            <w:tcBorders>
              <w:top w:val="single" w:sz="4" w:space="0" w:color="000000"/>
              <w:left w:val="single" w:sz="4" w:space="0" w:color="000000"/>
              <w:bottom w:val="single" w:sz="4" w:space="0" w:color="000000"/>
              <w:right w:val="single" w:sz="4" w:space="0" w:color="000000"/>
            </w:tcBorders>
          </w:tcPr>
          <w:p w14:paraId="0B6EC595" w14:textId="77ACCE1C"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339E9AB4" w14:textId="1C2111BD"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66A1C05B" w14:textId="3835A0DE"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665D6282" w14:textId="22A79992"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7071A05D"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AE57C9C" w14:textId="25206439"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6000</w:t>
            </w:r>
          </w:p>
        </w:tc>
        <w:tc>
          <w:tcPr>
            <w:tcW w:w="1559" w:type="dxa"/>
            <w:tcBorders>
              <w:top w:val="single" w:sz="4" w:space="0" w:color="000000"/>
              <w:left w:val="single" w:sz="4" w:space="0" w:color="000000"/>
              <w:bottom w:val="single" w:sz="4" w:space="0" w:color="000000"/>
              <w:right w:val="single" w:sz="4" w:space="0" w:color="000000"/>
            </w:tcBorders>
          </w:tcPr>
          <w:p w14:paraId="10EA3D86" w14:textId="3B6C04DA"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0546F0C9" w14:textId="16E64CE8"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0D8FFDDA" w14:textId="27D88366"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680A5BD3" w14:textId="5229A4E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0A0A5F7C"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220404D9" w14:textId="7F34E1FB"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7000</w:t>
            </w:r>
          </w:p>
        </w:tc>
        <w:tc>
          <w:tcPr>
            <w:tcW w:w="1559" w:type="dxa"/>
            <w:tcBorders>
              <w:top w:val="single" w:sz="4" w:space="0" w:color="000000"/>
              <w:left w:val="single" w:sz="4" w:space="0" w:color="000000"/>
              <w:bottom w:val="single" w:sz="4" w:space="0" w:color="000000"/>
              <w:right w:val="single" w:sz="4" w:space="0" w:color="000000"/>
            </w:tcBorders>
          </w:tcPr>
          <w:p w14:paraId="0F3ABD05" w14:textId="3A0302A0"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5B722788" w14:textId="28A32C46"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45636785" w14:textId="0C1BF6D2"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11872E5D" w14:textId="66186D65"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4618BC1A"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317759A3" w14:textId="4544EEC5"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8000</w:t>
            </w:r>
          </w:p>
        </w:tc>
        <w:tc>
          <w:tcPr>
            <w:tcW w:w="1559" w:type="dxa"/>
            <w:tcBorders>
              <w:top w:val="single" w:sz="4" w:space="0" w:color="000000"/>
              <w:left w:val="single" w:sz="4" w:space="0" w:color="000000"/>
              <w:bottom w:val="single" w:sz="4" w:space="0" w:color="000000"/>
              <w:right w:val="single" w:sz="4" w:space="0" w:color="000000"/>
            </w:tcBorders>
          </w:tcPr>
          <w:p w14:paraId="4AB67D2F" w14:textId="20888F6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55ED4C0A" w14:textId="02844DA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0B8AFEEB" w14:textId="65D73513"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6E622455" w14:textId="2BB55206"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22BBDD1F"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03E192B8" w14:textId="18B4CB43"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9000</w:t>
            </w:r>
          </w:p>
        </w:tc>
        <w:tc>
          <w:tcPr>
            <w:tcW w:w="1559" w:type="dxa"/>
            <w:tcBorders>
              <w:top w:val="single" w:sz="4" w:space="0" w:color="000000"/>
              <w:left w:val="single" w:sz="4" w:space="0" w:color="000000"/>
              <w:bottom w:val="single" w:sz="4" w:space="0" w:color="000000"/>
              <w:right w:val="single" w:sz="4" w:space="0" w:color="000000"/>
            </w:tcBorders>
          </w:tcPr>
          <w:p w14:paraId="7FC661ED" w14:textId="31F1ABF2"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14:paraId="78A7AD11" w14:textId="7DDC2BAB"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14:paraId="53A75BA3" w14:textId="02BB4874"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14:paraId="56735CCC" w14:textId="3F90A922"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r>
      <w:tr w:rsidR="00262587" w:rsidRPr="00641C3B" w14:paraId="1D70E4FD" w14:textId="77777777" w:rsidTr="00912E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4A5D3FA9" w14:textId="248D1373" w:rsidR="00912EB1" w:rsidRPr="00641C3B" w:rsidRDefault="00912EB1"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10000</w:t>
            </w:r>
          </w:p>
        </w:tc>
        <w:tc>
          <w:tcPr>
            <w:tcW w:w="1559" w:type="dxa"/>
            <w:tcBorders>
              <w:top w:val="single" w:sz="4" w:space="0" w:color="000000"/>
              <w:left w:val="single" w:sz="4" w:space="0" w:color="000000"/>
              <w:bottom w:val="single" w:sz="4" w:space="0" w:color="000000"/>
              <w:right w:val="single" w:sz="4" w:space="0" w:color="000000"/>
            </w:tcBorders>
          </w:tcPr>
          <w:p w14:paraId="76601600" w14:textId="2229C074"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5F38F582" w14:textId="3A6989E7"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0,03%</w:t>
            </w:r>
          </w:p>
        </w:tc>
        <w:tc>
          <w:tcPr>
            <w:tcW w:w="1559" w:type="dxa"/>
            <w:tcBorders>
              <w:top w:val="single" w:sz="4" w:space="0" w:color="000000"/>
              <w:left w:val="single" w:sz="4" w:space="0" w:color="000000"/>
              <w:bottom w:val="single" w:sz="4" w:space="0" w:color="000000"/>
              <w:right w:val="single" w:sz="4" w:space="0" w:color="000000"/>
            </w:tcBorders>
          </w:tcPr>
          <w:p w14:paraId="272F71A4" w14:textId="6AB6D2A1"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62276C41" w14:textId="3C91C71E" w:rsidR="00912EB1" w:rsidRPr="00641C3B" w:rsidRDefault="00C961FF"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0,08%</w:t>
            </w:r>
          </w:p>
        </w:tc>
      </w:tr>
      <w:tr w:rsidR="00262587" w:rsidRPr="00641C3B" w14:paraId="546BE87D" w14:textId="77777777" w:rsidTr="00912EB1">
        <w:trP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tcPr>
          <w:p w14:paraId="5F317CD4" w14:textId="44EDAB58" w:rsidR="00912EB1" w:rsidRPr="00641C3B" w:rsidRDefault="00912EB1" w:rsidP="005E1FD7">
            <w:pPr>
              <w:widowControl w:val="0"/>
              <w:rPr>
                <w:rFonts w:asciiTheme="majorHAnsi" w:hAnsiTheme="majorHAnsi" w:cstheme="majorHAnsi"/>
                <w:sz w:val="20"/>
                <w:szCs w:val="20"/>
              </w:rPr>
            </w:pPr>
            <w:r w:rsidRPr="00641C3B">
              <w:rPr>
                <w:rFonts w:asciiTheme="majorHAnsi" w:hAnsiTheme="majorHAnsi" w:cstheme="majorHAnsi"/>
                <w:sz w:val="20"/>
                <w:szCs w:val="20"/>
              </w:rPr>
              <w:t>Razem</w:t>
            </w:r>
          </w:p>
        </w:tc>
        <w:tc>
          <w:tcPr>
            <w:tcW w:w="1559" w:type="dxa"/>
            <w:tcBorders>
              <w:top w:val="single" w:sz="4" w:space="0" w:color="000000"/>
              <w:left w:val="single" w:sz="4" w:space="0" w:color="000000"/>
              <w:bottom w:val="single" w:sz="4" w:space="0" w:color="000000"/>
              <w:right w:val="single" w:sz="4" w:space="0" w:color="000000"/>
            </w:tcBorders>
          </w:tcPr>
          <w:p w14:paraId="088EAADC" w14:textId="70605C5C"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6841</w:t>
            </w:r>
          </w:p>
        </w:tc>
        <w:tc>
          <w:tcPr>
            <w:tcW w:w="1134" w:type="dxa"/>
            <w:tcBorders>
              <w:top w:val="single" w:sz="4" w:space="0" w:color="000000"/>
              <w:left w:val="single" w:sz="4" w:space="0" w:color="000000"/>
              <w:bottom w:val="single" w:sz="4" w:space="0" w:color="000000"/>
              <w:right w:val="single" w:sz="4" w:space="0" w:color="000000"/>
            </w:tcBorders>
          </w:tcPr>
          <w:p w14:paraId="643D653B" w14:textId="1D43503A"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100%</w:t>
            </w:r>
          </w:p>
        </w:tc>
        <w:tc>
          <w:tcPr>
            <w:tcW w:w="1559" w:type="dxa"/>
            <w:tcBorders>
              <w:top w:val="single" w:sz="4" w:space="0" w:color="000000"/>
              <w:left w:val="single" w:sz="4" w:space="0" w:color="000000"/>
              <w:bottom w:val="single" w:sz="4" w:space="0" w:color="000000"/>
              <w:right w:val="single" w:sz="4" w:space="0" w:color="000000"/>
            </w:tcBorders>
          </w:tcPr>
          <w:p w14:paraId="226161D3" w14:textId="77B32BAD"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2477</w:t>
            </w:r>
          </w:p>
        </w:tc>
        <w:tc>
          <w:tcPr>
            <w:tcW w:w="1276" w:type="dxa"/>
            <w:tcBorders>
              <w:top w:val="single" w:sz="4" w:space="0" w:color="000000"/>
              <w:left w:val="single" w:sz="4" w:space="0" w:color="000000"/>
              <w:bottom w:val="single" w:sz="4" w:space="0" w:color="000000"/>
              <w:right w:val="single" w:sz="4" w:space="0" w:color="000000"/>
            </w:tcBorders>
          </w:tcPr>
          <w:p w14:paraId="0CF2A9E2" w14:textId="421BB8EA" w:rsidR="00912EB1" w:rsidRPr="00641C3B" w:rsidRDefault="00C961FF"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100%</w:t>
            </w:r>
          </w:p>
        </w:tc>
      </w:tr>
    </w:tbl>
    <w:p w14:paraId="7995C025" w14:textId="15850827" w:rsidR="00E02A5F" w:rsidRPr="00641C3B" w:rsidRDefault="00E02A5F"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W kolejnej tabeli przedstawiono liczbę zasięgów w gminie w zależności od rodzaju medium.</w:t>
      </w:r>
    </w:p>
    <w:p w14:paraId="024F1313" w14:textId="77777777" w:rsidR="00524824" w:rsidRPr="00641C3B" w:rsidRDefault="00524824" w:rsidP="005E1FD7">
      <w:pPr>
        <w:pStyle w:val="Legenda"/>
        <w:spacing w:after="0"/>
        <w:rPr>
          <w:rFonts w:asciiTheme="majorHAnsi" w:hAnsiTheme="majorHAnsi" w:cstheme="majorHAnsi"/>
          <w:i w:val="0"/>
          <w:iCs w:val="0"/>
          <w:color w:val="auto"/>
        </w:rPr>
      </w:pPr>
    </w:p>
    <w:p w14:paraId="68F481F7" w14:textId="50A49118" w:rsidR="00E02A5F" w:rsidRPr="00641C3B" w:rsidRDefault="00E02A5F" w:rsidP="005E1FD7">
      <w:pPr>
        <w:pStyle w:val="Legenda"/>
        <w:spacing w:after="0"/>
        <w:rPr>
          <w:rFonts w:asciiTheme="majorHAnsi" w:hAnsiTheme="majorHAnsi" w:cstheme="majorHAnsi"/>
          <w:i w:val="0"/>
          <w:iCs w:val="0"/>
          <w:color w:val="auto"/>
        </w:rPr>
      </w:pPr>
      <w:bookmarkStart w:id="69" w:name="_Toc187249539"/>
      <w:bookmarkStart w:id="70" w:name="_Toc204781813"/>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13</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Liczba zasięgów z podziałem na medium.</w:t>
      </w:r>
      <w:r w:rsidR="00C961FF" w:rsidRPr="00641C3B">
        <w:rPr>
          <w:rStyle w:val="Odwoanieprzypisudolnego"/>
          <w:rFonts w:asciiTheme="majorHAnsi" w:hAnsiTheme="majorHAnsi" w:cstheme="majorHAnsi"/>
          <w:i w:val="0"/>
          <w:iCs w:val="0"/>
          <w:color w:val="auto"/>
        </w:rPr>
        <w:footnoteReference w:id="8"/>
      </w:r>
      <w:bookmarkEnd w:id="69"/>
      <w:bookmarkEnd w:id="70"/>
    </w:p>
    <w:tbl>
      <w:tblPr>
        <w:tblStyle w:val="Zwykatabela43"/>
        <w:tblW w:w="7083" w:type="dxa"/>
        <w:jc w:val="center"/>
        <w:tblLayout w:type="fixed"/>
        <w:tblLook w:val="04A0" w:firstRow="1" w:lastRow="0" w:firstColumn="1" w:lastColumn="0" w:noHBand="0" w:noVBand="1"/>
      </w:tblPr>
      <w:tblGrid>
        <w:gridCol w:w="3681"/>
        <w:gridCol w:w="1843"/>
        <w:gridCol w:w="1559"/>
      </w:tblGrid>
      <w:tr w:rsidR="00262587" w:rsidRPr="00641C3B" w14:paraId="1BF9D393" w14:textId="77777777" w:rsidTr="005248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FA5E080" w14:textId="1038BCEB" w:rsidR="00524824" w:rsidRPr="00641C3B" w:rsidRDefault="00524824" w:rsidP="005E1FD7">
            <w:pPr>
              <w:widowControl w:val="0"/>
              <w:jc w:val="center"/>
              <w:rPr>
                <w:rFonts w:asciiTheme="majorHAnsi" w:hAnsiTheme="majorHAnsi" w:cstheme="majorHAnsi"/>
                <w:sz w:val="20"/>
                <w:szCs w:val="20"/>
              </w:rPr>
            </w:pPr>
            <w:r w:rsidRPr="00641C3B">
              <w:rPr>
                <w:rFonts w:asciiTheme="majorHAnsi" w:hAnsiTheme="majorHAnsi" w:cstheme="majorHAnsi"/>
                <w:sz w:val="20"/>
                <w:szCs w:val="20"/>
              </w:rPr>
              <w:t>Medium</w:t>
            </w:r>
          </w:p>
        </w:tc>
        <w:tc>
          <w:tcPr>
            <w:tcW w:w="18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9A2765A" w14:textId="16D5F006" w:rsidR="00524824" w:rsidRPr="00641C3B" w:rsidRDefault="00524824"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zasięgów</w:t>
            </w:r>
          </w:p>
        </w:tc>
        <w:tc>
          <w:tcPr>
            <w:tcW w:w="155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8A32B3D" w14:textId="4862FE37" w:rsidR="00524824" w:rsidRPr="00641C3B" w:rsidRDefault="00524824" w:rsidP="005E1FD7">
            <w:pPr>
              <w:widowControl w:val="0"/>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Udział</w:t>
            </w:r>
          </w:p>
        </w:tc>
      </w:tr>
      <w:tr w:rsidR="00262587" w:rsidRPr="00641C3B" w14:paraId="4352AD5B" w14:textId="77777777" w:rsidTr="005248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5A36774E" w14:textId="1A453052" w:rsidR="00524824" w:rsidRPr="00641C3B" w:rsidRDefault="00524824" w:rsidP="005E1FD7">
            <w:pPr>
              <w:widowControl w:val="0"/>
              <w:contextualSpacing/>
              <w:rPr>
                <w:rFonts w:asciiTheme="majorHAnsi" w:hAnsiTheme="majorHAnsi" w:cstheme="majorHAnsi"/>
                <w:b w:val="0"/>
                <w:bCs w:val="0"/>
                <w:sz w:val="20"/>
                <w:szCs w:val="20"/>
              </w:rPr>
            </w:pPr>
            <w:r w:rsidRPr="00641C3B">
              <w:rPr>
                <w:rFonts w:asciiTheme="majorHAnsi" w:hAnsiTheme="majorHAnsi" w:cstheme="majorHAnsi"/>
                <w:b w:val="0"/>
                <w:bCs w:val="0"/>
                <w:sz w:val="20"/>
                <w:szCs w:val="20"/>
              </w:rPr>
              <w:t>Światłowodowe 4 925 71,99%</w:t>
            </w:r>
          </w:p>
        </w:tc>
        <w:tc>
          <w:tcPr>
            <w:tcW w:w="1843" w:type="dxa"/>
            <w:tcBorders>
              <w:top w:val="single" w:sz="4" w:space="0" w:color="000000"/>
              <w:left w:val="single" w:sz="4" w:space="0" w:color="000000"/>
              <w:bottom w:val="single" w:sz="4" w:space="0" w:color="000000"/>
              <w:right w:val="single" w:sz="4" w:space="0" w:color="000000"/>
            </w:tcBorders>
          </w:tcPr>
          <w:p w14:paraId="768BE16B" w14:textId="1CD4FA2E"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4 925</w:t>
            </w:r>
          </w:p>
        </w:tc>
        <w:tc>
          <w:tcPr>
            <w:tcW w:w="1559" w:type="dxa"/>
            <w:tcBorders>
              <w:top w:val="single" w:sz="4" w:space="0" w:color="000000"/>
              <w:left w:val="single" w:sz="4" w:space="0" w:color="000000"/>
              <w:bottom w:val="single" w:sz="4" w:space="0" w:color="000000"/>
              <w:right w:val="single" w:sz="4" w:space="0" w:color="000000"/>
            </w:tcBorders>
          </w:tcPr>
          <w:p w14:paraId="6F53D043" w14:textId="17BBD781"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kern w:val="0"/>
                <w:sz w:val="20"/>
                <w:szCs w:val="20"/>
              </w:rPr>
            </w:pPr>
            <w:r w:rsidRPr="00641C3B">
              <w:rPr>
                <w:rFonts w:asciiTheme="majorHAnsi" w:eastAsia="Calibri" w:hAnsiTheme="majorHAnsi" w:cstheme="majorHAnsi"/>
                <w:kern w:val="0"/>
                <w:sz w:val="20"/>
                <w:szCs w:val="20"/>
              </w:rPr>
              <w:t>71,99%</w:t>
            </w:r>
          </w:p>
        </w:tc>
      </w:tr>
      <w:tr w:rsidR="00262587" w:rsidRPr="00641C3B" w14:paraId="163FEB87" w14:textId="77777777" w:rsidTr="00524824">
        <w:trPr>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55D16555" w14:textId="208C75DB"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Kablowe współosiowe miedziane</w:t>
            </w:r>
          </w:p>
        </w:tc>
        <w:tc>
          <w:tcPr>
            <w:tcW w:w="1843" w:type="dxa"/>
            <w:tcBorders>
              <w:top w:val="single" w:sz="4" w:space="0" w:color="000000"/>
              <w:left w:val="single" w:sz="4" w:space="0" w:color="000000"/>
              <w:bottom w:val="single" w:sz="4" w:space="0" w:color="000000"/>
              <w:right w:val="single" w:sz="4" w:space="0" w:color="000000"/>
            </w:tcBorders>
          </w:tcPr>
          <w:p w14:paraId="5D294F95" w14:textId="7E40A32E"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c>
          <w:tcPr>
            <w:tcW w:w="1559" w:type="dxa"/>
            <w:tcBorders>
              <w:top w:val="single" w:sz="4" w:space="0" w:color="000000"/>
              <w:left w:val="single" w:sz="4" w:space="0" w:color="000000"/>
              <w:bottom w:val="single" w:sz="4" w:space="0" w:color="000000"/>
              <w:right w:val="single" w:sz="4" w:space="0" w:color="000000"/>
            </w:tcBorders>
          </w:tcPr>
          <w:p w14:paraId="14DF01F0" w14:textId="2EF4C58A"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0,32%</w:t>
            </w:r>
          </w:p>
        </w:tc>
      </w:tr>
      <w:tr w:rsidR="00262587" w:rsidRPr="00641C3B" w14:paraId="799602DD" w14:textId="77777777" w:rsidTr="005248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2D3B596F" w14:textId="4C98E3EB"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Kablowe parowe miedziane</w:t>
            </w:r>
          </w:p>
        </w:tc>
        <w:tc>
          <w:tcPr>
            <w:tcW w:w="1843" w:type="dxa"/>
            <w:tcBorders>
              <w:top w:val="single" w:sz="4" w:space="0" w:color="000000"/>
              <w:left w:val="single" w:sz="4" w:space="0" w:color="000000"/>
              <w:bottom w:val="single" w:sz="4" w:space="0" w:color="000000"/>
              <w:right w:val="single" w:sz="4" w:space="0" w:color="000000"/>
            </w:tcBorders>
          </w:tcPr>
          <w:p w14:paraId="58E2C46D" w14:textId="2E741B95"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1 268</w:t>
            </w:r>
          </w:p>
        </w:tc>
        <w:tc>
          <w:tcPr>
            <w:tcW w:w="1559" w:type="dxa"/>
            <w:tcBorders>
              <w:top w:val="single" w:sz="4" w:space="0" w:color="000000"/>
              <w:left w:val="single" w:sz="4" w:space="0" w:color="000000"/>
              <w:bottom w:val="single" w:sz="4" w:space="0" w:color="000000"/>
              <w:right w:val="single" w:sz="4" w:space="0" w:color="000000"/>
            </w:tcBorders>
          </w:tcPr>
          <w:p w14:paraId="0E965FEB" w14:textId="47FD2CBB"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18,54%</w:t>
            </w:r>
          </w:p>
        </w:tc>
      </w:tr>
      <w:tr w:rsidR="00262587" w:rsidRPr="00641C3B" w14:paraId="60A3818C" w14:textId="77777777" w:rsidTr="00524824">
        <w:trPr>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0AF8DAF7" w14:textId="7E61D4E8" w:rsidR="00524824" w:rsidRPr="00641C3B" w:rsidRDefault="00524824" w:rsidP="005E1FD7">
            <w:pPr>
              <w:widowControl w:val="0"/>
              <w:rPr>
                <w:rFonts w:asciiTheme="majorHAnsi" w:hAnsiTheme="majorHAnsi" w:cstheme="majorHAnsi"/>
                <w:b w:val="0"/>
                <w:bCs w:val="0"/>
                <w:sz w:val="20"/>
                <w:szCs w:val="20"/>
              </w:rPr>
            </w:pPr>
            <w:r w:rsidRPr="00641C3B">
              <w:rPr>
                <w:rFonts w:asciiTheme="majorHAnsi" w:hAnsiTheme="majorHAnsi" w:cstheme="majorHAnsi"/>
                <w:b w:val="0"/>
                <w:bCs w:val="0"/>
                <w:sz w:val="20"/>
                <w:szCs w:val="20"/>
              </w:rPr>
              <w:t>Radiowe (FWA)</w:t>
            </w:r>
          </w:p>
        </w:tc>
        <w:tc>
          <w:tcPr>
            <w:tcW w:w="1843" w:type="dxa"/>
            <w:tcBorders>
              <w:top w:val="single" w:sz="4" w:space="0" w:color="000000"/>
              <w:left w:val="single" w:sz="4" w:space="0" w:color="000000"/>
              <w:bottom w:val="single" w:sz="4" w:space="0" w:color="000000"/>
              <w:right w:val="single" w:sz="4" w:space="0" w:color="000000"/>
            </w:tcBorders>
          </w:tcPr>
          <w:p w14:paraId="07F4E0D1" w14:textId="5C44EE8B"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626</w:t>
            </w:r>
          </w:p>
        </w:tc>
        <w:tc>
          <w:tcPr>
            <w:tcW w:w="1559" w:type="dxa"/>
            <w:tcBorders>
              <w:top w:val="single" w:sz="4" w:space="0" w:color="000000"/>
              <w:left w:val="single" w:sz="4" w:space="0" w:color="000000"/>
              <w:bottom w:val="single" w:sz="4" w:space="0" w:color="000000"/>
              <w:right w:val="single" w:sz="4" w:space="0" w:color="000000"/>
            </w:tcBorders>
          </w:tcPr>
          <w:p w14:paraId="58617669" w14:textId="7FC0CDD1" w:rsidR="00524824" w:rsidRPr="00641C3B" w:rsidRDefault="00524824" w:rsidP="005E1FD7">
            <w:pPr>
              <w:widowControl w:val="0"/>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9,15%</w:t>
            </w:r>
          </w:p>
        </w:tc>
      </w:tr>
      <w:tr w:rsidR="00262587" w:rsidRPr="00641C3B" w14:paraId="513FBA4E" w14:textId="77777777" w:rsidTr="005248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000000"/>
              <w:left w:val="single" w:sz="4" w:space="0" w:color="000000"/>
              <w:bottom w:val="single" w:sz="4" w:space="0" w:color="000000"/>
              <w:right w:val="single" w:sz="4" w:space="0" w:color="000000"/>
            </w:tcBorders>
          </w:tcPr>
          <w:p w14:paraId="7BADCD45" w14:textId="5933B180" w:rsidR="00524824" w:rsidRPr="00641C3B" w:rsidRDefault="00912EB1" w:rsidP="005E1FD7">
            <w:pPr>
              <w:widowControl w:val="0"/>
              <w:rPr>
                <w:rFonts w:asciiTheme="majorHAnsi" w:hAnsiTheme="majorHAnsi" w:cstheme="majorHAnsi"/>
                <w:sz w:val="20"/>
                <w:szCs w:val="20"/>
              </w:rPr>
            </w:pPr>
            <w:r w:rsidRPr="00641C3B">
              <w:rPr>
                <w:rFonts w:asciiTheme="majorHAnsi" w:hAnsiTheme="majorHAnsi" w:cstheme="majorHAnsi"/>
                <w:sz w:val="20"/>
                <w:szCs w:val="20"/>
              </w:rPr>
              <w:t>Razem</w:t>
            </w:r>
          </w:p>
        </w:tc>
        <w:tc>
          <w:tcPr>
            <w:tcW w:w="1843" w:type="dxa"/>
            <w:tcBorders>
              <w:top w:val="single" w:sz="4" w:space="0" w:color="000000"/>
              <w:left w:val="single" w:sz="4" w:space="0" w:color="000000"/>
              <w:bottom w:val="single" w:sz="4" w:space="0" w:color="000000"/>
              <w:right w:val="single" w:sz="4" w:space="0" w:color="000000"/>
            </w:tcBorders>
          </w:tcPr>
          <w:p w14:paraId="55A8C21B" w14:textId="6598ECB2"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6 841</w:t>
            </w:r>
          </w:p>
        </w:tc>
        <w:tc>
          <w:tcPr>
            <w:tcW w:w="1559" w:type="dxa"/>
            <w:tcBorders>
              <w:top w:val="single" w:sz="4" w:space="0" w:color="000000"/>
              <w:left w:val="single" w:sz="4" w:space="0" w:color="000000"/>
              <w:bottom w:val="single" w:sz="4" w:space="0" w:color="000000"/>
              <w:right w:val="single" w:sz="4" w:space="0" w:color="000000"/>
            </w:tcBorders>
          </w:tcPr>
          <w:p w14:paraId="462B7155" w14:textId="7450943F" w:rsidR="00524824" w:rsidRPr="00641C3B" w:rsidRDefault="00524824" w:rsidP="005E1FD7">
            <w:pPr>
              <w:widowControl w:val="0"/>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100%</w:t>
            </w:r>
          </w:p>
        </w:tc>
      </w:tr>
    </w:tbl>
    <w:p w14:paraId="511041CE" w14:textId="77777777" w:rsidR="00E02A5F" w:rsidRPr="00641C3B" w:rsidRDefault="00E02A5F" w:rsidP="005E1FD7">
      <w:pPr>
        <w:spacing w:after="0" w:line="240" w:lineRule="auto"/>
        <w:rPr>
          <w:rFonts w:asciiTheme="majorHAnsi" w:hAnsiTheme="majorHAnsi" w:cstheme="majorHAnsi"/>
        </w:rPr>
      </w:pPr>
    </w:p>
    <w:p w14:paraId="2E174862" w14:textId="1607807B" w:rsidR="00E02A5F" w:rsidRPr="00641C3B" w:rsidRDefault="00E02A5F"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W gminie zgłoszone zostały plany inwestycyjne obejmujące 280 punktów adresowych. Zgłoszone plany inwestycyjne przewidują objęcie w kolejnych 3 latach </w:t>
      </w:r>
      <w:r w:rsidR="0012551B" w:rsidRPr="00641C3B">
        <w:rPr>
          <w:rFonts w:asciiTheme="majorHAnsi" w:hAnsiTheme="majorHAnsi" w:cstheme="majorHAnsi"/>
          <w:i w:val="0"/>
          <w:iCs w:val="0"/>
          <w:color w:val="auto"/>
          <w:sz w:val="22"/>
          <w:szCs w:val="22"/>
        </w:rPr>
        <w:t>zasięgiem stacjonarnego</w:t>
      </w:r>
      <w:r w:rsidRPr="00641C3B">
        <w:rPr>
          <w:rFonts w:asciiTheme="majorHAnsi" w:hAnsiTheme="majorHAnsi" w:cstheme="majorHAnsi"/>
          <w:i w:val="0"/>
          <w:iCs w:val="0"/>
          <w:color w:val="auto"/>
          <w:sz w:val="22"/>
          <w:szCs w:val="22"/>
        </w:rPr>
        <w:t xml:space="preserve"> dostępu do usług szerokopasmowych: </w:t>
      </w:r>
    </w:p>
    <w:p w14:paraId="4E4099EA" w14:textId="45CDF3C7"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- 259 punktów adresowych znajdujących się już w zasięgu rzeczywistym; </w:t>
      </w:r>
    </w:p>
    <w:p w14:paraId="1F5D7655" w14:textId="762CBCEB"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- 0 punktów adresowych znajdujących się już w zasięgu wyłącznie hurtowym; </w:t>
      </w:r>
    </w:p>
    <w:p w14:paraId="5F9169ED" w14:textId="36FEB8AF"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- 0 punktów adresowych znajdujących się już w zasięgu teoretycznym; </w:t>
      </w:r>
    </w:p>
    <w:p w14:paraId="68999B23" w14:textId="4A7561FB"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- 0 punktów adresowych znajdujących się w planie inwestycyjnym ze środków publicznych;</w:t>
      </w:r>
    </w:p>
    <w:p w14:paraId="4FEF25FF" w14:textId="585780B1"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- 0 punktów adresowych znajdujących się w innym planie inwestycyjnym ze środków prywatnych; </w:t>
      </w:r>
    </w:p>
    <w:p w14:paraId="36986CDD" w14:textId="4AB909E0" w:rsidR="00E02A5F" w:rsidRPr="00641C3B" w:rsidRDefault="00E02A5F" w:rsidP="005E1FD7">
      <w:pPr>
        <w:pStyle w:val="Legenda"/>
        <w:spacing w:after="0"/>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- 21 punktów adresowych będących białymi plamami (bez zasięgu).</w:t>
      </w:r>
    </w:p>
    <w:p w14:paraId="323CA65B" w14:textId="041485E2" w:rsidR="00E1331F" w:rsidRPr="00641C3B" w:rsidRDefault="00E1331F"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Gmina Tuszów Narodowy zaliczana jest do strefy podkarpackiej. </w:t>
      </w:r>
    </w:p>
    <w:p w14:paraId="64D4B0EB" w14:textId="77777777" w:rsidR="00F857E9" w:rsidRPr="00641C3B" w:rsidRDefault="00F857E9" w:rsidP="005E1FD7">
      <w:pPr>
        <w:spacing w:after="0" w:line="240" w:lineRule="auto"/>
        <w:rPr>
          <w:rFonts w:asciiTheme="majorHAnsi" w:hAnsiTheme="majorHAnsi" w:cstheme="majorHAnsi"/>
        </w:rPr>
      </w:pPr>
    </w:p>
    <w:p w14:paraId="6EA48DA3" w14:textId="5FBB1E68" w:rsidR="00E1331F" w:rsidRPr="00641C3B" w:rsidRDefault="00E1331F" w:rsidP="005E1FD7">
      <w:pPr>
        <w:pStyle w:val="Legenda"/>
        <w:spacing w:after="0"/>
        <w:rPr>
          <w:rFonts w:asciiTheme="majorHAnsi" w:hAnsiTheme="majorHAnsi" w:cstheme="majorHAnsi"/>
          <w:i w:val="0"/>
          <w:iCs w:val="0"/>
          <w:color w:val="auto"/>
        </w:rPr>
      </w:pPr>
      <w:bookmarkStart w:id="71" w:name="_Toc187778337"/>
      <w:bookmarkStart w:id="72" w:name="_Toc220662567"/>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13</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Roczna ocena jakości powietrza w województwie podkarpackim. Raport wojewódzki za rok 2023, https://powietrze.gios.gov.pl/pjp/rwms/publications/card/2008</w:t>
      </w:r>
      <w:bookmarkEnd w:id="71"/>
      <w:bookmarkEnd w:id="72"/>
    </w:p>
    <w:p w14:paraId="7C1FFF92" w14:textId="4392CE71" w:rsidR="00E1331F" w:rsidRPr="00641C3B" w:rsidRDefault="00E1331F" w:rsidP="00281CBD">
      <w:pPr>
        <w:spacing w:after="0" w:line="240" w:lineRule="auto"/>
        <w:jc w:val="center"/>
        <w:rPr>
          <w:rFonts w:asciiTheme="majorHAnsi" w:hAnsiTheme="majorHAnsi" w:cstheme="majorHAnsi"/>
        </w:rPr>
      </w:pPr>
      <w:r w:rsidRPr="00641C3B">
        <w:rPr>
          <w:rFonts w:asciiTheme="majorHAnsi" w:hAnsiTheme="majorHAnsi" w:cstheme="majorHAnsi"/>
          <w:noProof/>
          <w:lang w:eastAsia="pl-PL"/>
        </w:rPr>
        <w:drawing>
          <wp:inline distT="0" distB="0" distL="0" distR="0" wp14:anchorId="72068D0E" wp14:editId="66FB98DA">
            <wp:extent cx="4526280" cy="3125288"/>
            <wp:effectExtent l="0" t="0" r="7620" b="0"/>
            <wp:docPr id="7272920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92076" name=""/>
                    <pic:cNvPicPr/>
                  </pic:nvPicPr>
                  <pic:blipFill>
                    <a:blip r:embed="rId28"/>
                    <a:stretch>
                      <a:fillRect/>
                    </a:stretch>
                  </pic:blipFill>
                  <pic:spPr>
                    <a:xfrm>
                      <a:off x="0" y="0"/>
                      <a:ext cx="4555626" cy="3145551"/>
                    </a:xfrm>
                    <a:prstGeom prst="rect">
                      <a:avLst/>
                    </a:prstGeom>
                  </pic:spPr>
                </pic:pic>
              </a:graphicData>
            </a:graphic>
          </wp:inline>
        </w:drawing>
      </w:r>
    </w:p>
    <w:p w14:paraId="40D55FE5" w14:textId="77777777" w:rsidR="000B609A" w:rsidRPr="00641C3B" w:rsidRDefault="000B609A" w:rsidP="000B609A">
      <w:pPr>
        <w:pStyle w:val="Legenda"/>
        <w:spacing w:after="0"/>
        <w:ind w:firstLine="709"/>
        <w:jc w:val="both"/>
        <w:rPr>
          <w:rFonts w:asciiTheme="majorHAnsi" w:hAnsiTheme="majorHAnsi" w:cstheme="majorHAnsi"/>
          <w:i w:val="0"/>
          <w:iCs w:val="0"/>
          <w:color w:val="auto"/>
          <w:sz w:val="22"/>
          <w:szCs w:val="22"/>
        </w:rPr>
      </w:pPr>
    </w:p>
    <w:p w14:paraId="2840CDF1" w14:textId="5D23C8A6" w:rsidR="00E1331F" w:rsidRPr="00641C3B" w:rsidRDefault="00E1331F" w:rsidP="000B609A">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lastRenderedPageBreak/>
        <w:t>Ocena jakości powietrza za rok 2023 wykazała dotrzymanie na całym obszarze województwa podkarpackiego poziomów dopuszczalnych określonych dla pyłu zawieszonego PM10 i PM2,5. Zgodnie z danymi zamieszczonymi w „Rocznej ocenie jakości powietrza w województwie podkarpackim. Raport wojewódzki za rok 2023” na przestrzeni ostatnich dziesięciu lat rok 2023 był drugim z kolei, w którym na obszarze całego województwa podkarpackiego dotrzymane zostały poziomy dopuszczalne określone dla tych zanieczyszczeń. W zakresie benzo(a)pirenu w pyle zawieszonym PM10 również w 2023 roku utrzymał się pozytywny trend obniżania się jego stężeń w regionie. Drugi rok z kolei średnioroczny poziom docelowy B(a)P w pyle zawieszonym PM10 dotrzymany został w strefie miasto Rzeszów. W strefie podkarpackiej do czterech podkarpackich miast (Mielec, Krosno, Sanok, Stalowa Wola), na terenie których średnioroczny poziom docelowy benzo(a)pirenu w pyle zawieszonym PM10 został dotrzymany w 2022 roku, w roku 2023 dołączyły kolejne: Jarosław, Jasło, Przemyśl i Tarnobrzeg. W stosunku do roku 2022 obszar przekroczenia średniorocznego poziomu docelowego benzo(a)pirenu w województwie podkarpackim zmniejszył się o 93,3%.</w:t>
      </w:r>
    </w:p>
    <w:p w14:paraId="468E0E2A" w14:textId="39DA9D5A" w:rsidR="00E1331F" w:rsidRPr="00641C3B" w:rsidRDefault="00E1331F"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W obu strefach województwa podkarpackiego, podobnie jak w latach wcześniejszych przekroczony został poziom celu długoterminowego ozonu określony pod kątem ochrony zdrowia, a w strefie podkarpackiej dodatkowo przekroczony został poziom celu długoterminowego określony w celu ochrony roślin. Przekroczenie poziomu celu długoterminowego ozonu spowodowane było przede wszystkim warunkami meteorologicznymi sprzyjającymi tworzeniu się ozonu w przyziemnej warstwie atmosfery oraz napływem spoza granic województwa mas powietrza zanieczyszczonych ozonem.</w:t>
      </w:r>
    </w:p>
    <w:bookmarkEnd w:id="62"/>
    <w:p w14:paraId="7743055A" w14:textId="4CA6B709" w:rsidR="00B844BA" w:rsidRPr="00641C3B" w:rsidRDefault="00B844BA"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Odnosząc się do obszaru terytorialnego PGW WP RZGW w Rzeszowie związanego z regionem wodnym Górnej Wisły przynależnym do obszaru dorzecza Wisły, zgodnie z obowiązującym Planem gospodarowania wodami na obszarze dorzecza Wisły, o</w:t>
      </w:r>
      <w:r w:rsidR="00010055" w:rsidRPr="00641C3B">
        <w:rPr>
          <w:rFonts w:asciiTheme="majorHAnsi" w:hAnsiTheme="majorHAnsi" w:cstheme="majorHAnsi"/>
          <w:i w:val="0"/>
          <w:iCs w:val="0"/>
          <w:color w:val="auto"/>
          <w:sz w:val="22"/>
          <w:szCs w:val="22"/>
        </w:rPr>
        <w:t xml:space="preserve">bszar gminy Tuszów Narodowy położony jest w obszarze dorzecza Wisły, regionie wodnym Górnej-Wschodniej Wisły i Górnej-Zachodniej Wisły. </w:t>
      </w:r>
      <w:r w:rsidRPr="00641C3B">
        <w:rPr>
          <w:rFonts w:asciiTheme="majorHAnsi" w:hAnsiTheme="majorHAnsi" w:cstheme="majorHAnsi"/>
          <w:i w:val="0"/>
          <w:iCs w:val="0"/>
          <w:color w:val="auto"/>
          <w:sz w:val="22"/>
          <w:szCs w:val="22"/>
        </w:rPr>
        <w:t xml:space="preserve">Zgodnie z art. 4 ust. 1 RDW celem dla wód powierzchniowych jest:  </w:t>
      </w:r>
    </w:p>
    <w:p w14:paraId="0334FD5C" w14:textId="77777777" w:rsidR="00B844BA" w:rsidRPr="00641C3B" w:rsidRDefault="00B844BA">
      <w:pPr>
        <w:pStyle w:val="Akapitzlist"/>
        <w:numPr>
          <w:ilvl w:val="0"/>
          <w:numId w:val="12"/>
        </w:numPr>
        <w:spacing w:after="0" w:line="240" w:lineRule="auto"/>
        <w:ind w:left="0"/>
        <w:jc w:val="both"/>
        <w:rPr>
          <w:rFonts w:asciiTheme="majorHAnsi" w:hAnsiTheme="majorHAnsi" w:cstheme="majorHAnsi"/>
        </w:rPr>
      </w:pPr>
      <w:r w:rsidRPr="00641C3B">
        <w:rPr>
          <w:rFonts w:asciiTheme="majorHAnsi" w:hAnsiTheme="majorHAnsi" w:cstheme="majorHAnsi"/>
        </w:rPr>
        <w:t xml:space="preserve">niepogarszanie się stanu wód powierzchniowych oraz ochrona i przywrócenie dobrego stanu JCW; </w:t>
      </w:r>
    </w:p>
    <w:p w14:paraId="65B4E7CB" w14:textId="77777777" w:rsidR="00B844BA" w:rsidRPr="00641C3B" w:rsidRDefault="00B844BA">
      <w:pPr>
        <w:pStyle w:val="Akapitzlist"/>
        <w:numPr>
          <w:ilvl w:val="0"/>
          <w:numId w:val="12"/>
        </w:numPr>
        <w:spacing w:after="0" w:line="240" w:lineRule="auto"/>
        <w:ind w:left="0"/>
        <w:jc w:val="both"/>
        <w:rPr>
          <w:rFonts w:asciiTheme="majorHAnsi" w:hAnsiTheme="majorHAnsi" w:cstheme="majorHAnsi"/>
        </w:rPr>
      </w:pPr>
      <w:r w:rsidRPr="00641C3B">
        <w:rPr>
          <w:rFonts w:asciiTheme="majorHAnsi" w:hAnsiTheme="majorHAnsi" w:cstheme="majorHAnsi"/>
        </w:rPr>
        <w:t xml:space="preserve">osiągnięcie, co najmniej dobrego stanu lub potencjału ekologicznego wód powierzchniowych;  </w:t>
      </w:r>
    </w:p>
    <w:p w14:paraId="4AAEB86E" w14:textId="77777777" w:rsidR="00B844BA" w:rsidRPr="00641C3B" w:rsidRDefault="00B844BA">
      <w:pPr>
        <w:pStyle w:val="Akapitzlist"/>
        <w:numPr>
          <w:ilvl w:val="0"/>
          <w:numId w:val="12"/>
        </w:numPr>
        <w:spacing w:after="0" w:line="240" w:lineRule="auto"/>
        <w:ind w:left="0"/>
        <w:jc w:val="both"/>
        <w:rPr>
          <w:rFonts w:asciiTheme="majorHAnsi" w:hAnsiTheme="majorHAnsi" w:cstheme="majorHAnsi"/>
        </w:rPr>
      </w:pPr>
      <w:r w:rsidRPr="00641C3B">
        <w:rPr>
          <w:rFonts w:asciiTheme="majorHAnsi" w:hAnsiTheme="majorHAnsi" w:cstheme="majorHAnsi"/>
        </w:rPr>
        <w:t xml:space="preserve">stopniowe eliminowanie, a w rezultacie zaprzestanie zrzutów do wód powierzchniowych substancji priorytetowych i niebezpiecznych, a także zapobieganie dopływowi zanieczyszczeń do wód podziemnych; </w:t>
      </w:r>
    </w:p>
    <w:p w14:paraId="41EA4621" w14:textId="77777777" w:rsidR="00B844BA" w:rsidRPr="00641C3B" w:rsidRDefault="00B844BA">
      <w:pPr>
        <w:pStyle w:val="Akapitzlist"/>
        <w:numPr>
          <w:ilvl w:val="0"/>
          <w:numId w:val="12"/>
        </w:numPr>
        <w:spacing w:after="0" w:line="240" w:lineRule="auto"/>
        <w:ind w:left="0"/>
        <w:jc w:val="both"/>
        <w:rPr>
          <w:rFonts w:asciiTheme="majorHAnsi" w:hAnsiTheme="majorHAnsi" w:cstheme="majorHAnsi"/>
        </w:rPr>
      </w:pPr>
      <w:r w:rsidRPr="00641C3B">
        <w:rPr>
          <w:rFonts w:asciiTheme="majorHAnsi" w:hAnsiTheme="majorHAnsi" w:cstheme="majorHAnsi"/>
        </w:rPr>
        <w:t xml:space="preserve">odwrócenie każdej znaczącej i ciągłej tendencji wzrostu stężenia każdego zanieczyszczenia wynikającego z wpływu działalności człowieka w celu stopniowej redukcji zanieczyszczenia wód podziemnych; </w:t>
      </w:r>
    </w:p>
    <w:p w14:paraId="30DEAB6B" w14:textId="6CFAD8F0" w:rsidR="00B844BA" w:rsidRPr="00641C3B" w:rsidRDefault="00B844BA">
      <w:pPr>
        <w:pStyle w:val="Akapitzlist"/>
        <w:numPr>
          <w:ilvl w:val="0"/>
          <w:numId w:val="12"/>
        </w:numPr>
        <w:spacing w:after="0" w:line="240" w:lineRule="auto"/>
        <w:ind w:left="0"/>
        <w:jc w:val="both"/>
        <w:rPr>
          <w:rFonts w:asciiTheme="majorHAnsi" w:hAnsiTheme="majorHAnsi" w:cstheme="majorHAnsi"/>
        </w:rPr>
      </w:pPr>
      <w:r w:rsidRPr="00641C3B">
        <w:rPr>
          <w:rFonts w:asciiTheme="majorHAnsi" w:hAnsiTheme="majorHAnsi" w:cstheme="majorHAnsi"/>
        </w:rPr>
        <w:t xml:space="preserve">osiągnięcie zgodności ze wszystkimi normami i celami określonymi w ustawodawstwie wspólnotowym dla obszarów chronionych. </w:t>
      </w:r>
    </w:p>
    <w:p w14:paraId="14822919" w14:textId="4D9D2798" w:rsidR="00B844BA" w:rsidRPr="00641C3B" w:rsidRDefault="00B844BA"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Zgodnie z powyższym, celem środowiskowym dla części wód niewyznaczonych jako SCW lub SZCW, którym w konsekwencji nadano status NAT, jest: </w:t>
      </w:r>
    </w:p>
    <w:p w14:paraId="0A2FD364" w14:textId="77777777" w:rsidR="00B844BA" w:rsidRPr="00641C3B" w:rsidRDefault="00B844BA">
      <w:pPr>
        <w:pStyle w:val="Akapitzlist"/>
        <w:numPr>
          <w:ilvl w:val="0"/>
          <w:numId w:val="13"/>
        </w:numPr>
        <w:spacing w:after="0" w:line="240" w:lineRule="auto"/>
        <w:ind w:left="0"/>
        <w:jc w:val="both"/>
        <w:rPr>
          <w:rFonts w:asciiTheme="majorHAnsi" w:hAnsiTheme="majorHAnsi" w:cstheme="majorHAnsi"/>
        </w:rPr>
      </w:pPr>
      <w:r w:rsidRPr="00641C3B">
        <w:rPr>
          <w:rFonts w:asciiTheme="majorHAnsi" w:hAnsiTheme="majorHAnsi" w:cstheme="majorHAnsi"/>
        </w:rPr>
        <w:t xml:space="preserve">dobry stan ekologiczny i dobry stan chemiczny, w przypadku oceny z monitoringu wód wskazującej na stan dobry lub zły;  </w:t>
      </w:r>
    </w:p>
    <w:p w14:paraId="2C417E91" w14:textId="77777777" w:rsidR="00B844BA" w:rsidRPr="00641C3B" w:rsidRDefault="00B844BA">
      <w:pPr>
        <w:pStyle w:val="Akapitzlist"/>
        <w:numPr>
          <w:ilvl w:val="0"/>
          <w:numId w:val="13"/>
        </w:numPr>
        <w:spacing w:after="0" w:line="240" w:lineRule="auto"/>
        <w:ind w:left="0"/>
        <w:jc w:val="both"/>
        <w:rPr>
          <w:rFonts w:asciiTheme="majorHAnsi" w:hAnsiTheme="majorHAnsi" w:cstheme="majorHAnsi"/>
        </w:rPr>
      </w:pPr>
      <w:r w:rsidRPr="00641C3B">
        <w:rPr>
          <w:rFonts w:asciiTheme="majorHAnsi" w:hAnsiTheme="majorHAnsi" w:cstheme="majorHAnsi"/>
        </w:rPr>
        <w:t xml:space="preserve">bardzo dobry stan ekologiczny, w przypadku JCWP, dla których wyniki monitoringu wskazują na bardzo dobry stan ekologiczny; </w:t>
      </w:r>
    </w:p>
    <w:p w14:paraId="5AB77F2D" w14:textId="77777777" w:rsidR="00B844BA" w:rsidRPr="00641C3B" w:rsidRDefault="00B844BA">
      <w:pPr>
        <w:pStyle w:val="Akapitzlist"/>
        <w:numPr>
          <w:ilvl w:val="0"/>
          <w:numId w:val="13"/>
        </w:numPr>
        <w:spacing w:after="0" w:line="240" w:lineRule="auto"/>
        <w:ind w:left="0"/>
        <w:jc w:val="both"/>
        <w:rPr>
          <w:rFonts w:asciiTheme="majorHAnsi" w:hAnsiTheme="majorHAnsi" w:cstheme="majorHAnsi"/>
        </w:rPr>
      </w:pPr>
      <w:r w:rsidRPr="00641C3B">
        <w:rPr>
          <w:rFonts w:asciiTheme="majorHAnsi" w:hAnsiTheme="majorHAnsi" w:cstheme="majorHAnsi"/>
        </w:rPr>
        <w:t xml:space="preserve">stan dobry, w przypadku JCWP niemonitorowanych; </w:t>
      </w:r>
    </w:p>
    <w:p w14:paraId="04F96E6A" w14:textId="5F304AEE" w:rsidR="00B844BA" w:rsidRPr="00641C3B" w:rsidRDefault="00B844BA">
      <w:pPr>
        <w:pStyle w:val="Akapitzlist"/>
        <w:numPr>
          <w:ilvl w:val="0"/>
          <w:numId w:val="13"/>
        </w:numPr>
        <w:spacing w:after="0" w:line="240" w:lineRule="auto"/>
        <w:ind w:left="0"/>
        <w:jc w:val="both"/>
        <w:rPr>
          <w:rFonts w:asciiTheme="majorHAnsi" w:hAnsiTheme="majorHAnsi" w:cstheme="majorHAnsi"/>
        </w:rPr>
      </w:pPr>
      <w:r w:rsidRPr="00641C3B">
        <w:rPr>
          <w:rFonts w:asciiTheme="majorHAnsi" w:hAnsiTheme="majorHAnsi" w:cstheme="majorHAnsi"/>
        </w:rPr>
        <w:t xml:space="preserve">spełnienie warunków określonych dla obszarów chronionych. </w:t>
      </w:r>
    </w:p>
    <w:p w14:paraId="700D79A0" w14:textId="77777777" w:rsidR="00B844BA" w:rsidRPr="00641C3B" w:rsidRDefault="00B844BA"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W przypadku części wód wyznaczonych jako SCW lub SZCW celem środowiskowym jest:  </w:t>
      </w:r>
    </w:p>
    <w:p w14:paraId="701FA40E" w14:textId="77777777" w:rsidR="00B844BA" w:rsidRPr="00641C3B" w:rsidRDefault="00B844BA">
      <w:pPr>
        <w:pStyle w:val="Akapitzlist"/>
        <w:numPr>
          <w:ilvl w:val="0"/>
          <w:numId w:val="14"/>
        </w:numPr>
        <w:spacing w:after="0" w:line="240" w:lineRule="auto"/>
        <w:ind w:left="0"/>
        <w:jc w:val="both"/>
        <w:rPr>
          <w:rFonts w:asciiTheme="majorHAnsi" w:hAnsiTheme="majorHAnsi" w:cstheme="majorHAnsi"/>
        </w:rPr>
      </w:pPr>
      <w:r w:rsidRPr="00641C3B">
        <w:rPr>
          <w:rFonts w:asciiTheme="majorHAnsi" w:hAnsiTheme="majorHAnsi" w:cstheme="majorHAnsi"/>
        </w:rPr>
        <w:t>dobry potencjał ekologiczny i dobry stan chemiczny, w przypadku oceny z monitoringu wód wskazującej na stan dobry lub zły;</w:t>
      </w:r>
    </w:p>
    <w:p w14:paraId="68D268DF" w14:textId="77777777" w:rsidR="00B844BA" w:rsidRPr="00641C3B" w:rsidRDefault="00B844BA">
      <w:pPr>
        <w:pStyle w:val="Akapitzlist"/>
        <w:numPr>
          <w:ilvl w:val="0"/>
          <w:numId w:val="14"/>
        </w:numPr>
        <w:spacing w:after="0" w:line="240" w:lineRule="auto"/>
        <w:ind w:left="0"/>
        <w:jc w:val="both"/>
        <w:rPr>
          <w:rFonts w:asciiTheme="majorHAnsi" w:hAnsiTheme="majorHAnsi" w:cstheme="majorHAnsi"/>
        </w:rPr>
      </w:pPr>
      <w:r w:rsidRPr="00641C3B">
        <w:rPr>
          <w:rFonts w:asciiTheme="majorHAnsi" w:hAnsiTheme="majorHAnsi" w:cstheme="majorHAnsi"/>
        </w:rPr>
        <w:t xml:space="preserve">maksymalny potencjał ekologiczny w przypadku JCWP, dla których wyniki monitoringu wskazują na maksymalny potencjał ekologiczny; </w:t>
      </w:r>
    </w:p>
    <w:p w14:paraId="3695A619" w14:textId="77777777" w:rsidR="00B844BA" w:rsidRPr="00641C3B" w:rsidRDefault="00B844BA">
      <w:pPr>
        <w:pStyle w:val="Akapitzlist"/>
        <w:numPr>
          <w:ilvl w:val="0"/>
          <w:numId w:val="14"/>
        </w:numPr>
        <w:spacing w:after="0" w:line="240" w:lineRule="auto"/>
        <w:ind w:left="0"/>
        <w:jc w:val="both"/>
        <w:rPr>
          <w:rFonts w:asciiTheme="majorHAnsi" w:hAnsiTheme="majorHAnsi" w:cstheme="majorHAnsi"/>
        </w:rPr>
      </w:pPr>
      <w:r w:rsidRPr="00641C3B">
        <w:rPr>
          <w:rFonts w:asciiTheme="majorHAnsi" w:hAnsiTheme="majorHAnsi" w:cstheme="majorHAnsi"/>
        </w:rPr>
        <w:t xml:space="preserve">stan dobry w przypadku JCWP niemonitorowanych; </w:t>
      </w:r>
    </w:p>
    <w:p w14:paraId="64936561" w14:textId="04226552" w:rsidR="00B844BA" w:rsidRPr="00641C3B" w:rsidRDefault="00B844BA">
      <w:pPr>
        <w:pStyle w:val="Akapitzlist"/>
        <w:numPr>
          <w:ilvl w:val="0"/>
          <w:numId w:val="14"/>
        </w:numPr>
        <w:spacing w:after="0" w:line="240" w:lineRule="auto"/>
        <w:ind w:left="0"/>
        <w:jc w:val="both"/>
        <w:rPr>
          <w:rFonts w:asciiTheme="majorHAnsi" w:hAnsiTheme="majorHAnsi" w:cstheme="majorHAnsi"/>
        </w:rPr>
      </w:pPr>
      <w:r w:rsidRPr="00641C3B">
        <w:rPr>
          <w:rFonts w:asciiTheme="majorHAnsi" w:hAnsiTheme="majorHAnsi" w:cstheme="majorHAnsi"/>
        </w:rPr>
        <w:t xml:space="preserve">spełnienie warunków określonych dla obszarów chronionych. </w:t>
      </w:r>
    </w:p>
    <w:p w14:paraId="2A5E94A2" w14:textId="05A531D4" w:rsidR="00B844BA" w:rsidRPr="00641C3B" w:rsidRDefault="00B844BA" w:rsidP="005E1FD7">
      <w:pPr>
        <w:spacing w:after="0" w:line="240" w:lineRule="auto"/>
        <w:jc w:val="both"/>
        <w:rPr>
          <w:rFonts w:asciiTheme="majorHAnsi" w:hAnsiTheme="majorHAnsi" w:cstheme="majorHAnsi"/>
        </w:rPr>
      </w:pPr>
      <w:r w:rsidRPr="00641C3B">
        <w:rPr>
          <w:rFonts w:asciiTheme="majorHAnsi" w:hAnsiTheme="majorHAnsi" w:cstheme="majorHAnsi"/>
        </w:rPr>
        <w:t>Celem środowiskowym dla JCWP RW i RWr jest również zapewnienie drożności cieku dla migracji ryb.</w:t>
      </w:r>
    </w:p>
    <w:p w14:paraId="60D6A12A" w14:textId="77777777" w:rsidR="00281CBD" w:rsidRPr="00641C3B" w:rsidRDefault="00B844BA" w:rsidP="00281CBD">
      <w:pPr>
        <w:pStyle w:val="Legenda"/>
        <w:spacing w:after="0"/>
        <w:ind w:firstLine="709"/>
        <w:jc w:val="both"/>
        <w:rPr>
          <w:rFonts w:asciiTheme="majorHAnsi" w:hAnsiTheme="majorHAnsi" w:cstheme="majorHAnsi"/>
          <w:i w:val="0"/>
          <w:iCs w:val="0"/>
          <w:color w:val="auto"/>
          <w:sz w:val="20"/>
          <w:szCs w:val="20"/>
        </w:rPr>
      </w:pPr>
      <w:r w:rsidRPr="00641C3B">
        <w:rPr>
          <w:rFonts w:asciiTheme="majorHAnsi" w:hAnsiTheme="majorHAnsi" w:cstheme="majorHAnsi"/>
          <w:i w:val="0"/>
          <w:iCs w:val="0"/>
          <w:color w:val="auto"/>
          <w:sz w:val="22"/>
          <w:szCs w:val="22"/>
        </w:rPr>
        <w:t>N</w:t>
      </w:r>
      <w:r w:rsidR="00037FB1" w:rsidRPr="00641C3B">
        <w:rPr>
          <w:rFonts w:asciiTheme="majorHAnsi" w:hAnsiTheme="majorHAnsi" w:cstheme="majorHAnsi"/>
          <w:i w:val="0"/>
          <w:iCs w:val="0"/>
          <w:color w:val="auto"/>
          <w:sz w:val="22"/>
          <w:szCs w:val="22"/>
        </w:rPr>
        <w:t xml:space="preserve">a terenie Gminy Tuszów Narodowy zlokalizowane są </w:t>
      </w:r>
      <w:r w:rsidR="0012551B" w:rsidRPr="00641C3B">
        <w:rPr>
          <w:rFonts w:asciiTheme="majorHAnsi" w:hAnsiTheme="majorHAnsi" w:cstheme="majorHAnsi"/>
          <w:i w:val="0"/>
          <w:iCs w:val="0"/>
          <w:color w:val="auto"/>
          <w:sz w:val="22"/>
          <w:szCs w:val="22"/>
        </w:rPr>
        <w:t>jednolite części</w:t>
      </w:r>
      <w:r w:rsidR="00037FB1" w:rsidRPr="00641C3B">
        <w:rPr>
          <w:rFonts w:asciiTheme="majorHAnsi" w:hAnsiTheme="majorHAnsi" w:cstheme="majorHAnsi"/>
          <w:i w:val="0"/>
          <w:iCs w:val="0"/>
          <w:color w:val="auto"/>
          <w:sz w:val="22"/>
          <w:szCs w:val="22"/>
        </w:rPr>
        <w:t xml:space="preserve"> wód powierzchniowych rzecznych tj.:</w:t>
      </w:r>
      <w:r w:rsidR="00037FB1" w:rsidRPr="00641C3B">
        <w:rPr>
          <w:rFonts w:asciiTheme="majorHAnsi" w:hAnsiTheme="majorHAnsi" w:cstheme="majorHAnsi"/>
          <w:i w:val="0"/>
          <w:iCs w:val="0"/>
          <w:color w:val="auto"/>
        </w:rPr>
        <w:t xml:space="preserve"> </w:t>
      </w:r>
      <w:bookmarkEnd w:id="63"/>
      <w:r w:rsidR="00037FB1" w:rsidRPr="00641C3B">
        <w:rPr>
          <w:rFonts w:asciiTheme="majorHAnsi" w:hAnsiTheme="majorHAnsi" w:cstheme="majorHAnsi"/>
          <w:i w:val="0"/>
          <w:iCs w:val="0"/>
          <w:color w:val="auto"/>
          <w:sz w:val="22"/>
          <w:szCs w:val="22"/>
        </w:rPr>
        <w:t xml:space="preserve">Wisła od Wisłoki do Sanny RW2000122319, Babulówka RW200010219299, Trześniówka do Karolówki RW200010219633, Kanał Chorzelowski RW2000102191149. </w:t>
      </w:r>
      <w:r w:rsidRPr="00641C3B">
        <w:rPr>
          <w:rFonts w:asciiTheme="majorHAnsi" w:hAnsiTheme="majorHAnsi" w:cstheme="majorHAnsi"/>
          <w:i w:val="0"/>
          <w:iCs w:val="0"/>
          <w:color w:val="auto"/>
          <w:sz w:val="22"/>
          <w:szCs w:val="22"/>
        </w:rPr>
        <w:t xml:space="preserve">Aktualnie, stan ekologiczny i </w:t>
      </w:r>
      <w:r w:rsidRPr="00641C3B">
        <w:rPr>
          <w:rFonts w:asciiTheme="majorHAnsi" w:hAnsiTheme="majorHAnsi" w:cstheme="majorHAnsi"/>
          <w:i w:val="0"/>
          <w:iCs w:val="0"/>
          <w:color w:val="auto"/>
          <w:sz w:val="22"/>
          <w:szCs w:val="22"/>
        </w:rPr>
        <w:lastRenderedPageBreak/>
        <w:t xml:space="preserve">chemiczny wszystkich JCWP jest, odpowiednio, umiarkowany lub zły oraz poniżej dobrego. </w:t>
      </w:r>
      <w:r w:rsidR="00037FB1" w:rsidRPr="00641C3B">
        <w:rPr>
          <w:rFonts w:asciiTheme="majorHAnsi" w:hAnsiTheme="majorHAnsi" w:cstheme="majorHAnsi"/>
          <w:i w:val="0"/>
          <w:iCs w:val="0"/>
          <w:color w:val="auto"/>
          <w:sz w:val="22"/>
          <w:szCs w:val="22"/>
        </w:rPr>
        <w:t xml:space="preserve">Z terenem gminy nie są związane jednolite części wód powierzchniowych jeziornych. W ramach analizowanego obszaru zidentyfikowano dwie jednolite części wód podziemnych: GW2000135, GW2000134. </w:t>
      </w:r>
      <w:r w:rsidRPr="00641C3B">
        <w:rPr>
          <w:rFonts w:asciiTheme="majorHAnsi" w:hAnsiTheme="majorHAnsi" w:cstheme="majorHAnsi"/>
          <w:i w:val="0"/>
          <w:iCs w:val="0"/>
          <w:color w:val="auto"/>
          <w:sz w:val="22"/>
          <w:szCs w:val="22"/>
        </w:rPr>
        <w:t>Zgodnie z art. 59 pr.w</w:t>
      </w:r>
      <w:r w:rsidR="0012551B" w:rsidRPr="00641C3B">
        <w:rPr>
          <w:rFonts w:asciiTheme="majorHAnsi" w:hAnsiTheme="majorHAnsi" w:cstheme="majorHAnsi"/>
          <w:i w:val="0"/>
          <w:iCs w:val="0"/>
          <w:color w:val="auto"/>
          <w:sz w:val="22"/>
          <w:szCs w:val="22"/>
        </w:rPr>
        <w:t>.</w:t>
      </w:r>
      <w:r w:rsidRPr="00641C3B">
        <w:rPr>
          <w:rFonts w:asciiTheme="majorHAnsi" w:hAnsiTheme="majorHAnsi" w:cstheme="majorHAnsi"/>
          <w:i w:val="0"/>
          <w:iCs w:val="0"/>
          <w:color w:val="auto"/>
          <w:sz w:val="22"/>
          <w:szCs w:val="22"/>
        </w:rPr>
        <w:t xml:space="preserve"> celem środowiskowym dla JCWPd jest: zapobieganie lub ograniczanie wprowadzania do nich zanieczyszczeń, zapobieganie pogorszeniu oraz poprawa ich stanu, ich ochrona i podejmowanie działań naprawczych, a także zapewnianie równowagi między poborem a zasilaniem tych wód, tak aby osiągnąć ich dobry stan.</w:t>
      </w:r>
      <w:r w:rsidR="00281CBD" w:rsidRPr="00641C3B">
        <w:rPr>
          <w:rFonts w:asciiTheme="majorHAnsi" w:hAnsiTheme="majorHAnsi" w:cstheme="majorHAnsi"/>
          <w:i w:val="0"/>
          <w:iCs w:val="0"/>
          <w:color w:val="auto"/>
          <w:sz w:val="22"/>
          <w:szCs w:val="22"/>
        </w:rPr>
        <w:t xml:space="preserve"> </w:t>
      </w:r>
      <w:r w:rsidR="00010055" w:rsidRPr="00641C3B">
        <w:rPr>
          <w:rFonts w:asciiTheme="majorHAnsi" w:hAnsiTheme="majorHAnsi" w:cstheme="majorHAnsi"/>
          <w:i w:val="0"/>
          <w:iCs w:val="0"/>
          <w:color w:val="auto"/>
          <w:sz w:val="22"/>
          <w:szCs w:val="22"/>
        </w:rPr>
        <w:t>Poniżej w ujęciu tabelarycznym przedstawiono charakterystykę jednolitych części wód na analizowanym terenie</w:t>
      </w:r>
      <w:r w:rsidR="007703D6" w:rsidRPr="00641C3B">
        <w:rPr>
          <w:rStyle w:val="Odwoanieprzypisudolnego"/>
          <w:rFonts w:asciiTheme="majorHAnsi" w:hAnsiTheme="majorHAnsi" w:cstheme="majorHAnsi"/>
          <w:i w:val="0"/>
          <w:iCs w:val="0"/>
          <w:color w:val="auto"/>
          <w:sz w:val="20"/>
          <w:szCs w:val="20"/>
        </w:rPr>
        <w:footnoteReference w:id="9"/>
      </w:r>
      <w:r w:rsidR="00010055" w:rsidRPr="00641C3B">
        <w:rPr>
          <w:rFonts w:asciiTheme="majorHAnsi" w:hAnsiTheme="majorHAnsi" w:cstheme="majorHAnsi"/>
          <w:i w:val="0"/>
          <w:iCs w:val="0"/>
          <w:color w:val="auto"/>
          <w:sz w:val="20"/>
          <w:szCs w:val="20"/>
        </w:rPr>
        <w:t>.</w:t>
      </w:r>
    </w:p>
    <w:p w14:paraId="059B714D" w14:textId="77777777" w:rsidR="000B609A" w:rsidRPr="00641C3B" w:rsidRDefault="000B609A" w:rsidP="005E1FD7">
      <w:pPr>
        <w:pStyle w:val="Legenda"/>
        <w:spacing w:after="0"/>
        <w:rPr>
          <w:rFonts w:asciiTheme="majorHAnsi" w:hAnsiTheme="majorHAnsi" w:cstheme="majorHAnsi"/>
          <w:i w:val="0"/>
          <w:iCs w:val="0"/>
          <w:color w:val="auto"/>
        </w:rPr>
      </w:pPr>
      <w:bookmarkStart w:id="73" w:name="_Toc183432857"/>
      <w:bookmarkStart w:id="74" w:name="_Toc187778339"/>
    </w:p>
    <w:p w14:paraId="55F6DF26" w14:textId="531BA4A2" w:rsidR="00BB2932" w:rsidRPr="00641C3B" w:rsidRDefault="000B609A" w:rsidP="005E1FD7">
      <w:pPr>
        <w:pStyle w:val="Legenda"/>
        <w:spacing w:after="0"/>
        <w:rPr>
          <w:rFonts w:asciiTheme="majorHAnsi" w:hAnsiTheme="majorHAnsi" w:cstheme="majorHAnsi"/>
          <w:i w:val="0"/>
          <w:iCs w:val="0"/>
          <w:color w:val="auto"/>
        </w:rPr>
      </w:pPr>
      <w:bookmarkStart w:id="75" w:name="_Toc220662568"/>
      <w:r w:rsidRPr="00641C3B">
        <w:rPr>
          <w:rFonts w:asciiTheme="majorHAnsi" w:hAnsiTheme="majorHAnsi" w:cstheme="majorHAnsi"/>
          <w:i w:val="0"/>
          <w:iCs w:val="0"/>
          <w:color w:val="auto"/>
        </w:rPr>
        <w:t>I</w:t>
      </w:r>
      <w:r w:rsidR="00BB2932" w:rsidRPr="00641C3B">
        <w:rPr>
          <w:rFonts w:asciiTheme="majorHAnsi" w:hAnsiTheme="majorHAnsi" w:cstheme="majorHAnsi"/>
          <w:i w:val="0"/>
          <w:iCs w:val="0"/>
          <w:color w:val="auto"/>
        </w:rPr>
        <w:t xml:space="preserve">lustracja </w:t>
      </w:r>
      <w:r w:rsidR="00BB2932" w:rsidRPr="00641C3B">
        <w:rPr>
          <w:rFonts w:asciiTheme="majorHAnsi" w:hAnsiTheme="majorHAnsi" w:cstheme="majorHAnsi"/>
          <w:i w:val="0"/>
          <w:iCs w:val="0"/>
          <w:color w:val="auto"/>
        </w:rPr>
        <w:fldChar w:fldCharType="begin"/>
      </w:r>
      <w:r w:rsidR="00BB2932" w:rsidRPr="00641C3B">
        <w:rPr>
          <w:rFonts w:asciiTheme="majorHAnsi" w:hAnsiTheme="majorHAnsi" w:cstheme="majorHAnsi"/>
          <w:i w:val="0"/>
          <w:iCs w:val="0"/>
          <w:color w:val="auto"/>
        </w:rPr>
        <w:instrText xml:space="preserve"> SEQ Ilustracja \* ARABIC </w:instrText>
      </w:r>
      <w:r w:rsidR="00BB2932"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14</w:t>
      </w:r>
      <w:r w:rsidR="00BB2932" w:rsidRPr="00641C3B">
        <w:rPr>
          <w:rFonts w:asciiTheme="majorHAnsi" w:hAnsiTheme="majorHAnsi" w:cstheme="majorHAnsi"/>
          <w:i w:val="0"/>
          <w:iCs w:val="0"/>
          <w:color w:val="auto"/>
        </w:rPr>
        <w:fldChar w:fldCharType="end"/>
      </w:r>
      <w:r w:rsidR="00BB2932" w:rsidRPr="00641C3B">
        <w:rPr>
          <w:rFonts w:asciiTheme="majorHAnsi" w:hAnsiTheme="majorHAnsi" w:cstheme="majorHAnsi"/>
          <w:i w:val="0"/>
          <w:iCs w:val="0"/>
          <w:color w:val="auto"/>
        </w:rPr>
        <w:t>:  Mapa zagrożenia powodziowego na terenie gminy Tuszów Narodowy, źródło: https://wody.isok.gov.pl/imap_kzgw/</w:t>
      </w:r>
      <w:bookmarkEnd w:id="73"/>
      <w:bookmarkEnd w:id="74"/>
      <w:bookmarkEnd w:id="75"/>
    </w:p>
    <w:p w14:paraId="54D977A7" w14:textId="309DEA2D" w:rsidR="00BB2932" w:rsidRPr="00641C3B" w:rsidRDefault="00383E1A" w:rsidP="005E1FD7">
      <w:pPr>
        <w:spacing w:after="0" w:line="240" w:lineRule="auto"/>
        <w:rPr>
          <w:rFonts w:asciiTheme="majorHAnsi" w:hAnsiTheme="majorHAnsi" w:cstheme="majorHAnsi"/>
          <w:b/>
          <w:bCs/>
        </w:rPr>
      </w:pPr>
      <w:r w:rsidRPr="00641C3B">
        <w:rPr>
          <w:rFonts w:asciiTheme="majorHAnsi" w:eastAsia="Calibri" w:hAnsiTheme="majorHAnsi" w:cstheme="majorHAnsi"/>
          <w:noProof/>
          <w:lang w:eastAsia="pl-PL"/>
        </w:rPr>
        <w:drawing>
          <wp:inline distT="0" distB="0" distL="0" distR="0" wp14:anchorId="352DA0C8" wp14:editId="345F3049">
            <wp:extent cx="5760720" cy="2730500"/>
            <wp:effectExtent l="0" t="0" r="0" b="0"/>
            <wp:docPr id="12929524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89538" name=""/>
                    <pic:cNvPicPr/>
                  </pic:nvPicPr>
                  <pic:blipFill rotWithShape="1">
                    <a:blip r:embed="rId29"/>
                    <a:srcRect l="3196" t="2950" r="4983"/>
                    <a:stretch>
                      <a:fillRect/>
                    </a:stretch>
                  </pic:blipFill>
                  <pic:spPr bwMode="auto">
                    <a:xfrm>
                      <a:off x="0" y="0"/>
                      <a:ext cx="5760720" cy="2730500"/>
                    </a:xfrm>
                    <a:prstGeom prst="rect">
                      <a:avLst/>
                    </a:prstGeom>
                    <a:ln>
                      <a:noFill/>
                    </a:ln>
                    <a:extLst>
                      <a:ext uri="{53640926-AAD7-44D8-BBD7-CCE9431645EC}">
                        <a14:shadowObscured xmlns:a14="http://schemas.microsoft.com/office/drawing/2010/main"/>
                      </a:ext>
                    </a:extLst>
                  </pic:spPr>
                </pic:pic>
              </a:graphicData>
            </a:graphic>
          </wp:inline>
        </w:drawing>
      </w:r>
    </w:p>
    <w:p w14:paraId="35D03715" w14:textId="77777777" w:rsidR="00BB2932" w:rsidRPr="00641C3B" w:rsidRDefault="00BB2932" w:rsidP="005E1FD7">
      <w:pPr>
        <w:spacing w:after="0" w:line="240" w:lineRule="auto"/>
        <w:rPr>
          <w:rFonts w:asciiTheme="majorHAnsi" w:hAnsiTheme="majorHAnsi" w:cstheme="majorHAnsi"/>
          <w:b/>
          <w:bCs/>
        </w:rPr>
      </w:pPr>
    </w:p>
    <w:p w14:paraId="73A28C16" w14:textId="77777777" w:rsidR="00BB2932" w:rsidRPr="00641C3B" w:rsidRDefault="00BB2932"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W odniesieniu do poszczególnych typów suszy gmina Tuszów Narodowy jest:</w:t>
      </w:r>
    </w:p>
    <w:p w14:paraId="0F57DA1C" w14:textId="77777777" w:rsidR="008C0308" w:rsidRPr="00641C3B" w:rsidRDefault="008C0308" w:rsidP="008C0308">
      <w:pPr>
        <w:pStyle w:val="Akapitzlist"/>
        <w:numPr>
          <w:ilvl w:val="0"/>
          <w:numId w:val="15"/>
        </w:numPr>
        <w:spacing w:after="0" w:line="23" w:lineRule="atLeast"/>
        <w:rPr>
          <w:rFonts w:asciiTheme="majorHAnsi" w:hAnsiTheme="majorHAnsi" w:cstheme="majorHAnsi"/>
        </w:rPr>
      </w:pPr>
      <w:r w:rsidRPr="00641C3B">
        <w:rPr>
          <w:rFonts w:asciiTheme="majorHAnsi" w:hAnsiTheme="majorHAnsi" w:cstheme="majorHAnsi"/>
        </w:rPr>
        <w:t>silnie i umiarkowanie zagrożona suszą atmosferyczną,</w:t>
      </w:r>
    </w:p>
    <w:p w14:paraId="38571A59" w14:textId="77777777" w:rsidR="008C0308" w:rsidRPr="00641C3B" w:rsidRDefault="008C0308" w:rsidP="008C0308">
      <w:pPr>
        <w:pStyle w:val="Akapitzlist"/>
        <w:numPr>
          <w:ilvl w:val="0"/>
          <w:numId w:val="15"/>
        </w:numPr>
        <w:spacing w:after="0" w:line="23" w:lineRule="atLeast"/>
        <w:rPr>
          <w:rFonts w:asciiTheme="majorHAnsi" w:hAnsiTheme="majorHAnsi" w:cstheme="majorHAnsi"/>
        </w:rPr>
      </w:pPr>
      <w:r w:rsidRPr="00641C3B">
        <w:rPr>
          <w:rFonts w:asciiTheme="majorHAnsi" w:hAnsiTheme="majorHAnsi" w:cstheme="majorHAnsi"/>
        </w:rPr>
        <w:t>silnie i umiarkowanie zagrożona suszą rolniczą,</w:t>
      </w:r>
    </w:p>
    <w:p w14:paraId="009A8853" w14:textId="77777777" w:rsidR="008C0308" w:rsidRPr="00641C3B" w:rsidRDefault="008C0308" w:rsidP="008C0308">
      <w:pPr>
        <w:pStyle w:val="Akapitzlist"/>
        <w:numPr>
          <w:ilvl w:val="0"/>
          <w:numId w:val="15"/>
        </w:numPr>
        <w:spacing w:after="0" w:line="23" w:lineRule="atLeast"/>
        <w:rPr>
          <w:rFonts w:asciiTheme="majorHAnsi" w:hAnsiTheme="majorHAnsi" w:cstheme="majorHAnsi"/>
        </w:rPr>
      </w:pPr>
      <w:r w:rsidRPr="00641C3B">
        <w:rPr>
          <w:rFonts w:asciiTheme="majorHAnsi" w:hAnsiTheme="majorHAnsi" w:cstheme="majorHAnsi"/>
        </w:rPr>
        <w:t>silnie i umiarkowanie zagrożona suszą hydrologiczną,</w:t>
      </w:r>
    </w:p>
    <w:p w14:paraId="436C9046" w14:textId="77777777" w:rsidR="008C0308" w:rsidRPr="00641C3B" w:rsidRDefault="008C0308" w:rsidP="008C0308">
      <w:pPr>
        <w:pStyle w:val="Akapitzlist"/>
        <w:numPr>
          <w:ilvl w:val="0"/>
          <w:numId w:val="15"/>
        </w:numPr>
        <w:spacing w:after="0" w:line="23" w:lineRule="atLeast"/>
        <w:rPr>
          <w:rFonts w:asciiTheme="majorHAnsi" w:hAnsiTheme="majorHAnsi" w:cstheme="majorHAnsi"/>
        </w:rPr>
      </w:pPr>
      <w:r w:rsidRPr="00641C3B">
        <w:rPr>
          <w:rFonts w:asciiTheme="majorHAnsi" w:hAnsiTheme="majorHAnsi" w:cstheme="majorHAnsi"/>
        </w:rPr>
        <w:t>silnie i umiarkowanie zagrożona suszą hydrogeologiczną.</w:t>
      </w:r>
    </w:p>
    <w:p w14:paraId="36E7A925" w14:textId="77777777" w:rsidR="008C0308" w:rsidRPr="00641C3B" w:rsidRDefault="008C0308" w:rsidP="008C0308">
      <w:pPr>
        <w:spacing w:after="0" w:line="23" w:lineRule="atLeast"/>
        <w:ind w:firstLine="709"/>
        <w:rPr>
          <w:rFonts w:asciiTheme="majorHAnsi" w:hAnsiTheme="majorHAnsi" w:cstheme="majorHAnsi"/>
        </w:rPr>
      </w:pPr>
      <w:r w:rsidRPr="00641C3B">
        <w:rPr>
          <w:rFonts w:asciiTheme="majorHAnsi" w:hAnsiTheme="majorHAnsi" w:cstheme="majorHAnsi"/>
        </w:rPr>
        <w:t>Biorąc pod uwagę łączne zestawienie zagrożenia suszą, obszar gminy jest silnie i umiarkowanie zagrożony wystąpieniem suszy.</w:t>
      </w:r>
    </w:p>
    <w:p w14:paraId="2E7D4322" w14:textId="3D876C70" w:rsidR="00BB2932" w:rsidRPr="00641C3B" w:rsidRDefault="00BB2932" w:rsidP="005E1FD7">
      <w:pPr>
        <w:spacing w:after="0" w:line="240" w:lineRule="auto"/>
        <w:ind w:firstLine="709"/>
        <w:rPr>
          <w:rFonts w:asciiTheme="majorHAnsi" w:hAnsiTheme="majorHAnsi" w:cstheme="majorHAnsi"/>
        </w:rPr>
      </w:pPr>
    </w:p>
    <w:p w14:paraId="1685381C" w14:textId="77777777" w:rsidR="00BB2932" w:rsidRPr="00641C3B" w:rsidRDefault="00BB2932" w:rsidP="005E1FD7">
      <w:pPr>
        <w:pStyle w:val="Legenda"/>
        <w:spacing w:after="0"/>
        <w:rPr>
          <w:rFonts w:asciiTheme="majorHAnsi" w:hAnsiTheme="majorHAnsi" w:cstheme="majorHAnsi"/>
          <w:i w:val="0"/>
          <w:iCs w:val="0"/>
          <w:color w:val="auto"/>
        </w:rPr>
      </w:pPr>
      <w:bookmarkStart w:id="76" w:name="_Toc183432858"/>
    </w:p>
    <w:p w14:paraId="70896CA2" w14:textId="77777777" w:rsidR="00C106F0" w:rsidRPr="00641C3B" w:rsidRDefault="00C106F0" w:rsidP="00C106F0">
      <w:pPr>
        <w:rPr>
          <w:rFonts w:asciiTheme="majorHAnsi" w:hAnsiTheme="majorHAnsi" w:cstheme="majorHAnsi"/>
        </w:rPr>
      </w:pPr>
    </w:p>
    <w:p w14:paraId="637DD093" w14:textId="77777777" w:rsidR="00C106F0" w:rsidRPr="00641C3B" w:rsidRDefault="00C106F0" w:rsidP="00C106F0">
      <w:pPr>
        <w:rPr>
          <w:rFonts w:asciiTheme="majorHAnsi" w:hAnsiTheme="majorHAnsi" w:cstheme="majorHAnsi"/>
        </w:rPr>
      </w:pPr>
    </w:p>
    <w:p w14:paraId="2A5FBD05" w14:textId="77777777" w:rsidR="00C106F0" w:rsidRPr="00641C3B" w:rsidRDefault="00C106F0" w:rsidP="00C106F0">
      <w:pPr>
        <w:rPr>
          <w:rFonts w:asciiTheme="majorHAnsi" w:hAnsiTheme="majorHAnsi" w:cstheme="majorHAnsi"/>
        </w:rPr>
      </w:pPr>
    </w:p>
    <w:p w14:paraId="6C768DD5" w14:textId="77777777" w:rsidR="00C106F0" w:rsidRPr="00641C3B" w:rsidRDefault="00C106F0" w:rsidP="00C106F0">
      <w:pPr>
        <w:rPr>
          <w:rFonts w:asciiTheme="majorHAnsi" w:hAnsiTheme="majorHAnsi" w:cstheme="majorHAnsi"/>
        </w:rPr>
      </w:pPr>
    </w:p>
    <w:p w14:paraId="2A1022D8" w14:textId="77777777" w:rsidR="00C106F0" w:rsidRPr="00641C3B" w:rsidRDefault="00C106F0" w:rsidP="00C106F0">
      <w:pPr>
        <w:rPr>
          <w:rFonts w:asciiTheme="majorHAnsi" w:hAnsiTheme="majorHAnsi" w:cstheme="majorHAnsi"/>
        </w:rPr>
      </w:pPr>
    </w:p>
    <w:p w14:paraId="4279C409" w14:textId="77777777" w:rsidR="00C106F0" w:rsidRPr="00641C3B" w:rsidRDefault="00C106F0" w:rsidP="00C106F0">
      <w:pPr>
        <w:rPr>
          <w:rFonts w:asciiTheme="majorHAnsi" w:hAnsiTheme="majorHAnsi" w:cstheme="majorHAnsi"/>
        </w:rPr>
      </w:pPr>
    </w:p>
    <w:p w14:paraId="432FE9A6" w14:textId="77777777" w:rsidR="00C106F0" w:rsidRPr="00641C3B" w:rsidRDefault="00C106F0" w:rsidP="00C106F0">
      <w:pPr>
        <w:rPr>
          <w:rFonts w:asciiTheme="majorHAnsi" w:hAnsiTheme="majorHAnsi" w:cstheme="majorHAnsi"/>
        </w:rPr>
      </w:pPr>
    </w:p>
    <w:p w14:paraId="0FC64BF6" w14:textId="5F7F2A7A" w:rsidR="00BB2932" w:rsidRPr="00641C3B" w:rsidRDefault="00BB2932" w:rsidP="005E1FD7">
      <w:pPr>
        <w:pStyle w:val="Legenda"/>
        <w:spacing w:after="0"/>
        <w:rPr>
          <w:rFonts w:asciiTheme="majorHAnsi" w:hAnsiTheme="majorHAnsi" w:cstheme="majorHAnsi"/>
          <w:i w:val="0"/>
          <w:iCs w:val="0"/>
          <w:color w:val="auto"/>
        </w:rPr>
      </w:pPr>
      <w:bookmarkStart w:id="77" w:name="_Toc187778340"/>
      <w:bookmarkStart w:id="78" w:name="_Toc220662569"/>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15</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Stopień zagrożenia suszą – gmina Tuszów Narodowy, źródło: https://wody.isok.gov.pl/imap_kzgw/?gpmap=gpPPSS</w:t>
      </w:r>
      <w:bookmarkEnd w:id="76"/>
      <w:bookmarkEnd w:id="77"/>
      <w:bookmarkEnd w:id="78"/>
    </w:p>
    <w:p w14:paraId="455CE246" w14:textId="77777777" w:rsidR="00BB2932" w:rsidRPr="00641C3B" w:rsidRDefault="00BB2932" w:rsidP="005E1FD7">
      <w:pPr>
        <w:spacing w:after="0" w:line="240" w:lineRule="auto"/>
        <w:rPr>
          <w:rFonts w:asciiTheme="majorHAnsi" w:hAnsiTheme="majorHAnsi" w:cstheme="majorHAnsi"/>
        </w:rPr>
      </w:pPr>
    </w:p>
    <w:p w14:paraId="3C74553D" w14:textId="1750C079" w:rsidR="00BB2932" w:rsidRPr="00641C3B" w:rsidRDefault="00BB2932" w:rsidP="005E1FD7">
      <w:pPr>
        <w:spacing w:after="0" w:line="240" w:lineRule="auto"/>
        <w:rPr>
          <w:rFonts w:asciiTheme="majorHAnsi" w:hAnsiTheme="majorHAnsi" w:cstheme="majorHAnsi"/>
          <w:noProof/>
          <w:lang w:eastAsia="pl-PL"/>
        </w:rPr>
      </w:pPr>
      <w:r w:rsidRPr="00641C3B">
        <w:rPr>
          <w:rFonts w:asciiTheme="majorHAnsi" w:hAnsiTheme="majorHAnsi" w:cstheme="majorHAnsi"/>
          <w:noProof/>
          <w:lang w:eastAsia="pl-PL"/>
        </w:rPr>
        <w:drawing>
          <wp:inline distT="0" distB="0" distL="0" distR="0" wp14:anchorId="0FF49177" wp14:editId="05E16AFD">
            <wp:extent cx="5760720" cy="2670810"/>
            <wp:effectExtent l="0" t="0" r="0" b="0"/>
            <wp:docPr id="6643547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54761" name=""/>
                    <pic:cNvPicPr/>
                  </pic:nvPicPr>
                  <pic:blipFill>
                    <a:blip r:embed="rId30"/>
                    <a:stretch>
                      <a:fillRect/>
                    </a:stretch>
                  </pic:blipFill>
                  <pic:spPr>
                    <a:xfrm>
                      <a:off x="0" y="0"/>
                      <a:ext cx="5760720" cy="2670810"/>
                    </a:xfrm>
                    <a:prstGeom prst="rect">
                      <a:avLst/>
                    </a:prstGeom>
                  </pic:spPr>
                </pic:pic>
              </a:graphicData>
            </a:graphic>
          </wp:inline>
        </w:drawing>
      </w:r>
    </w:p>
    <w:p w14:paraId="17DDCCE0" w14:textId="77777777" w:rsidR="005E1FD7" w:rsidRPr="00641C3B" w:rsidRDefault="005E1FD7" w:rsidP="005E1FD7">
      <w:pPr>
        <w:rPr>
          <w:rFonts w:asciiTheme="majorHAnsi" w:hAnsiTheme="majorHAnsi" w:cstheme="majorHAnsi"/>
          <w:noProof/>
          <w:lang w:eastAsia="pl-PL"/>
        </w:rPr>
      </w:pPr>
    </w:p>
    <w:p w14:paraId="64B91880" w14:textId="13659E3D" w:rsidR="003829BF" w:rsidRPr="00641C3B" w:rsidRDefault="003829BF">
      <w:pPr>
        <w:pStyle w:val="Nagwek1"/>
        <w:numPr>
          <w:ilvl w:val="0"/>
          <w:numId w:val="61"/>
        </w:numPr>
        <w:spacing w:before="0" w:line="240" w:lineRule="auto"/>
        <w:ind w:left="0"/>
        <w:rPr>
          <w:rFonts w:cstheme="majorHAnsi"/>
          <w:b/>
          <w:bCs/>
          <w:color w:val="auto"/>
        </w:rPr>
      </w:pPr>
      <w:bookmarkStart w:id="79" w:name="_Toc203500304"/>
      <w:r w:rsidRPr="00641C3B">
        <w:rPr>
          <w:rFonts w:cstheme="majorHAnsi"/>
          <w:b/>
          <w:bCs/>
          <w:color w:val="auto"/>
        </w:rPr>
        <w:t>Gospodarka odpadami</w:t>
      </w:r>
      <w:r w:rsidR="00D675E9" w:rsidRPr="00641C3B">
        <w:rPr>
          <w:rStyle w:val="Odwoanieprzypisudolnego"/>
          <w:rFonts w:cstheme="majorHAnsi"/>
          <w:b/>
          <w:bCs/>
          <w:color w:val="auto"/>
        </w:rPr>
        <w:footnoteReference w:id="10"/>
      </w:r>
      <w:bookmarkEnd w:id="79"/>
    </w:p>
    <w:p w14:paraId="4726CD16" w14:textId="175DA93A" w:rsidR="002F258A" w:rsidRPr="00641C3B" w:rsidRDefault="00D675E9"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Według stanu na dzień 31.12.2023 r. na terenie Gminy zameldowanych </w:t>
      </w:r>
      <w:r w:rsidR="0012551B" w:rsidRPr="00641C3B">
        <w:rPr>
          <w:rFonts w:asciiTheme="majorHAnsi" w:hAnsiTheme="majorHAnsi" w:cstheme="majorHAnsi"/>
        </w:rPr>
        <w:t>było 8</w:t>
      </w:r>
      <w:r w:rsidRPr="00641C3B">
        <w:rPr>
          <w:rFonts w:asciiTheme="majorHAnsi" w:hAnsiTheme="majorHAnsi" w:cstheme="majorHAnsi"/>
        </w:rPr>
        <w:t xml:space="preserve"> 230 osób – dane z ewidencji ludności (liczba osób ujętych w złożonych deklaracjach dotyczy liczby </w:t>
      </w:r>
      <w:r w:rsidR="0012551B" w:rsidRPr="00641C3B">
        <w:rPr>
          <w:rFonts w:asciiTheme="majorHAnsi" w:hAnsiTheme="majorHAnsi" w:cstheme="majorHAnsi"/>
        </w:rPr>
        <w:t>faktycznie zamieszkałych</w:t>
      </w:r>
      <w:r w:rsidRPr="00641C3B">
        <w:rPr>
          <w:rFonts w:asciiTheme="majorHAnsi" w:hAnsiTheme="majorHAnsi" w:cstheme="majorHAnsi"/>
        </w:rPr>
        <w:t xml:space="preserve"> na danej nieruchomościach, </w:t>
      </w:r>
      <w:r w:rsidR="0012551B" w:rsidRPr="00641C3B">
        <w:rPr>
          <w:rFonts w:asciiTheme="majorHAnsi" w:hAnsiTheme="majorHAnsi" w:cstheme="majorHAnsi"/>
        </w:rPr>
        <w:t>liczba zameldowanych</w:t>
      </w:r>
      <w:r w:rsidRPr="00641C3B">
        <w:rPr>
          <w:rFonts w:asciiTheme="majorHAnsi" w:hAnsiTheme="majorHAnsi" w:cstheme="majorHAnsi"/>
        </w:rPr>
        <w:t xml:space="preserve"> osób może różnić się od liczby mieszkańców zgłoszonych w deklaracjach, ponieważ jak wynika z oświadczeń złożonych przez właścicieli </w:t>
      </w:r>
      <w:r w:rsidR="0012551B" w:rsidRPr="00641C3B">
        <w:rPr>
          <w:rFonts w:asciiTheme="majorHAnsi" w:hAnsiTheme="majorHAnsi" w:cstheme="majorHAnsi"/>
        </w:rPr>
        <w:t>nieruchomości, niektórzy</w:t>
      </w:r>
      <w:r w:rsidRPr="00641C3B">
        <w:rPr>
          <w:rFonts w:asciiTheme="majorHAnsi" w:hAnsiTheme="majorHAnsi" w:cstheme="majorHAnsi"/>
        </w:rPr>
        <w:t xml:space="preserve"> mieszkańcy </w:t>
      </w:r>
      <w:r w:rsidR="0012551B" w:rsidRPr="00641C3B">
        <w:rPr>
          <w:rFonts w:asciiTheme="majorHAnsi" w:hAnsiTheme="majorHAnsi" w:cstheme="majorHAnsi"/>
        </w:rPr>
        <w:t>Gminy wyjechali za</w:t>
      </w:r>
      <w:r w:rsidRPr="00641C3B">
        <w:rPr>
          <w:rFonts w:asciiTheme="majorHAnsi" w:hAnsiTheme="majorHAnsi" w:cstheme="majorHAnsi"/>
        </w:rPr>
        <w:t xml:space="preserve"> granice, bądź na studia itp.).  Systemem gospodarki w Gminie Tuszów Narodowy zostali objęci wszyscy właściciele nieruchomości zamieszkałych, natomiast właściciel nieruchomości niezamieszkałych, na których nie zamieszkują mieszkańcy a powstają odpady komunalne, obowiązani są posiadać indywidualne umowy na odbiór odpadów komunalnych z przedsiębiorcą posiadającym na terenie Gminy wpis do rejestr działalności regulowanej. 7040 osobom zamieszkujących 2200 gospodarstw domowych na ternie Gminy Tuszów Narodowy naliczono opłatę za gospodarowanie odpadami komunalnymi w taki sposób, że opłata stanowi iloczyn liczby mieszkańców zamieszkujących daną nieruchomość oraz stawki opłaty określonej w § 2 i 4 uchwały nr XIX/151/2020 Rady Gminy Tuszów Narodowy.</w:t>
      </w:r>
    </w:p>
    <w:p w14:paraId="7584D3AD" w14:textId="05603413" w:rsidR="002F258A" w:rsidRPr="00641C3B" w:rsidRDefault="002F258A"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Na terenie Gminy Tuszów Narodowy brak jest możliwości przetwarzania niesegregowanych (zmieszanych) odpadów komunalnych, bioodpadów stanowiących odpady komunalne oraz przeznaczonych do składowania pozostałości z sortowania odpadów komunalnych i pozostałości z procesu mechaniczno-biologicznych.</w:t>
      </w:r>
    </w:p>
    <w:p w14:paraId="054A85C1" w14:textId="77777777" w:rsidR="000B609A" w:rsidRPr="00641C3B" w:rsidRDefault="000B609A" w:rsidP="005E1FD7">
      <w:pPr>
        <w:spacing w:after="0" w:line="240" w:lineRule="auto"/>
        <w:ind w:firstLine="709"/>
        <w:jc w:val="both"/>
        <w:rPr>
          <w:rFonts w:asciiTheme="majorHAnsi" w:hAnsiTheme="majorHAnsi" w:cstheme="majorHAnsi"/>
        </w:rPr>
      </w:pPr>
    </w:p>
    <w:p w14:paraId="6906CC8B" w14:textId="5CE3A036" w:rsidR="00D675E9" w:rsidRPr="00641C3B" w:rsidRDefault="00D675E9" w:rsidP="005E1FD7">
      <w:pPr>
        <w:pStyle w:val="Legenda"/>
        <w:spacing w:after="0"/>
        <w:rPr>
          <w:rFonts w:asciiTheme="majorHAnsi" w:hAnsiTheme="majorHAnsi" w:cstheme="majorHAnsi"/>
          <w:i w:val="0"/>
          <w:iCs w:val="0"/>
          <w:color w:val="auto"/>
        </w:rPr>
      </w:pPr>
      <w:bookmarkStart w:id="80" w:name="_Toc187249541"/>
      <w:bookmarkStart w:id="81" w:name="_Toc204781814"/>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14</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Ilość odpadów komunalnych wytwarzanych na terenie gminy Tuszów Narodowy „u źródła”</w:t>
      </w:r>
      <w:bookmarkEnd w:id="80"/>
      <w:bookmarkEnd w:id="81"/>
    </w:p>
    <w:tbl>
      <w:tblPr>
        <w:tblStyle w:val="Tabela-Siatka"/>
        <w:tblW w:w="0" w:type="auto"/>
        <w:tblLook w:val="04A0" w:firstRow="1" w:lastRow="0" w:firstColumn="1" w:lastColumn="0" w:noHBand="0" w:noVBand="1"/>
      </w:tblPr>
      <w:tblGrid>
        <w:gridCol w:w="3854"/>
        <w:gridCol w:w="923"/>
        <w:gridCol w:w="919"/>
        <w:gridCol w:w="1122"/>
        <w:gridCol w:w="1122"/>
        <w:gridCol w:w="1122"/>
      </w:tblGrid>
      <w:tr w:rsidR="00262587" w:rsidRPr="00641C3B" w14:paraId="536D24E2" w14:textId="77777777" w:rsidTr="00D36F3B">
        <w:tc>
          <w:tcPr>
            <w:tcW w:w="3964" w:type="dxa"/>
            <w:vMerge w:val="restart"/>
            <w:shd w:val="clear" w:color="auto" w:fill="8EAADB" w:themeFill="accent1" w:themeFillTint="99"/>
          </w:tcPr>
          <w:p w14:paraId="47C72241" w14:textId="53D9A54B" w:rsidR="002F258A" w:rsidRPr="00641C3B" w:rsidRDefault="002F258A" w:rsidP="005E1FD7">
            <w:pPr>
              <w:jc w:val="center"/>
              <w:rPr>
                <w:rFonts w:asciiTheme="majorHAnsi" w:hAnsiTheme="majorHAnsi" w:cstheme="majorHAnsi"/>
                <w:b/>
                <w:bCs/>
                <w:sz w:val="20"/>
                <w:szCs w:val="20"/>
              </w:rPr>
            </w:pPr>
            <w:bookmarkStart w:id="82" w:name="_Hlk183793888"/>
            <w:r w:rsidRPr="00641C3B">
              <w:rPr>
                <w:rFonts w:asciiTheme="majorHAnsi" w:hAnsiTheme="majorHAnsi" w:cstheme="majorHAnsi"/>
                <w:b/>
                <w:bCs/>
                <w:sz w:val="20"/>
                <w:szCs w:val="20"/>
              </w:rPr>
              <w:t>Rodzaj odpadów</w:t>
            </w:r>
          </w:p>
        </w:tc>
        <w:tc>
          <w:tcPr>
            <w:tcW w:w="931" w:type="dxa"/>
            <w:shd w:val="clear" w:color="auto" w:fill="8EAADB" w:themeFill="accent1" w:themeFillTint="99"/>
          </w:tcPr>
          <w:p w14:paraId="3D79EF94" w14:textId="192BF545"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2019</w:t>
            </w:r>
          </w:p>
        </w:tc>
        <w:tc>
          <w:tcPr>
            <w:tcW w:w="801" w:type="dxa"/>
            <w:shd w:val="clear" w:color="auto" w:fill="8EAADB" w:themeFill="accent1" w:themeFillTint="99"/>
          </w:tcPr>
          <w:p w14:paraId="09E8E40D" w14:textId="737A22F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2020</w:t>
            </w:r>
          </w:p>
        </w:tc>
        <w:tc>
          <w:tcPr>
            <w:tcW w:w="1122" w:type="dxa"/>
            <w:shd w:val="clear" w:color="auto" w:fill="8EAADB" w:themeFill="accent1" w:themeFillTint="99"/>
          </w:tcPr>
          <w:p w14:paraId="46816DAF" w14:textId="5DA0596B"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2021</w:t>
            </w:r>
            <w:r w:rsidRPr="00641C3B">
              <w:rPr>
                <w:rFonts w:asciiTheme="majorHAnsi" w:hAnsiTheme="majorHAnsi" w:cstheme="majorHAnsi"/>
              </w:rPr>
              <w:t xml:space="preserve"> </w:t>
            </w:r>
          </w:p>
        </w:tc>
        <w:tc>
          <w:tcPr>
            <w:tcW w:w="1122" w:type="dxa"/>
            <w:shd w:val="clear" w:color="auto" w:fill="8EAADB" w:themeFill="accent1" w:themeFillTint="99"/>
          </w:tcPr>
          <w:p w14:paraId="6E59BDCB"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2022</w:t>
            </w:r>
          </w:p>
        </w:tc>
        <w:tc>
          <w:tcPr>
            <w:tcW w:w="1122" w:type="dxa"/>
            <w:shd w:val="clear" w:color="auto" w:fill="8EAADB" w:themeFill="accent1" w:themeFillTint="99"/>
          </w:tcPr>
          <w:p w14:paraId="03D3122E"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2023</w:t>
            </w:r>
          </w:p>
        </w:tc>
      </w:tr>
      <w:tr w:rsidR="00262587" w:rsidRPr="00641C3B" w14:paraId="36478CE0" w14:textId="77777777" w:rsidTr="00D36F3B">
        <w:tc>
          <w:tcPr>
            <w:tcW w:w="3964" w:type="dxa"/>
            <w:vMerge/>
            <w:shd w:val="clear" w:color="auto" w:fill="8EAADB" w:themeFill="accent1" w:themeFillTint="99"/>
          </w:tcPr>
          <w:p w14:paraId="55BBC8C7" w14:textId="77777777" w:rsidR="002F258A" w:rsidRPr="00641C3B" w:rsidRDefault="002F258A" w:rsidP="005E1FD7">
            <w:pPr>
              <w:rPr>
                <w:rFonts w:asciiTheme="majorHAnsi" w:hAnsiTheme="majorHAnsi" w:cstheme="majorHAnsi"/>
                <w:b/>
                <w:bCs/>
                <w:sz w:val="20"/>
                <w:szCs w:val="20"/>
              </w:rPr>
            </w:pPr>
          </w:p>
        </w:tc>
        <w:tc>
          <w:tcPr>
            <w:tcW w:w="5098" w:type="dxa"/>
            <w:gridSpan w:val="5"/>
            <w:shd w:val="clear" w:color="auto" w:fill="D9E2F3" w:themeFill="accent1" w:themeFillTint="33"/>
          </w:tcPr>
          <w:p w14:paraId="43A1EE80" w14:textId="29027071" w:rsidR="002F258A" w:rsidRPr="00641C3B" w:rsidRDefault="002F258A"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(ilości podane w Mg)</w:t>
            </w:r>
          </w:p>
        </w:tc>
      </w:tr>
      <w:tr w:rsidR="00262587" w:rsidRPr="00641C3B" w14:paraId="35AADC51" w14:textId="77777777" w:rsidTr="00D36F3B">
        <w:tc>
          <w:tcPr>
            <w:tcW w:w="3964" w:type="dxa"/>
          </w:tcPr>
          <w:p w14:paraId="1D2CD875" w14:textId="3AA4AF23"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Niesegregowane (zmieszane) odpady komunalne (ogółem odebrane z terenu gminy) (kod: 20 03 01)</w:t>
            </w:r>
          </w:p>
        </w:tc>
        <w:tc>
          <w:tcPr>
            <w:tcW w:w="931" w:type="dxa"/>
          </w:tcPr>
          <w:p w14:paraId="5C78B8A0" w14:textId="71FF468F"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1 085,18</w:t>
            </w:r>
          </w:p>
        </w:tc>
        <w:tc>
          <w:tcPr>
            <w:tcW w:w="801" w:type="dxa"/>
          </w:tcPr>
          <w:p w14:paraId="1E4FADD7" w14:textId="5E635E53"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1 058,81</w:t>
            </w:r>
          </w:p>
        </w:tc>
        <w:tc>
          <w:tcPr>
            <w:tcW w:w="1122" w:type="dxa"/>
          </w:tcPr>
          <w:p w14:paraId="71CCD12B" w14:textId="41F7CD42"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1 098,4900</w:t>
            </w:r>
          </w:p>
        </w:tc>
        <w:tc>
          <w:tcPr>
            <w:tcW w:w="1122" w:type="dxa"/>
          </w:tcPr>
          <w:p w14:paraId="59814413" w14:textId="6FE7CCEF"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1 027,9400</w:t>
            </w:r>
          </w:p>
        </w:tc>
        <w:tc>
          <w:tcPr>
            <w:tcW w:w="1122" w:type="dxa"/>
          </w:tcPr>
          <w:p w14:paraId="4F1D64A5" w14:textId="7727A056"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1 018,3600</w:t>
            </w:r>
          </w:p>
        </w:tc>
      </w:tr>
      <w:tr w:rsidR="00262587" w:rsidRPr="00641C3B" w14:paraId="0E1D8F95" w14:textId="77777777" w:rsidTr="00D36F3B">
        <w:tc>
          <w:tcPr>
            <w:tcW w:w="3964" w:type="dxa"/>
          </w:tcPr>
          <w:p w14:paraId="76D2E91D" w14:textId="37102EDF"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 xml:space="preserve">Zmieszane odpady </w:t>
            </w:r>
            <w:r w:rsidR="0012551B" w:rsidRPr="00641C3B">
              <w:rPr>
                <w:rFonts w:asciiTheme="majorHAnsi" w:hAnsiTheme="majorHAnsi" w:cstheme="majorHAnsi"/>
                <w:sz w:val="20"/>
                <w:szCs w:val="20"/>
              </w:rPr>
              <w:t>opakowaniowe (</w:t>
            </w:r>
            <w:r w:rsidRPr="00641C3B">
              <w:rPr>
                <w:rFonts w:asciiTheme="majorHAnsi" w:hAnsiTheme="majorHAnsi" w:cstheme="majorHAnsi"/>
                <w:sz w:val="20"/>
                <w:szCs w:val="20"/>
              </w:rPr>
              <w:t>kod odpadu: 15 01 06)</w:t>
            </w:r>
          </w:p>
        </w:tc>
        <w:tc>
          <w:tcPr>
            <w:tcW w:w="931" w:type="dxa"/>
          </w:tcPr>
          <w:p w14:paraId="1445E7A3" w14:textId="1467247E"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66,40</w:t>
            </w:r>
          </w:p>
        </w:tc>
        <w:tc>
          <w:tcPr>
            <w:tcW w:w="801" w:type="dxa"/>
          </w:tcPr>
          <w:p w14:paraId="58D4137B" w14:textId="674B9A0F"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46,48</w:t>
            </w:r>
          </w:p>
        </w:tc>
        <w:tc>
          <w:tcPr>
            <w:tcW w:w="1122" w:type="dxa"/>
          </w:tcPr>
          <w:p w14:paraId="5AFC4985" w14:textId="20351351"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1,3200</w:t>
            </w:r>
          </w:p>
        </w:tc>
        <w:tc>
          <w:tcPr>
            <w:tcW w:w="1122" w:type="dxa"/>
          </w:tcPr>
          <w:p w14:paraId="1B9D6C7A" w14:textId="6D1A97F4"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187,5400</w:t>
            </w:r>
          </w:p>
        </w:tc>
        <w:tc>
          <w:tcPr>
            <w:tcW w:w="1122" w:type="dxa"/>
          </w:tcPr>
          <w:p w14:paraId="01575326" w14:textId="3781F478"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1,6800</w:t>
            </w:r>
          </w:p>
        </w:tc>
      </w:tr>
      <w:tr w:rsidR="00262587" w:rsidRPr="00641C3B" w14:paraId="5B03961D" w14:textId="77777777" w:rsidTr="00D36F3B">
        <w:tc>
          <w:tcPr>
            <w:tcW w:w="3964" w:type="dxa"/>
          </w:tcPr>
          <w:p w14:paraId="1F19F224" w14:textId="7CA3D4BD"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Opakowania z tworzyw sztucznych (kod: 15 01 02)</w:t>
            </w:r>
          </w:p>
        </w:tc>
        <w:tc>
          <w:tcPr>
            <w:tcW w:w="931" w:type="dxa"/>
          </w:tcPr>
          <w:p w14:paraId="416B1819" w14:textId="23B71C55"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19,060</w:t>
            </w:r>
          </w:p>
        </w:tc>
        <w:tc>
          <w:tcPr>
            <w:tcW w:w="801" w:type="dxa"/>
          </w:tcPr>
          <w:p w14:paraId="44883E14" w14:textId="44EAF723"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97,64</w:t>
            </w:r>
          </w:p>
        </w:tc>
        <w:tc>
          <w:tcPr>
            <w:tcW w:w="1122" w:type="dxa"/>
          </w:tcPr>
          <w:p w14:paraId="39C24FE5" w14:textId="430B90EB"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172,5600</w:t>
            </w:r>
          </w:p>
        </w:tc>
        <w:tc>
          <w:tcPr>
            <w:tcW w:w="1122" w:type="dxa"/>
          </w:tcPr>
          <w:p w14:paraId="6E7FDABB" w14:textId="411CC6E8"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1,2800</w:t>
            </w:r>
          </w:p>
        </w:tc>
        <w:tc>
          <w:tcPr>
            <w:tcW w:w="1122" w:type="dxa"/>
          </w:tcPr>
          <w:p w14:paraId="39F73045" w14:textId="317E60E3"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191,2000</w:t>
            </w:r>
          </w:p>
        </w:tc>
      </w:tr>
      <w:tr w:rsidR="00262587" w:rsidRPr="00641C3B" w14:paraId="53187340" w14:textId="77777777" w:rsidTr="00D36F3B">
        <w:tc>
          <w:tcPr>
            <w:tcW w:w="3964" w:type="dxa"/>
          </w:tcPr>
          <w:p w14:paraId="33A2C894" w14:textId="5DA65192"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Opakowania ze szkła (kod: 15 01 07)</w:t>
            </w:r>
          </w:p>
        </w:tc>
        <w:tc>
          <w:tcPr>
            <w:tcW w:w="931" w:type="dxa"/>
          </w:tcPr>
          <w:p w14:paraId="06F59AC7" w14:textId="2630AF66"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76,36</w:t>
            </w:r>
          </w:p>
        </w:tc>
        <w:tc>
          <w:tcPr>
            <w:tcW w:w="801" w:type="dxa"/>
          </w:tcPr>
          <w:p w14:paraId="173F82F0" w14:textId="0159E8DF"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119,08</w:t>
            </w:r>
          </w:p>
        </w:tc>
        <w:tc>
          <w:tcPr>
            <w:tcW w:w="1122" w:type="dxa"/>
          </w:tcPr>
          <w:p w14:paraId="7A8EDEF7" w14:textId="501B2973"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146,6300</w:t>
            </w:r>
          </w:p>
        </w:tc>
        <w:tc>
          <w:tcPr>
            <w:tcW w:w="1122" w:type="dxa"/>
          </w:tcPr>
          <w:p w14:paraId="560CA942" w14:textId="43FDF591"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141,1200</w:t>
            </w:r>
          </w:p>
        </w:tc>
        <w:tc>
          <w:tcPr>
            <w:tcW w:w="1122" w:type="dxa"/>
          </w:tcPr>
          <w:p w14:paraId="3EC628CF" w14:textId="732ABE42"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117,6200</w:t>
            </w:r>
          </w:p>
        </w:tc>
      </w:tr>
      <w:tr w:rsidR="00262587" w:rsidRPr="00641C3B" w14:paraId="50A9D8EF" w14:textId="77777777" w:rsidTr="00D36F3B">
        <w:tc>
          <w:tcPr>
            <w:tcW w:w="3964" w:type="dxa"/>
          </w:tcPr>
          <w:p w14:paraId="52F452D5" w14:textId="3AFFE4D8"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Opakowania z papieru i tektury (kod: 15 01 01)</w:t>
            </w:r>
          </w:p>
        </w:tc>
        <w:tc>
          <w:tcPr>
            <w:tcW w:w="931" w:type="dxa"/>
          </w:tcPr>
          <w:p w14:paraId="021AA5ED" w14:textId="46726596"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13,56</w:t>
            </w:r>
          </w:p>
        </w:tc>
        <w:tc>
          <w:tcPr>
            <w:tcW w:w="801" w:type="dxa"/>
          </w:tcPr>
          <w:p w14:paraId="535C21D4" w14:textId="15FBFD26"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35,22</w:t>
            </w:r>
          </w:p>
        </w:tc>
        <w:tc>
          <w:tcPr>
            <w:tcW w:w="1122" w:type="dxa"/>
          </w:tcPr>
          <w:p w14:paraId="108AACB8" w14:textId="1031E668"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51,6200</w:t>
            </w:r>
          </w:p>
        </w:tc>
        <w:tc>
          <w:tcPr>
            <w:tcW w:w="1122" w:type="dxa"/>
          </w:tcPr>
          <w:p w14:paraId="3310CC23" w14:textId="5F25BB89"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39,9700</w:t>
            </w:r>
          </w:p>
        </w:tc>
        <w:tc>
          <w:tcPr>
            <w:tcW w:w="1122" w:type="dxa"/>
          </w:tcPr>
          <w:p w14:paraId="26742485" w14:textId="0CE9FEEB"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52,1400</w:t>
            </w:r>
          </w:p>
        </w:tc>
      </w:tr>
      <w:tr w:rsidR="00262587" w:rsidRPr="00641C3B" w14:paraId="59C76D55" w14:textId="77777777" w:rsidTr="00D36F3B">
        <w:tc>
          <w:tcPr>
            <w:tcW w:w="3964" w:type="dxa"/>
          </w:tcPr>
          <w:p w14:paraId="79C4A243" w14:textId="28D8D0F9"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Odpady wielkogabarytowe (kod: 20 03 07)</w:t>
            </w:r>
          </w:p>
        </w:tc>
        <w:tc>
          <w:tcPr>
            <w:tcW w:w="931" w:type="dxa"/>
          </w:tcPr>
          <w:p w14:paraId="0791DB2E" w14:textId="267999EB" w:rsidR="006145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31,340</w:t>
            </w:r>
          </w:p>
        </w:tc>
        <w:tc>
          <w:tcPr>
            <w:tcW w:w="801" w:type="dxa"/>
          </w:tcPr>
          <w:p w14:paraId="01922A7D" w14:textId="3C702CAE"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98,24</w:t>
            </w:r>
          </w:p>
        </w:tc>
        <w:tc>
          <w:tcPr>
            <w:tcW w:w="1122" w:type="dxa"/>
          </w:tcPr>
          <w:p w14:paraId="5F74A86B" w14:textId="3AF47742" w:rsidR="0061453B"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10,3200</w:t>
            </w:r>
          </w:p>
        </w:tc>
        <w:tc>
          <w:tcPr>
            <w:tcW w:w="1122" w:type="dxa"/>
          </w:tcPr>
          <w:p w14:paraId="196DF4C1" w14:textId="6560E7E4" w:rsidR="0061453B"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2A5353ED" w14:textId="3CF2331D"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432D88FE" w14:textId="77777777" w:rsidTr="00D36F3B">
        <w:tc>
          <w:tcPr>
            <w:tcW w:w="3964" w:type="dxa"/>
          </w:tcPr>
          <w:p w14:paraId="1EF421C4" w14:textId="5C831F65"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Odpady ulegające biodegradacji (kod odpadu: 20 02 01)</w:t>
            </w:r>
          </w:p>
        </w:tc>
        <w:tc>
          <w:tcPr>
            <w:tcW w:w="931" w:type="dxa"/>
          </w:tcPr>
          <w:p w14:paraId="16C026FC" w14:textId="5E4164C1"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3,560</w:t>
            </w:r>
          </w:p>
        </w:tc>
        <w:tc>
          <w:tcPr>
            <w:tcW w:w="801" w:type="dxa"/>
          </w:tcPr>
          <w:p w14:paraId="64A44FA9" w14:textId="71FD72D6"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17,00</w:t>
            </w:r>
          </w:p>
        </w:tc>
        <w:tc>
          <w:tcPr>
            <w:tcW w:w="1122" w:type="dxa"/>
          </w:tcPr>
          <w:p w14:paraId="0E90F67E" w14:textId="3EC75B17"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16,7400</w:t>
            </w:r>
          </w:p>
        </w:tc>
        <w:tc>
          <w:tcPr>
            <w:tcW w:w="1122" w:type="dxa"/>
          </w:tcPr>
          <w:p w14:paraId="6A4CE90F" w14:textId="28C7FDDD"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25,9800</w:t>
            </w:r>
          </w:p>
        </w:tc>
        <w:tc>
          <w:tcPr>
            <w:tcW w:w="1122" w:type="dxa"/>
          </w:tcPr>
          <w:p w14:paraId="2395C183" w14:textId="3508B094"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28,2200</w:t>
            </w:r>
          </w:p>
        </w:tc>
      </w:tr>
      <w:tr w:rsidR="00262587" w:rsidRPr="00641C3B" w14:paraId="5D1A7A45" w14:textId="77777777" w:rsidTr="00D36F3B">
        <w:tc>
          <w:tcPr>
            <w:tcW w:w="3964" w:type="dxa"/>
          </w:tcPr>
          <w:p w14:paraId="44ED6046" w14:textId="3A47C479"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Odpady nieulegające biodegradacji (kod odpadu: 20 02 03)</w:t>
            </w:r>
          </w:p>
        </w:tc>
        <w:tc>
          <w:tcPr>
            <w:tcW w:w="931" w:type="dxa"/>
          </w:tcPr>
          <w:p w14:paraId="61933BC3" w14:textId="522CB417"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11,700</w:t>
            </w:r>
          </w:p>
        </w:tc>
        <w:tc>
          <w:tcPr>
            <w:tcW w:w="801" w:type="dxa"/>
          </w:tcPr>
          <w:p w14:paraId="68689BFA" w14:textId="232B62C5"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1034B47E" w14:textId="00FE5E92"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50FD041D" w14:textId="1B62CA80"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1593AB2C" w14:textId="2680F3D5" w:rsidR="002F258A" w:rsidRPr="00641C3B" w:rsidRDefault="002F258A" w:rsidP="005E1FD7">
            <w:pPr>
              <w:rPr>
                <w:rFonts w:asciiTheme="majorHAnsi" w:hAnsiTheme="majorHAnsi" w:cstheme="majorHAnsi"/>
                <w:sz w:val="20"/>
                <w:szCs w:val="20"/>
              </w:rPr>
            </w:pPr>
            <w:r w:rsidRPr="00641C3B">
              <w:rPr>
                <w:rFonts w:asciiTheme="majorHAnsi" w:hAnsiTheme="majorHAnsi" w:cstheme="majorHAnsi"/>
                <w:sz w:val="20"/>
                <w:szCs w:val="20"/>
              </w:rPr>
              <w:t>23,7400</w:t>
            </w:r>
          </w:p>
        </w:tc>
      </w:tr>
      <w:tr w:rsidR="00262587" w:rsidRPr="00641C3B" w14:paraId="4304C716" w14:textId="77777777" w:rsidTr="00D36F3B">
        <w:tc>
          <w:tcPr>
            <w:tcW w:w="3964" w:type="dxa"/>
          </w:tcPr>
          <w:p w14:paraId="4EFE39EA" w14:textId="56E59E84"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Odpady kuchenne ulegające biodegradacji (kod odpadu: 20 01 08)</w:t>
            </w:r>
          </w:p>
        </w:tc>
        <w:tc>
          <w:tcPr>
            <w:tcW w:w="931" w:type="dxa"/>
          </w:tcPr>
          <w:p w14:paraId="0A009FB3" w14:textId="0440EFBD"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01" w:type="dxa"/>
          </w:tcPr>
          <w:p w14:paraId="54FB59C3" w14:textId="5278F01D"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49AF6F79" w14:textId="42FE461A" w:rsidR="0061453B"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7,6000</w:t>
            </w:r>
          </w:p>
        </w:tc>
        <w:tc>
          <w:tcPr>
            <w:tcW w:w="1122" w:type="dxa"/>
          </w:tcPr>
          <w:p w14:paraId="6A54426E" w14:textId="7BEB7543"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3D856F1F" w14:textId="58B6E7E7"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4BFF2D60" w14:textId="77777777" w:rsidTr="00D36F3B">
        <w:tc>
          <w:tcPr>
            <w:tcW w:w="3964" w:type="dxa"/>
          </w:tcPr>
          <w:p w14:paraId="4456B0D6" w14:textId="2D425FF7"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Zużyte urządzenia elektryczne i elektroniczne inne niż wymienione w 20 01 21 i 20 01 23 zawierające niebezpieczne składniki (kod: 20 01 35*)</w:t>
            </w:r>
          </w:p>
        </w:tc>
        <w:tc>
          <w:tcPr>
            <w:tcW w:w="931" w:type="dxa"/>
          </w:tcPr>
          <w:p w14:paraId="4CCACCD2" w14:textId="197F0829"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1,600</w:t>
            </w:r>
          </w:p>
        </w:tc>
        <w:tc>
          <w:tcPr>
            <w:tcW w:w="801" w:type="dxa"/>
          </w:tcPr>
          <w:p w14:paraId="1B206E48" w14:textId="23271DEF"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5,98</w:t>
            </w:r>
          </w:p>
        </w:tc>
        <w:tc>
          <w:tcPr>
            <w:tcW w:w="1122" w:type="dxa"/>
          </w:tcPr>
          <w:p w14:paraId="46337967" w14:textId="5D277BF9"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3FC53591" w14:textId="12FE7E35"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0BA4CAA7" w14:textId="444651A4"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3ECDEEB1" w14:textId="77777777" w:rsidTr="00D36F3B">
        <w:tc>
          <w:tcPr>
            <w:tcW w:w="3964" w:type="dxa"/>
          </w:tcPr>
          <w:p w14:paraId="2099840E" w14:textId="59E9416A"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 xml:space="preserve">Zużyte urządzenia elektryczne i elektroniczne inne niż wymienione w 20 01 21, 20 01 23 i 20 01 </w:t>
            </w:r>
            <w:r w:rsidR="0012551B" w:rsidRPr="00641C3B">
              <w:rPr>
                <w:rFonts w:asciiTheme="majorHAnsi" w:hAnsiTheme="majorHAnsi" w:cstheme="majorHAnsi"/>
                <w:sz w:val="20"/>
                <w:szCs w:val="20"/>
              </w:rPr>
              <w:t>35 (</w:t>
            </w:r>
            <w:r w:rsidRPr="00641C3B">
              <w:rPr>
                <w:rFonts w:asciiTheme="majorHAnsi" w:hAnsiTheme="majorHAnsi" w:cstheme="majorHAnsi"/>
                <w:sz w:val="20"/>
                <w:szCs w:val="20"/>
              </w:rPr>
              <w:t>kod: 20 01 36)</w:t>
            </w:r>
          </w:p>
        </w:tc>
        <w:tc>
          <w:tcPr>
            <w:tcW w:w="931" w:type="dxa"/>
          </w:tcPr>
          <w:p w14:paraId="3C6BC043" w14:textId="3BB048B9"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2,200</w:t>
            </w:r>
          </w:p>
        </w:tc>
        <w:tc>
          <w:tcPr>
            <w:tcW w:w="801" w:type="dxa"/>
          </w:tcPr>
          <w:p w14:paraId="0CBBA681" w14:textId="3E57B17F"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3,12</w:t>
            </w:r>
          </w:p>
        </w:tc>
        <w:tc>
          <w:tcPr>
            <w:tcW w:w="1122" w:type="dxa"/>
          </w:tcPr>
          <w:p w14:paraId="15EF6660" w14:textId="4ECBD94C"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1C373D9B" w14:textId="483C7C43"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0E4316CA" w14:textId="04F19DFB"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45E00F27" w14:textId="77777777" w:rsidTr="00D36F3B">
        <w:tc>
          <w:tcPr>
            <w:tcW w:w="3964" w:type="dxa"/>
          </w:tcPr>
          <w:p w14:paraId="6E8A2820" w14:textId="02F018BE"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Zużyte opony (kod: 16 01 03)</w:t>
            </w:r>
          </w:p>
        </w:tc>
        <w:tc>
          <w:tcPr>
            <w:tcW w:w="931" w:type="dxa"/>
          </w:tcPr>
          <w:p w14:paraId="45324A50" w14:textId="76E856E8"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12,120</w:t>
            </w:r>
          </w:p>
        </w:tc>
        <w:tc>
          <w:tcPr>
            <w:tcW w:w="801" w:type="dxa"/>
          </w:tcPr>
          <w:p w14:paraId="3559AE1D" w14:textId="08F01276"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23,68</w:t>
            </w:r>
          </w:p>
        </w:tc>
        <w:tc>
          <w:tcPr>
            <w:tcW w:w="1122" w:type="dxa"/>
          </w:tcPr>
          <w:p w14:paraId="4C795A36" w14:textId="7D5C0A47"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6686B4FD" w14:textId="5377FB58"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58DA32EA" w14:textId="5758CE5D"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3E4C08C9" w14:textId="77777777" w:rsidTr="00D36F3B">
        <w:tc>
          <w:tcPr>
            <w:tcW w:w="3964" w:type="dxa"/>
          </w:tcPr>
          <w:p w14:paraId="59643958" w14:textId="5CD14C69"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Inne niewymienione frakcje zbierane w sposób selektywny (kod odpadu :20 01 99)</w:t>
            </w:r>
          </w:p>
        </w:tc>
        <w:tc>
          <w:tcPr>
            <w:tcW w:w="931" w:type="dxa"/>
          </w:tcPr>
          <w:p w14:paraId="74F8C7B9" w14:textId="1C9C6CFF"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8,222</w:t>
            </w:r>
          </w:p>
        </w:tc>
        <w:tc>
          <w:tcPr>
            <w:tcW w:w="801" w:type="dxa"/>
          </w:tcPr>
          <w:p w14:paraId="0712ED7C" w14:textId="79DE386C"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7C2D6976" w14:textId="4F03458C"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7533D5A4" w14:textId="43950297"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6097E57E" w14:textId="4691463A"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59CBDF4D" w14:textId="77777777" w:rsidTr="00D36F3B">
        <w:tc>
          <w:tcPr>
            <w:tcW w:w="3964" w:type="dxa"/>
          </w:tcPr>
          <w:p w14:paraId="594BB9EF" w14:textId="4FC01703"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Inne odpady nieulegające biodegradacji (kod: 20 02 03)</w:t>
            </w:r>
          </w:p>
        </w:tc>
        <w:tc>
          <w:tcPr>
            <w:tcW w:w="931" w:type="dxa"/>
          </w:tcPr>
          <w:p w14:paraId="4928FBC3" w14:textId="6B18158F" w:rsidR="00D36F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11,700</w:t>
            </w:r>
          </w:p>
        </w:tc>
        <w:tc>
          <w:tcPr>
            <w:tcW w:w="801" w:type="dxa"/>
          </w:tcPr>
          <w:p w14:paraId="444F3DEF" w14:textId="35A79A7B"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2F07C85A" w14:textId="4B8FDA29"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589DE5F5" w14:textId="036E8FF3"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3C8BC9DC" w14:textId="4E400413"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201F5BC9" w14:textId="77777777" w:rsidTr="00D36F3B">
        <w:tc>
          <w:tcPr>
            <w:tcW w:w="3964" w:type="dxa"/>
          </w:tcPr>
          <w:p w14:paraId="209D8B1A" w14:textId="509FD04A" w:rsidR="00D36F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Odpady komunalne niewymienione w innych podgrupach (kod: 20 01 23)</w:t>
            </w:r>
          </w:p>
        </w:tc>
        <w:tc>
          <w:tcPr>
            <w:tcW w:w="931" w:type="dxa"/>
          </w:tcPr>
          <w:p w14:paraId="56EE1C7E" w14:textId="49263275" w:rsidR="00D36F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3,662</w:t>
            </w:r>
          </w:p>
        </w:tc>
        <w:tc>
          <w:tcPr>
            <w:tcW w:w="801" w:type="dxa"/>
          </w:tcPr>
          <w:p w14:paraId="07C7E285" w14:textId="2AD12C92"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1A49CC81" w14:textId="68B1299D"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1C372F95" w14:textId="11584C2A"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0C291BE2" w14:textId="08E9210D"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0CF395C2" w14:textId="77777777" w:rsidTr="00D36F3B">
        <w:tc>
          <w:tcPr>
            <w:tcW w:w="3964" w:type="dxa"/>
          </w:tcPr>
          <w:p w14:paraId="51B4AC56" w14:textId="5BC79760"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Urządzenia zawierające freony (kod: 20 01 23*)</w:t>
            </w:r>
          </w:p>
        </w:tc>
        <w:tc>
          <w:tcPr>
            <w:tcW w:w="931" w:type="dxa"/>
          </w:tcPr>
          <w:p w14:paraId="1B444F43" w14:textId="38359AEE"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1,800</w:t>
            </w:r>
          </w:p>
        </w:tc>
        <w:tc>
          <w:tcPr>
            <w:tcW w:w="801" w:type="dxa"/>
          </w:tcPr>
          <w:p w14:paraId="26A18606" w14:textId="536D7FEB"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9,12</w:t>
            </w:r>
          </w:p>
        </w:tc>
        <w:tc>
          <w:tcPr>
            <w:tcW w:w="1122" w:type="dxa"/>
          </w:tcPr>
          <w:p w14:paraId="1D9F4F00" w14:textId="6F965A41"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03A67D08" w14:textId="761150DE"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22" w:type="dxa"/>
          </w:tcPr>
          <w:p w14:paraId="25176111" w14:textId="72A5A285" w:rsidR="00D36F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bookmarkEnd w:id="82"/>
    </w:tbl>
    <w:p w14:paraId="22DBDD6F" w14:textId="77777777" w:rsidR="00D675E9" w:rsidRPr="00641C3B" w:rsidRDefault="00D675E9" w:rsidP="005E1FD7">
      <w:pPr>
        <w:spacing w:after="0" w:line="240" w:lineRule="auto"/>
        <w:ind w:firstLine="709"/>
        <w:jc w:val="both"/>
        <w:rPr>
          <w:rFonts w:asciiTheme="majorHAnsi" w:hAnsiTheme="majorHAnsi" w:cstheme="majorHAnsi"/>
        </w:rPr>
      </w:pPr>
    </w:p>
    <w:p w14:paraId="682BB73D" w14:textId="64832F42" w:rsidR="00D675E9" w:rsidRPr="00641C3B" w:rsidRDefault="00D675E9" w:rsidP="005E1FD7">
      <w:pPr>
        <w:pStyle w:val="Legenda"/>
        <w:spacing w:after="0"/>
        <w:rPr>
          <w:rFonts w:asciiTheme="majorHAnsi" w:hAnsiTheme="majorHAnsi" w:cstheme="majorHAnsi"/>
          <w:i w:val="0"/>
          <w:iCs w:val="0"/>
          <w:color w:val="auto"/>
        </w:rPr>
      </w:pPr>
      <w:bookmarkStart w:id="83" w:name="_Toc187249542"/>
      <w:bookmarkStart w:id="84" w:name="_Toc204781815"/>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15</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Ilość odpadów komunalnych wytwarzanych na terenie gminy Tuszów Narodowy</w:t>
      </w:r>
      <w:r w:rsidR="002F258A" w:rsidRPr="00641C3B">
        <w:rPr>
          <w:rFonts w:asciiTheme="majorHAnsi" w:hAnsiTheme="majorHAnsi" w:cstheme="majorHAnsi"/>
          <w:i w:val="0"/>
          <w:iCs w:val="0"/>
          <w:color w:val="auto"/>
        </w:rPr>
        <w:t xml:space="preserve"> w PSZOK</w:t>
      </w:r>
      <w:bookmarkEnd w:id="83"/>
      <w:bookmarkEnd w:id="84"/>
    </w:p>
    <w:tbl>
      <w:tblPr>
        <w:tblStyle w:val="Tabela-Siatka"/>
        <w:tblW w:w="0" w:type="auto"/>
        <w:tblLook w:val="04A0" w:firstRow="1" w:lastRow="0" w:firstColumn="1" w:lastColumn="0" w:noHBand="0" w:noVBand="1"/>
      </w:tblPr>
      <w:tblGrid>
        <w:gridCol w:w="4540"/>
        <w:gridCol w:w="823"/>
        <w:gridCol w:w="835"/>
        <w:gridCol w:w="874"/>
        <w:gridCol w:w="874"/>
        <w:gridCol w:w="1116"/>
      </w:tblGrid>
      <w:tr w:rsidR="00262587" w:rsidRPr="00641C3B" w14:paraId="71DEE157" w14:textId="77777777" w:rsidTr="0042733B">
        <w:tc>
          <w:tcPr>
            <w:tcW w:w="4540" w:type="dxa"/>
            <w:vMerge w:val="restart"/>
            <w:shd w:val="clear" w:color="auto" w:fill="8EAADB" w:themeFill="accent1" w:themeFillTint="99"/>
          </w:tcPr>
          <w:p w14:paraId="62BAB8AF" w14:textId="77777777" w:rsidR="002F258A" w:rsidRPr="00641C3B" w:rsidRDefault="002F258A"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Rodzaj odpadów</w:t>
            </w:r>
          </w:p>
        </w:tc>
        <w:tc>
          <w:tcPr>
            <w:tcW w:w="823" w:type="dxa"/>
            <w:shd w:val="clear" w:color="auto" w:fill="8EAADB" w:themeFill="accent1" w:themeFillTint="99"/>
          </w:tcPr>
          <w:p w14:paraId="304C03FE"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2019</w:t>
            </w:r>
          </w:p>
        </w:tc>
        <w:tc>
          <w:tcPr>
            <w:tcW w:w="835" w:type="dxa"/>
            <w:shd w:val="clear" w:color="auto" w:fill="8EAADB" w:themeFill="accent1" w:themeFillTint="99"/>
          </w:tcPr>
          <w:p w14:paraId="6F41E8C2"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2020</w:t>
            </w:r>
          </w:p>
        </w:tc>
        <w:tc>
          <w:tcPr>
            <w:tcW w:w="874" w:type="dxa"/>
            <w:shd w:val="clear" w:color="auto" w:fill="8EAADB" w:themeFill="accent1" w:themeFillTint="99"/>
          </w:tcPr>
          <w:p w14:paraId="4E8B513D"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2021</w:t>
            </w:r>
            <w:r w:rsidRPr="00641C3B">
              <w:rPr>
                <w:rFonts w:asciiTheme="majorHAnsi" w:hAnsiTheme="majorHAnsi" w:cstheme="majorHAnsi"/>
              </w:rPr>
              <w:t xml:space="preserve"> </w:t>
            </w:r>
          </w:p>
        </w:tc>
        <w:tc>
          <w:tcPr>
            <w:tcW w:w="874" w:type="dxa"/>
            <w:shd w:val="clear" w:color="auto" w:fill="8EAADB" w:themeFill="accent1" w:themeFillTint="99"/>
          </w:tcPr>
          <w:p w14:paraId="51B86741"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2022</w:t>
            </w:r>
          </w:p>
        </w:tc>
        <w:tc>
          <w:tcPr>
            <w:tcW w:w="1116" w:type="dxa"/>
            <w:shd w:val="clear" w:color="auto" w:fill="8EAADB" w:themeFill="accent1" w:themeFillTint="99"/>
          </w:tcPr>
          <w:p w14:paraId="2A5DF724" w14:textId="77777777" w:rsidR="002F258A" w:rsidRPr="00641C3B" w:rsidRDefault="002F258A" w:rsidP="005E1FD7">
            <w:pPr>
              <w:rPr>
                <w:rFonts w:asciiTheme="majorHAnsi" w:hAnsiTheme="majorHAnsi" w:cstheme="majorHAnsi"/>
                <w:b/>
                <w:bCs/>
                <w:sz w:val="20"/>
                <w:szCs w:val="20"/>
              </w:rPr>
            </w:pPr>
            <w:r w:rsidRPr="00641C3B">
              <w:rPr>
                <w:rFonts w:asciiTheme="majorHAnsi" w:hAnsiTheme="majorHAnsi" w:cstheme="majorHAnsi"/>
                <w:b/>
                <w:bCs/>
                <w:sz w:val="20"/>
                <w:szCs w:val="20"/>
              </w:rPr>
              <w:t>2023</w:t>
            </w:r>
          </w:p>
        </w:tc>
      </w:tr>
      <w:tr w:rsidR="00262587" w:rsidRPr="00641C3B" w14:paraId="09B7B26D" w14:textId="77777777" w:rsidTr="0042733B">
        <w:tc>
          <w:tcPr>
            <w:tcW w:w="4540" w:type="dxa"/>
            <w:vMerge/>
            <w:shd w:val="clear" w:color="auto" w:fill="8EAADB" w:themeFill="accent1" w:themeFillTint="99"/>
          </w:tcPr>
          <w:p w14:paraId="0E77A877" w14:textId="77777777" w:rsidR="002F258A" w:rsidRPr="00641C3B" w:rsidRDefault="002F258A" w:rsidP="005E1FD7">
            <w:pPr>
              <w:rPr>
                <w:rFonts w:asciiTheme="majorHAnsi" w:hAnsiTheme="majorHAnsi" w:cstheme="majorHAnsi"/>
                <w:b/>
                <w:bCs/>
                <w:sz w:val="20"/>
                <w:szCs w:val="20"/>
              </w:rPr>
            </w:pPr>
          </w:p>
        </w:tc>
        <w:tc>
          <w:tcPr>
            <w:tcW w:w="4522" w:type="dxa"/>
            <w:gridSpan w:val="5"/>
            <w:shd w:val="clear" w:color="auto" w:fill="D9E2F3" w:themeFill="accent1" w:themeFillTint="33"/>
          </w:tcPr>
          <w:p w14:paraId="1F869966" w14:textId="77777777" w:rsidR="002F258A" w:rsidRPr="00641C3B" w:rsidRDefault="002F258A"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(ilości podane w Mg)</w:t>
            </w:r>
          </w:p>
        </w:tc>
      </w:tr>
      <w:tr w:rsidR="00262587" w:rsidRPr="00641C3B" w14:paraId="751F93B2" w14:textId="77777777" w:rsidTr="0042733B">
        <w:tc>
          <w:tcPr>
            <w:tcW w:w="4540" w:type="dxa"/>
          </w:tcPr>
          <w:p w14:paraId="39BD2680" w14:textId="48332374"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Opakowania z papieru i tektury (kod: 15 01 01)</w:t>
            </w:r>
          </w:p>
        </w:tc>
        <w:tc>
          <w:tcPr>
            <w:tcW w:w="823" w:type="dxa"/>
          </w:tcPr>
          <w:p w14:paraId="287AC7CE" w14:textId="59F28B02"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1,220</w:t>
            </w:r>
          </w:p>
        </w:tc>
        <w:tc>
          <w:tcPr>
            <w:tcW w:w="835" w:type="dxa"/>
          </w:tcPr>
          <w:p w14:paraId="094FF25F" w14:textId="37B1EDF9"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2,68</w:t>
            </w:r>
          </w:p>
        </w:tc>
        <w:tc>
          <w:tcPr>
            <w:tcW w:w="874" w:type="dxa"/>
          </w:tcPr>
          <w:p w14:paraId="5B11D364" w14:textId="3FD13D35"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4,1800</w:t>
            </w:r>
          </w:p>
        </w:tc>
        <w:tc>
          <w:tcPr>
            <w:tcW w:w="874" w:type="dxa"/>
          </w:tcPr>
          <w:p w14:paraId="55E79BF6" w14:textId="1056F1E3"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3,900</w:t>
            </w:r>
          </w:p>
        </w:tc>
        <w:tc>
          <w:tcPr>
            <w:tcW w:w="1116" w:type="dxa"/>
          </w:tcPr>
          <w:p w14:paraId="31571724" w14:textId="312C38E9"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2,2200</w:t>
            </w:r>
          </w:p>
        </w:tc>
      </w:tr>
      <w:tr w:rsidR="00262587" w:rsidRPr="00641C3B" w14:paraId="74B42AC9" w14:textId="77777777" w:rsidTr="0042733B">
        <w:tc>
          <w:tcPr>
            <w:tcW w:w="4540" w:type="dxa"/>
          </w:tcPr>
          <w:p w14:paraId="2C8338E6" w14:textId="4618F666" w:rsidR="004C603D"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Opakowania z tworzyw sztucznych (kod 15 01 0</w:t>
            </w:r>
            <w:r w:rsidR="001142A2" w:rsidRPr="00641C3B">
              <w:rPr>
                <w:rFonts w:asciiTheme="majorHAnsi" w:hAnsiTheme="majorHAnsi" w:cstheme="majorHAnsi"/>
                <w:sz w:val="20"/>
                <w:szCs w:val="20"/>
              </w:rPr>
              <w:t>2</w:t>
            </w:r>
            <w:r w:rsidRPr="00641C3B">
              <w:rPr>
                <w:rFonts w:asciiTheme="majorHAnsi" w:hAnsiTheme="majorHAnsi" w:cstheme="majorHAnsi"/>
                <w:sz w:val="20"/>
                <w:szCs w:val="20"/>
              </w:rPr>
              <w:t>)</w:t>
            </w:r>
          </w:p>
        </w:tc>
        <w:tc>
          <w:tcPr>
            <w:tcW w:w="823" w:type="dxa"/>
          </w:tcPr>
          <w:p w14:paraId="412AA92B" w14:textId="1E3974D6" w:rsidR="004C603D"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2,920</w:t>
            </w:r>
          </w:p>
        </w:tc>
        <w:tc>
          <w:tcPr>
            <w:tcW w:w="835" w:type="dxa"/>
          </w:tcPr>
          <w:p w14:paraId="1CA8B9C1" w14:textId="10B2A260" w:rsidR="004C603D"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5,06</w:t>
            </w:r>
          </w:p>
        </w:tc>
        <w:tc>
          <w:tcPr>
            <w:tcW w:w="874" w:type="dxa"/>
          </w:tcPr>
          <w:p w14:paraId="0FEAE082" w14:textId="09C77520" w:rsidR="004C603D"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3,1600</w:t>
            </w:r>
          </w:p>
        </w:tc>
        <w:tc>
          <w:tcPr>
            <w:tcW w:w="874" w:type="dxa"/>
          </w:tcPr>
          <w:p w14:paraId="40B381F7" w14:textId="459D7574" w:rsidR="004C603D"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3,3600</w:t>
            </w:r>
          </w:p>
        </w:tc>
        <w:tc>
          <w:tcPr>
            <w:tcW w:w="1116" w:type="dxa"/>
          </w:tcPr>
          <w:p w14:paraId="418DB70C" w14:textId="44AFCAD7" w:rsidR="004C603D"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40D884F9" w14:textId="77777777" w:rsidTr="0042733B">
        <w:tc>
          <w:tcPr>
            <w:tcW w:w="4540" w:type="dxa"/>
          </w:tcPr>
          <w:p w14:paraId="577208C7" w14:textId="2DA8F92F"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Opakowania wielomateriałowe (kod: 15 01 05)</w:t>
            </w:r>
          </w:p>
        </w:tc>
        <w:tc>
          <w:tcPr>
            <w:tcW w:w="823" w:type="dxa"/>
          </w:tcPr>
          <w:p w14:paraId="4CC79089" w14:textId="57B3A7FD"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1F00B43C" w14:textId="590F2D92"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790F1AD0" w14:textId="26A7957E"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5384A688" w14:textId="270582EF"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22F58ABF" w14:textId="30EF81AF"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1,0800</w:t>
            </w:r>
          </w:p>
        </w:tc>
      </w:tr>
      <w:tr w:rsidR="00262587" w:rsidRPr="00641C3B" w14:paraId="04004618" w14:textId="77777777" w:rsidTr="0042733B">
        <w:tc>
          <w:tcPr>
            <w:tcW w:w="4540" w:type="dxa"/>
          </w:tcPr>
          <w:p w14:paraId="03415BD4" w14:textId="27AA9F72"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Zmieszane odpady (kod: 15 01 06)</w:t>
            </w:r>
          </w:p>
        </w:tc>
        <w:tc>
          <w:tcPr>
            <w:tcW w:w="823" w:type="dxa"/>
          </w:tcPr>
          <w:p w14:paraId="7D6C9427" w14:textId="7013E8FF"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0,460</w:t>
            </w:r>
          </w:p>
        </w:tc>
        <w:tc>
          <w:tcPr>
            <w:tcW w:w="835" w:type="dxa"/>
          </w:tcPr>
          <w:p w14:paraId="497C8897" w14:textId="77777777" w:rsidR="000473CC" w:rsidRPr="00641C3B" w:rsidRDefault="000473CC" w:rsidP="005E1FD7">
            <w:pPr>
              <w:rPr>
                <w:rFonts w:asciiTheme="majorHAnsi" w:hAnsiTheme="majorHAnsi" w:cstheme="majorHAnsi"/>
                <w:sz w:val="20"/>
                <w:szCs w:val="20"/>
              </w:rPr>
            </w:pPr>
          </w:p>
        </w:tc>
        <w:tc>
          <w:tcPr>
            <w:tcW w:w="874" w:type="dxa"/>
          </w:tcPr>
          <w:p w14:paraId="4990F354" w14:textId="77777777" w:rsidR="000473CC" w:rsidRPr="00641C3B" w:rsidRDefault="000473CC" w:rsidP="005E1FD7">
            <w:pPr>
              <w:rPr>
                <w:rFonts w:asciiTheme="majorHAnsi" w:hAnsiTheme="majorHAnsi" w:cstheme="majorHAnsi"/>
                <w:sz w:val="20"/>
                <w:szCs w:val="20"/>
              </w:rPr>
            </w:pPr>
          </w:p>
        </w:tc>
        <w:tc>
          <w:tcPr>
            <w:tcW w:w="874" w:type="dxa"/>
          </w:tcPr>
          <w:p w14:paraId="58D3BBA0" w14:textId="77777777" w:rsidR="000473CC" w:rsidRPr="00641C3B" w:rsidRDefault="000473CC" w:rsidP="005E1FD7">
            <w:pPr>
              <w:rPr>
                <w:rFonts w:asciiTheme="majorHAnsi" w:hAnsiTheme="majorHAnsi" w:cstheme="majorHAnsi"/>
                <w:sz w:val="20"/>
                <w:szCs w:val="20"/>
              </w:rPr>
            </w:pPr>
          </w:p>
        </w:tc>
        <w:tc>
          <w:tcPr>
            <w:tcW w:w="1116" w:type="dxa"/>
          </w:tcPr>
          <w:p w14:paraId="4DD1C85C" w14:textId="77777777" w:rsidR="000473CC" w:rsidRPr="00641C3B" w:rsidRDefault="000473CC" w:rsidP="005E1FD7">
            <w:pPr>
              <w:rPr>
                <w:rFonts w:asciiTheme="majorHAnsi" w:hAnsiTheme="majorHAnsi" w:cstheme="majorHAnsi"/>
                <w:sz w:val="20"/>
                <w:szCs w:val="20"/>
              </w:rPr>
            </w:pPr>
          </w:p>
        </w:tc>
      </w:tr>
      <w:tr w:rsidR="00262587" w:rsidRPr="00641C3B" w14:paraId="556F10DF" w14:textId="77777777" w:rsidTr="0042733B">
        <w:tc>
          <w:tcPr>
            <w:tcW w:w="4540" w:type="dxa"/>
          </w:tcPr>
          <w:p w14:paraId="4D721827" w14:textId="7218267C"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Tworzywa sztuczne (kod: 20 01 39)</w:t>
            </w:r>
          </w:p>
        </w:tc>
        <w:tc>
          <w:tcPr>
            <w:tcW w:w="823" w:type="dxa"/>
          </w:tcPr>
          <w:p w14:paraId="2D1565E3" w14:textId="244849B8"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28F28783" w14:textId="05EFBC15"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7B458274" w14:textId="061EC3BD"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34AAA27D" w14:textId="268019C6"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0,2300</w:t>
            </w:r>
          </w:p>
        </w:tc>
        <w:tc>
          <w:tcPr>
            <w:tcW w:w="1116" w:type="dxa"/>
          </w:tcPr>
          <w:p w14:paraId="1128631D" w14:textId="0F8F9CE0"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3,0200</w:t>
            </w:r>
          </w:p>
        </w:tc>
      </w:tr>
      <w:tr w:rsidR="00262587" w:rsidRPr="00641C3B" w14:paraId="6CDBD6A9" w14:textId="77777777" w:rsidTr="0042733B">
        <w:tc>
          <w:tcPr>
            <w:tcW w:w="4540" w:type="dxa"/>
          </w:tcPr>
          <w:p w14:paraId="1CD34CFA" w14:textId="382FC7F8"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Opakowania ze szkła (kod: 15 01 07)</w:t>
            </w:r>
          </w:p>
        </w:tc>
        <w:tc>
          <w:tcPr>
            <w:tcW w:w="823" w:type="dxa"/>
          </w:tcPr>
          <w:p w14:paraId="713CCBFD" w14:textId="46DCAC54"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5,900</w:t>
            </w:r>
          </w:p>
        </w:tc>
        <w:tc>
          <w:tcPr>
            <w:tcW w:w="835" w:type="dxa"/>
          </w:tcPr>
          <w:p w14:paraId="446A9974" w14:textId="00D19F76"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1,7</w:t>
            </w:r>
          </w:p>
        </w:tc>
        <w:tc>
          <w:tcPr>
            <w:tcW w:w="874" w:type="dxa"/>
          </w:tcPr>
          <w:p w14:paraId="488DCA63" w14:textId="63D854C2" w:rsidR="0061453B"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2,7000</w:t>
            </w:r>
          </w:p>
        </w:tc>
        <w:tc>
          <w:tcPr>
            <w:tcW w:w="874" w:type="dxa"/>
          </w:tcPr>
          <w:p w14:paraId="029A0A3D" w14:textId="1543E133"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0,6800</w:t>
            </w:r>
          </w:p>
        </w:tc>
        <w:tc>
          <w:tcPr>
            <w:tcW w:w="1116" w:type="dxa"/>
          </w:tcPr>
          <w:p w14:paraId="6A878A91" w14:textId="68230CAF"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58D0304C" w14:textId="77777777" w:rsidTr="0042733B">
        <w:tc>
          <w:tcPr>
            <w:tcW w:w="4540" w:type="dxa"/>
          </w:tcPr>
          <w:p w14:paraId="20E723D7" w14:textId="71F8A520"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Zużyte opony (kod: 16 01 03)</w:t>
            </w:r>
          </w:p>
        </w:tc>
        <w:tc>
          <w:tcPr>
            <w:tcW w:w="823" w:type="dxa"/>
          </w:tcPr>
          <w:p w14:paraId="5E56A700" w14:textId="4495A04D"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6,060</w:t>
            </w:r>
          </w:p>
        </w:tc>
        <w:tc>
          <w:tcPr>
            <w:tcW w:w="835" w:type="dxa"/>
          </w:tcPr>
          <w:p w14:paraId="3D51982C" w14:textId="1224D151"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1,74</w:t>
            </w:r>
          </w:p>
        </w:tc>
        <w:tc>
          <w:tcPr>
            <w:tcW w:w="874" w:type="dxa"/>
          </w:tcPr>
          <w:p w14:paraId="7E479C68" w14:textId="78EDF38A" w:rsidR="002F258A"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5,8800</w:t>
            </w:r>
          </w:p>
        </w:tc>
        <w:tc>
          <w:tcPr>
            <w:tcW w:w="874" w:type="dxa"/>
          </w:tcPr>
          <w:p w14:paraId="1C484C7A" w14:textId="5DF9F58D" w:rsidR="002F258A"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6,5000</w:t>
            </w:r>
          </w:p>
        </w:tc>
        <w:tc>
          <w:tcPr>
            <w:tcW w:w="1116" w:type="dxa"/>
          </w:tcPr>
          <w:p w14:paraId="1CAAA031" w14:textId="129EDB79"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7,8200</w:t>
            </w:r>
          </w:p>
        </w:tc>
      </w:tr>
      <w:tr w:rsidR="00262587" w:rsidRPr="00641C3B" w14:paraId="57618040" w14:textId="77777777" w:rsidTr="0042733B">
        <w:tc>
          <w:tcPr>
            <w:tcW w:w="4540" w:type="dxa"/>
          </w:tcPr>
          <w:p w14:paraId="2C9E447F" w14:textId="630C34F0"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 xml:space="preserve">Odpady z betonu oraz gruz betonowy z rozbiórek i </w:t>
            </w:r>
            <w:r w:rsidR="001142A2" w:rsidRPr="00641C3B">
              <w:rPr>
                <w:rFonts w:asciiTheme="majorHAnsi" w:hAnsiTheme="majorHAnsi" w:cstheme="majorHAnsi"/>
                <w:sz w:val="20"/>
                <w:szCs w:val="20"/>
              </w:rPr>
              <w:t>r</w:t>
            </w:r>
            <w:r w:rsidRPr="00641C3B">
              <w:rPr>
                <w:rFonts w:asciiTheme="majorHAnsi" w:hAnsiTheme="majorHAnsi" w:cstheme="majorHAnsi"/>
                <w:sz w:val="20"/>
                <w:szCs w:val="20"/>
              </w:rPr>
              <w:t>emontów</w:t>
            </w:r>
            <w:r w:rsidR="001142A2" w:rsidRPr="00641C3B">
              <w:rPr>
                <w:rFonts w:asciiTheme="majorHAnsi" w:hAnsiTheme="majorHAnsi" w:cstheme="majorHAnsi"/>
                <w:sz w:val="20"/>
                <w:szCs w:val="20"/>
              </w:rPr>
              <w:t xml:space="preserve"> </w:t>
            </w:r>
            <w:r w:rsidRPr="00641C3B">
              <w:rPr>
                <w:rFonts w:asciiTheme="majorHAnsi" w:hAnsiTheme="majorHAnsi" w:cstheme="majorHAnsi"/>
                <w:sz w:val="20"/>
                <w:szCs w:val="20"/>
              </w:rPr>
              <w:t>(kod: 17 01 01)</w:t>
            </w:r>
          </w:p>
        </w:tc>
        <w:tc>
          <w:tcPr>
            <w:tcW w:w="823" w:type="dxa"/>
          </w:tcPr>
          <w:p w14:paraId="4EB68484" w14:textId="3E243F11"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21,280</w:t>
            </w:r>
          </w:p>
        </w:tc>
        <w:tc>
          <w:tcPr>
            <w:tcW w:w="835" w:type="dxa"/>
          </w:tcPr>
          <w:p w14:paraId="4B06A7A0" w14:textId="4F6D6B7B"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7,76</w:t>
            </w:r>
          </w:p>
        </w:tc>
        <w:tc>
          <w:tcPr>
            <w:tcW w:w="874" w:type="dxa"/>
          </w:tcPr>
          <w:p w14:paraId="59597FA3" w14:textId="5D90FF91" w:rsidR="0061453B"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16,5600</w:t>
            </w:r>
          </w:p>
        </w:tc>
        <w:tc>
          <w:tcPr>
            <w:tcW w:w="874" w:type="dxa"/>
          </w:tcPr>
          <w:p w14:paraId="59827A3D" w14:textId="304E93CA"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6,1000</w:t>
            </w:r>
          </w:p>
        </w:tc>
        <w:tc>
          <w:tcPr>
            <w:tcW w:w="1116" w:type="dxa"/>
          </w:tcPr>
          <w:p w14:paraId="7D9850D2" w14:textId="29A491FE"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07F8E515" w14:textId="77777777" w:rsidTr="0042733B">
        <w:tc>
          <w:tcPr>
            <w:tcW w:w="4540" w:type="dxa"/>
          </w:tcPr>
          <w:p w14:paraId="62F866CB"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Zmieszane odpady z budowy, remontów i demontażu </w:t>
            </w:r>
          </w:p>
          <w:p w14:paraId="6E8C6916"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inne niż wymienione w 17 09 01, 17 09 02, 17 09 03 </w:t>
            </w:r>
          </w:p>
          <w:p w14:paraId="45D9ABCD" w14:textId="3BDE7387" w:rsidR="002F258A" w:rsidRPr="00641C3B" w:rsidRDefault="0012551B" w:rsidP="005E1FD7">
            <w:pPr>
              <w:rPr>
                <w:rFonts w:asciiTheme="majorHAnsi" w:hAnsiTheme="majorHAnsi" w:cstheme="majorHAnsi"/>
                <w:sz w:val="20"/>
                <w:szCs w:val="20"/>
              </w:rPr>
            </w:pPr>
            <w:r w:rsidRPr="00641C3B">
              <w:rPr>
                <w:rFonts w:asciiTheme="majorHAnsi" w:hAnsiTheme="majorHAnsi" w:cstheme="majorHAnsi"/>
                <w:sz w:val="20"/>
                <w:szCs w:val="20"/>
              </w:rPr>
              <w:t>(kod</w:t>
            </w:r>
            <w:r w:rsidR="005B2A39" w:rsidRPr="00641C3B">
              <w:rPr>
                <w:rFonts w:asciiTheme="majorHAnsi" w:hAnsiTheme="majorHAnsi" w:cstheme="majorHAnsi"/>
                <w:sz w:val="20"/>
                <w:szCs w:val="20"/>
              </w:rPr>
              <w:t xml:space="preserve">: 17 09 </w:t>
            </w:r>
            <w:r w:rsidRPr="00641C3B">
              <w:rPr>
                <w:rFonts w:asciiTheme="majorHAnsi" w:hAnsiTheme="majorHAnsi" w:cstheme="majorHAnsi"/>
                <w:sz w:val="20"/>
                <w:szCs w:val="20"/>
              </w:rPr>
              <w:t>04)</w:t>
            </w:r>
          </w:p>
        </w:tc>
        <w:tc>
          <w:tcPr>
            <w:tcW w:w="823" w:type="dxa"/>
          </w:tcPr>
          <w:p w14:paraId="4AA0A94B" w14:textId="53D16CD0"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108B8993" w14:textId="781EAB6D"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0,58</w:t>
            </w:r>
          </w:p>
        </w:tc>
        <w:tc>
          <w:tcPr>
            <w:tcW w:w="874" w:type="dxa"/>
          </w:tcPr>
          <w:p w14:paraId="54299262" w14:textId="14E7EBEF"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59E1AC77" w14:textId="298191A5" w:rsidR="002F258A"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41A23C87" w14:textId="3A85AEAB"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5,8000</w:t>
            </w:r>
          </w:p>
        </w:tc>
      </w:tr>
      <w:tr w:rsidR="00262587" w:rsidRPr="00641C3B" w14:paraId="63D1E8E0" w14:textId="77777777" w:rsidTr="0042733B">
        <w:tc>
          <w:tcPr>
            <w:tcW w:w="4540" w:type="dxa"/>
          </w:tcPr>
          <w:p w14:paraId="3C412D12"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Zmieszane odpady z betonu, gruzu ceglanego, </w:t>
            </w:r>
          </w:p>
          <w:p w14:paraId="2B6ADFAF"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odpadowych odpadów ceramicznych i elementów </w:t>
            </w:r>
          </w:p>
          <w:p w14:paraId="72790887" w14:textId="6A388D92"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wyposażenia inne niż wymienione w 17 01 06 </w:t>
            </w:r>
            <w:r w:rsidR="0012551B" w:rsidRPr="00641C3B">
              <w:rPr>
                <w:rFonts w:asciiTheme="majorHAnsi" w:hAnsiTheme="majorHAnsi" w:cstheme="majorHAnsi"/>
                <w:sz w:val="20"/>
                <w:szCs w:val="20"/>
              </w:rPr>
              <w:t>(kod</w:t>
            </w:r>
            <w:r w:rsidRPr="00641C3B">
              <w:rPr>
                <w:rFonts w:asciiTheme="majorHAnsi" w:hAnsiTheme="majorHAnsi" w:cstheme="majorHAnsi"/>
                <w:sz w:val="20"/>
                <w:szCs w:val="20"/>
              </w:rPr>
              <w:t>: 17 01 07)</w:t>
            </w:r>
          </w:p>
        </w:tc>
        <w:tc>
          <w:tcPr>
            <w:tcW w:w="823" w:type="dxa"/>
          </w:tcPr>
          <w:p w14:paraId="28492233" w14:textId="26E5AAAD" w:rsidR="002F258A"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18B1BB72" w14:textId="0BDD575C" w:rsidR="002F258A"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9,78</w:t>
            </w:r>
          </w:p>
        </w:tc>
        <w:tc>
          <w:tcPr>
            <w:tcW w:w="874" w:type="dxa"/>
          </w:tcPr>
          <w:p w14:paraId="7570D1BD" w14:textId="2052E1A7" w:rsidR="002F258A"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042B2AE3" w14:textId="36BABC26" w:rsidR="002F258A"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10,5800</w:t>
            </w:r>
          </w:p>
        </w:tc>
        <w:tc>
          <w:tcPr>
            <w:tcW w:w="1116" w:type="dxa"/>
          </w:tcPr>
          <w:p w14:paraId="0718F73F" w14:textId="31BCAD41" w:rsidR="002F258A"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18,180</w:t>
            </w:r>
          </w:p>
        </w:tc>
      </w:tr>
      <w:tr w:rsidR="00262587" w:rsidRPr="00641C3B" w14:paraId="67D73D4F" w14:textId="77777777" w:rsidTr="0042733B">
        <w:tc>
          <w:tcPr>
            <w:tcW w:w="4540" w:type="dxa"/>
          </w:tcPr>
          <w:p w14:paraId="358294BC" w14:textId="68BAA2BE"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Urządzenia zawierające freony (kod: 20 01 23*)</w:t>
            </w:r>
          </w:p>
        </w:tc>
        <w:tc>
          <w:tcPr>
            <w:tcW w:w="823" w:type="dxa"/>
          </w:tcPr>
          <w:p w14:paraId="6D90C8EF" w14:textId="3A79AF1A"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4,245</w:t>
            </w:r>
          </w:p>
        </w:tc>
        <w:tc>
          <w:tcPr>
            <w:tcW w:w="835" w:type="dxa"/>
          </w:tcPr>
          <w:p w14:paraId="66797474" w14:textId="4886905D"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0,93</w:t>
            </w:r>
          </w:p>
        </w:tc>
        <w:tc>
          <w:tcPr>
            <w:tcW w:w="874" w:type="dxa"/>
          </w:tcPr>
          <w:p w14:paraId="5C757B41" w14:textId="4584EF44"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5,4400</w:t>
            </w:r>
          </w:p>
        </w:tc>
        <w:tc>
          <w:tcPr>
            <w:tcW w:w="874" w:type="dxa"/>
          </w:tcPr>
          <w:p w14:paraId="220642C8" w14:textId="4A98C6A6"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2,3000</w:t>
            </w:r>
          </w:p>
        </w:tc>
        <w:tc>
          <w:tcPr>
            <w:tcW w:w="1116" w:type="dxa"/>
          </w:tcPr>
          <w:p w14:paraId="653CC826" w14:textId="6B18E292"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3,940</w:t>
            </w:r>
          </w:p>
        </w:tc>
      </w:tr>
      <w:tr w:rsidR="00262587" w:rsidRPr="00641C3B" w14:paraId="7AC680B9" w14:textId="77777777" w:rsidTr="0042733B">
        <w:tc>
          <w:tcPr>
            <w:tcW w:w="4540" w:type="dxa"/>
          </w:tcPr>
          <w:p w14:paraId="39D7C52B"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Lampy fluorescencyjne i inne odpady zawierające rtęć </w:t>
            </w:r>
          </w:p>
          <w:p w14:paraId="334A3175" w14:textId="25B3D08C"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(kod: 20 01 21*)</w:t>
            </w:r>
          </w:p>
        </w:tc>
        <w:tc>
          <w:tcPr>
            <w:tcW w:w="823" w:type="dxa"/>
          </w:tcPr>
          <w:p w14:paraId="40582FF1" w14:textId="50C8154A"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1234139C" w14:textId="54B20C2B"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0,02</w:t>
            </w:r>
          </w:p>
        </w:tc>
        <w:tc>
          <w:tcPr>
            <w:tcW w:w="874" w:type="dxa"/>
          </w:tcPr>
          <w:p w14:paraId="72E10017" w14:textId="7E68796E"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0,0400</w:t>
            </w:r>
          </w:p>
        </w:tc>
        <w:tc>
          <w:tcPr>
            <w:tcW w:w="874" w:type="dxa"/>
          </w:tcPr>
          <w:p w14:paraId="3CCD69F1" w14:textId="6ABD2EA5"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2F66187F" w14:textId="429D6A73"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0,0800</w:t>
            </w:r>
          </w:p>
        </w:tc>
      </w:tr>
      <w:tr w:rsidR="00262587" w:rsidRPr="00641C3B" w14:paraId="415C3020" w14:textId="77777777" w:rsidTr="0042733B">
        <w:tc>
          <w:tcPr>
            <w:tcW w:w="4540" w:type="dxa"/>
          </w:tcPr>
          <w:p w14:paraId="558C5B22"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Opakowania zawierające pozostałości substancji </w:t>
            </w:r>
          </w:p>
          <w:p w14:paraId="04910CBC"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niebezpiecznych lub nimi zanieczyszczone </w:t>
            </w:r>
          </w:p>
          <w:p w14:paraId="49B4D03B" w14:textId="4BA2328E"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(kod: 15 01 10*)</w:t>
            </w:r>
          </w:p>
        </w:tc>
        <w:tc>
          <w:tcPr>
            <w:tcW w:w="823" w:type="dxa"/>
          </w:tcPr>
          <w:p w14:paraId="38A54F6F" w14:textId="4DFF28AB"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38E533A9" w14:textId="008D1F06"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0,9</w:t>
            </w:r>
          </w:p>
        </w:tc>
        <w:tc>
          <w:tcPr>
            <w:tcW w:w="874" w:type="dxa"/>
          </w:tcPr>
          <w:p w14:paraId="4BFBA82B" w14:textId="7C3F1B15"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0,9500</w:t>
            </w:r>
          </w:p>
        </w:tc>
        <w:tc>
          <w:tcPr>
            <w:tcW w:w="874" w:type="dxa"/>
          </w:tcPr>
          <w:p w14:paraId="106F684B" w14:textId="76B3699F"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1D00C397" w14:textId="60906B80"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1,1600</w:t>
            </w:r>
          </w:p>
        </w:tc>
      </w:tr>
      <w:tr w:rsidR="00262587" w:rsidRPr="00641C3B" w14:paraId="0914AD03" w14:textId="77777777" w:rsidTr="0042733B">
        <w:tc>
          <w:tcPr>
            <w:tcW w:w="4540" w:type="dxa"/>
          </w:tcPr>
          <w:p w14:paraId="6EC55A0A"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Zużyte urządzenia elektryczne i elektroniczne inne niż </w:t>
            </w:r>
          </w:p>
          <w:p w14:paraId="241C22B4"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wymienione w 20 01 21 i 20 01 23 zawierające </w:t>
            </w:r>
          </w:p>
          <w:p w14:paraId="7068F863" w14:textId="21AC9839"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niebezpieczne składniki (kod: 20 01 35*)</w:t>
            </w:r>
          </w:p>
        </w:tc>
        <w:tc>
          <w:tcPr>
            <w:tcW w:w="823" w:type="dxa"/>
          </w:tcPr>
          <w:p w14:paraId="060DE900" w14:textId="06872631"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1,678</w:t>
            </w:r>
          </w:p>
        </w:tc>
        <w:tc>
          <w:tcPr>
            <w:tcW w:w="835" w:type="dxa"/>
          </w:tcPr>
          <w:p w14:paraId="5EB0625D" w14:textId="5364375B"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1,48</w:t>
            </w:r>
          </w:p>
        </w:tc>
        <w:tc>
          <w:tcPr>
            <w:tcW w:w="874" w:type="dxa"/>
          </w:tcPr>
          <w:p w14:paraId="2FBA80EC" w14:textId="783B0E3B"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3,8490</w:t>
            </w:r>
          </w:p>
        </w:tc>
        <w:tc>
          <w:tcPr>
            <w:tcW w:w="874" w:type="dxa"/>
          </w:tcPr>
          <w:p w14:paraId="20F0B03C" w14:textId="68FAE4F7"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1,7200</w:t>
            </w:r>
          </w:p>
        </w:tc>
        <w:tc>
          <w:tcPr>
            <w:tcW w:w="1116" w:type="dxa"/>
          </w:tcPr>
          <w:p w14:paraId="4CA5A0BF" w14:textId="3897D160"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1,9800</w:t>
            </w:r>
          </w:p>
        </w:tc>
      </w:tr>
      <w:tr w:rsidR="00262587" w:rsidRPr="00641C3B" w14:paraId="6F027197" w14:textId="77777777" w:rsidTr="0042733B">
        <w:tc>
          <w:tcPr>
            <w:tcW w:w="4540" w:type="dxa"/>
          </w:tcPr>
          <w:p w14:paraId="4F1DA2B4"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Zużyte urządzenia elektryczne i elektroniczne inne niż </w:t>
            </w:r>
          </w:p>
          <w:p w14:paraId="3EF7C1C3" w14:textId="7777777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 xml:space="preserve">wymienione w 20 01 21, 20 01 23 i 20 01 35  </w:t>
            </w:r>
          </w:p>
          <w:p w14:paraId="3D355781" w14:textId="41D11EAC"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(kod: 20 01 36)</w:t>
            </w:r>
          </w:p>
        </w:tc>
        <w:tc>
          <w:tcPr>
            <w:tcW w:w="823" w:type="dxa"/>
          </w:tcPr>
          <w:p w14:paraId="426AD684" w14:textId="2A154BA1"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1,866</w:t>
            </w:r>
          </w:p>
        </w:tc>
        <w:tc>
          <w:tcPr>
            <w:tcW w:w="835" w:type="dxa"/>
          </w:tcPr>
          <w:p w14:paraId="17B459F3" w14:textId="603137C6"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2,85</w:t>
            </w:r>
          </w:p>
        </w:tc>
        <w:tc>
          <w:tcPr>
            <w:tcW w:w="874" w:type="dxa"/>
          </w:tcPr>
          <w:p w14:paraId="7CEB8A81" w14:textId="73FBAF49"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1,9800</w:t>
            </w:r>
          </w:p>
        </w:tc>
        <w:tc>
          <w:tcPr>
            <w:tcW w:w="874" w:type="dxa"/>
          </w:tcPr>
          <w:p w14:paraId="732D5EC9" w14:textId="649AACB0"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2,9600</w:t>
            </w:r>
          </w:p>
        </w:tc>
        <w:tc>
          <w:tcPr>
            <w:tcW w:w="1116" w:type="dxa"/>
          </w:tcPr>
          <w:p w14:paraId="2E9A42D3" w14:textId="298D0D38"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2,9000</w:t>
            </w:r>
          </w:p>
        </w:tc>
      </w:tr>
      <w:tr w:rsidR="00262587" w:rsidRPr="00641C3B" w14:paraId="23544F5C" w14:textId="77777777" w:rsidTr="0042733B">
        <w:tc>
          <w:tcPr>
            <w:tcW w:w="4540" w:type="dxa"/>
          </w:tcPr>
          <w:p w14:paraId="044DD771" w14:textId="5FF7A0D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Odpady wielkogabarytowe</w:t>
            </w:r>
            <w:r w:rsidR="001142A2" w:rsidRPr="00641C3B">
              <w:rPr>
                <w:rFonts w:asciiTheme="majorHAnsi" w:hAnsiTheme="majorHAnsi" w:cstheme="majorHAnsi"/>
                <w:sz w:val="20"/>
                <w:szCs w:val="20"/>
              </w:rPr>
              <w:t xml:space="preserve"> </w:t>
            </w:r>
            <w:r w:rsidRPr="00641C3B">
              <w:rPr>
                <w:rFonts w:asciiTheme="majorHAnsi" w:hAnsiTheme="majorHAnsi" w:cstheme="majorHAnsi"/>
                <w:sz w:val="20"/>
                <w:szCs w:val="20"/>
              </w:rPr>
              <w:t>(kod: 20 03 07)</w:t>
            </w:r>
          </w:p>
        </w:tc>
        <w:tc>
          <w:tcPr>
            <w:tcW w:w="823" w:type="dxa"/>
          </w:tcPr>
          <w:p w14:paraId="394EB4E9" w14:textId="299F3546"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44,610</w:t>
            </w:r>
          </w:p>
        </w:tc>
        <w:tc>
          <w:tcPr>
            <w:tcW w:w="835" w:type="dxa"/>
          </w:tcPr>
          <w:p w14:paraId="1B7F3016" w14:textId="23A5CB74"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35,54</w:t>
            </w:r>
          </w:p>
        </w:tc>
        <w:tc>
          <w:tcPr>
            <w:tcW w:w="874" w:type="dxa"/>
          </w:tcPr>
          <w:p w14:paraId="7964839F" w14:textId="3F311629"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67,0400</w:t>
            </w:r>
          </w:p>
        </w:tc>
        <w:tc>
          <w:tcPr>
            <w:tcW w:w="874" w:type="dxa"/>
          </w:tcPr>
          <w:p w14:paraId="201A5D7B" w14:textId="1C413BE0"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47,9600</w:t>
            </w:r>
          </w:p>
        </w:tc>
        <w:tc>
          <w:tcPr>
            <w:tcW w:w="1116" w:type="dxa"/>
          </w:tcPr>
          <w:p w14:paraId="2E80EEC2" w14:textId="1D88C8FE"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55,9400</w:t>
            </w:r>
          </w:p>
        </w:tc>
      </w:tr>
      <w:tr w:rsidR="00262587" w:rsidRPr="00641C3B" w14:paraId="586A9897" w14:textId="77777777" w:rsidTr="0042733B">
        <w:tc>
          <w:tcPr>
            <w:tcW w:w="4540" w:type="dxa"/>
          </w:tcPr>
          <w:p w14:paraId="6F4E188E" w14:textId="027DF46F"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Materiały izolacyjne</w:t>
            </w:r>
            <w:r w:rsidR="0042733B" w:rsidRPr="00641C3B">
              <w:rPr>
                <w:rFonts w:asciiTheme="majorHAnsi" w:hAnsiTheme="majorHAnsi" w:cstheme="majorHAnsi"/>
                <w:sz w:val="20"/>
                <w:szCs w:val="20"/>
              </w:rPr>
              <w:t xml:space="preserve"> inne niż wymienione w 17 06 01 i 17 06 03</w:t>
            </w:r>
            <w:r w:rsidRPr="00641C3B">
              <w:rPr>
                <w:rFonts w:asciiTheme="majorHAnsi" w:hAnsiTheme="majorHAnsi" w:cstheme="majorHAnsi"/>
                <w:sz w:val="20"/>
                <w:szCs w:val="20"/>
              </w:rPr>
              <w:t xml:space="preserve"> (kod: 17 06 04)</w:t>
            </w:r>
          </w:p>
        </w:tc>
        <w:tc>
          <w:tcPr>
            <w:tcW w:w="823" w:type="dxa"/>
          </w:tcPr>
          <w:p w14:paraId="2210E437" w14:textId="6CF1795D"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0,080</w:t>
            </w:r>
          </w:p>
        </w:tc>
        <w:tc>
          <w:tcPr>
            <w:tcW w:w="835" w:type="dxa"/>
          </w:tcPr>
          <w:p w14:paraId="7D0FE9B8" w14:textId="30E7D86C"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0,14</w:t>
            </w:r>
          </w:p>
        </w:tc>
        <w:tc>
          <w:tcPr>
            <w:tcW w:w="874" w:type="dxa"/>
          </w:tcPr>
          <w:p w14:paraId="66862C94" w14:textId="3516EA5E"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446929F8" w14:textId="0674DCB5"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117BE0C5" w14:textId="4C43C36D"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434AA6FC" w14:textId="77777777" w:rsidTr="0042733B">
        <w:tc>
          <w:tcPr>
            <w:tcW w:w="4540" w:type="dxa"/>
          </w:tcPr>
          <w:p w14:paraId="39563274" w14:textId="085AAB7C"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Drewno inne niż wymienione w 20 01 37 (kod: 20 01 38)</w:t>
            </w:r>
          </w:p>
        </w:tc>
        <w:tc>
          <w:tcPr>
            <w:tcW w:w="823" w:type="dxa"/>
          </w:tcPr>
          <w:p w14:paraId="3ADA5F16" w14:textId="3F8FDDC0" w:rsidR="000473CC"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1,900</w:t>
            </w:r>
          </w:p>
        </w:tc>
        <w:tc>
          <w:tcPr>
            <w:tcW w:w="835" w:type="dxa"/>
          </w:tcPr>
          <w:p w14:paraId="667EABC0" w14:textId="6BA41B4F"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0,36</w:t>
            </w:r>
          </w:p>
        </w:tc>
        <w:tc>
          <w:tcPr>
            <w:tcW w:w="874" w:type="dxa"/>
          </w:tcPr>
          <w:p w14:paraId="248FE002" w14:textId="4B29D9CA"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3E917ED9" w14:textId="5EAD04DD"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6EBC27AA" w14:textId="2EA06B14" w:rsidR="000473CC"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36990D96" w14:textId="77777777" w:rsidTr="0042733B">
        <w:tc>
          <w:tcPr>
            <w:tcW w:w="4540" w:type="dxa"/>
          </w:tcPr>
          <w:p w14:paraId="4B385895" w14:textId="09C7903D"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Odpady ulegające biodegradacji (kod: 20 02 01)</w:t>
            </w:r>
          </w:p>
        </w:tc>
        <w:tc>
          <w:tcPr>
            <w:tcW w:w="823" w:type="dxa"/>
          </w:tcPr>
          <w:p w14:paraId="4BAB33D4" w14:textId="3FDA11F6"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3,740</w:t>
            </w:r>
          </w:p>
        </w:tc>
        <w:tc>
          <w:tcPr>
            <w:tcW w:w="835" w:type="dxa"/>
          </w:tcPr>
          <w:p w14:paraId="01F034D8" w14:textId="7401ADA7"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1,66</w:t>
            </w:r>
          </w:p>
        </w:tc>
        <w:tc>
          <w:tcPr>
            <w:tcW w:w="874" w:type="dxa"/>
          </w:tcPr>
          <w:p w14:paraId="7727FA5D" w14:textId="10B95887"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1,7800</w:t>
            </w:r>
          </w:p>
        </w:tc>
        <w:tc>
          <w:tcPr>
            <w:tcW w:w="874" w:type="dxa"/>
          </w:tcPr>
          <w:p w14:paraId="53BCAEF5" w14:textId="217C7E23"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1,8600</w:t>
            </w:r>
          </w:p>
        </w:tc>
        <w:tc>
          <w:tcPr>
            <w:tcW w:w="1116" w:type="dxa"/>
          </w:tcPr>
          <w:p w14:paraId="0890D070" w14:textId="1B29CD67"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0,8800</w:t>
            </w:r>
          </w:p>
        </w:tc>
      </w:tr>
      <w:tr w:rsidR="00262587" w:rsidRPr="00641C3B" w14:paraId="494D02D9" w14:textId="77777777" w:rsidTr="0042733B">
        <w:tc>
          <w:tcPr>
            <w:tcW w:w="4540" w:type="dxa"/>
          </w:tcPr>
          <w:p w14:paraId="60EA122E" w14:textId="47CF7C06"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Odzież (kod odpadu: 20 01 10)</w:t>
            </w:r>
          </w:p>
        </w:tc>
        <w:tc>
          <w:tcPr>
            <w:tcW w:w="823" w:type="dxa"/>
          </w:tcPr>
          <w:p w14:paraId="0EC84781" w14:textId="0DA94939"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4,640</w:t>
            </w:r>
          </w:p>
        </w:tc>
        <w:tc>
          <w:tcPr>
            <w:tcW w:w="835" w:type="dxa"/>
          </w:tcPr>
          <w:p w14:paraId="346BDCB5" w14:textId="3E381341"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2,44</w:t>
            </w:r>
          </w:p>
        </w:tc>
        <w:tc>
          <w:tcPr>
            <w:tcW w:w="874" w:type="dxa"/>
          </w:tcPr>
          <w:p w14:paraId="28FED21D" w14:textId="167A80C7"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4,2000</w:t>
            </w:r>
          </w:p>
        </w:tc>
        <w:tc>
          <w:tcPr>
            <w:tcW w:w="874" w:type="dxa"/>
          </w:tcPr>
          <w:p w14:paraId="52CF6B84" w14:textId="5BE7F85D"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7A5C7DA4" w14:textId="0E8B1701"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4,1600</w:t>
            </w:r>
          </w:p>
        </w:tc>
      </w:tr>
      <w:tr w:rsidR="00262587" w:rsidRPr="00641C3B" w14:paraId="08C0453A" w14:textId="77777777" w:rsidTr="0042733B">
        <w:tc>
          <w:tcPr>
            <w:tcW w:w="4540" w:type="dxa"/>
          </w:tcPr>
          <w:p w14:paraId="1DB91489" w14:textId="4C383FCA"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Leki inne niż </w:t>
            </w:r>
            <w:r w:rsidR="0012551B" w:rsidRPr="00641C3B">
              <w:rPr>
                <w:rFonts w:asciiTheme="majorHAnsi" w:hAnsiTheme="majorHAnsi" w:cstheme="majorHAnsi"/>
                <w:sz w:val="20"/>
                <w:szCs w:val="20"/>
              </w:rPr>
              <w:t>wymienione w</w:t>
            </w:r>
            <w:r w:rsidRPr="00641C3B">
              <w:rPr>
                <w:rFonts w:asciiTheme="majorHAnsi" w:hAnsiTheme="majorHAnsi" w:cstheme="majorHAnsi"/>
                <w:sz w:val="20"/>
                <w:szCs w:val="20"/>
              </w:rPr>
              <w:t xml:space="preserve"> 20 01 31 (kod </w:t>
            </w:r>
            <w:r w:rsidR="0012551B" w:rsidRPr="00641C3B">
              <w:rPr>
                <w:rFonts w:asciiTheme="majorHAnsi" w:hAnsiTheme="majorHAnsi" w:cstheme="majorHAnsi"/>
                <w:sz w:val="20"/>
                <w:szCs w:val="20"/>
              </w:rPr>
              <w:t>odpadu:</w:t>
            </w:r>
            <w:r w:rsidRPr="00641C3B">
              <w:rPr>
                <w:rFonts w:asciiTheme="majorHAnsi" w:hAnsiTheme="majorHAnsi" w:cstheme="majorHAnsi"/>
                <w:sz w:val="20"/>
                <w:szCs w:val="20"/>
              </w:rPr>
              <w:t xml:space="preserve"> 20 01 32)</w:t>
            </w:r>
          </w:p>
        </w:tc>
        <w:tc>
          <w:tcPr>
            <w:tcW w:w="823" w:type="dxa"/>
          </w:tcPr>
          <w:p w14:paraId="60559E90" w14:textId="5D66DB7D"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0,067</w:t>
            </w:r>
          </w:p>
        </w:tc>
        <w:tc>
          <w:tcPr>
            <w:tcW w:w="835" w:type="dxa"/>
          </w:tcPr>
          <w:p w14:paraId="4FB0EF80" w14:textId="712D73BA"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0,015</w:t>
            </w:r>
          </w:p>
        </w:tc>
        <w:tc>
          <w:tcPr>
            <w:tcW w:w="874" w:type="dxa"/>
          </w:tcPr>
          <w:p w14:paraId="51E0DEA3" w14:textId="6D0E0B3D"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0,0600</w:t>
            </w:r>
          </w:p>
        </w:tc>
        <w:tc>
          <w:tcPr>
            <w:tcW w:w="874" w:type="dxa"/>
          </w:tcPr>
          <w:p w14:paraId="3AC9E496" w14:textId="5B06BF61" w:rsidR="005B2A39" w:rsidRPr="00641C3B" w:rsidRDefault="004C603D" w:rsidP="005E1FD7">
            <w:pPr>
              <w:rPr>
                <w:rFonts w:asciiTheme="majorHAnsi" w:hAnsiTheme="majorHAnsi" w:cstheme="majorHAnsi"/>
                <w:sz w:val="20"/>
                <w:szCs w:val="20"/>
              </w:rPr>
            </w:pPr>
            <w:r w:rsidRPr="00641C3B">
              <w:rPr>
                <w:rFonts w:asciiTheme="majorHAnsi" w:hAnsiTheme="majorHAnsi" w:cstheme="majorHAnsi"/>
                <w:sz w:val="20"/>
                <w:szCs w:val="20"/>
              </w:rPr>
              <w:t>0,0290</w:t>
            </w:r>
          </w:p>
        </w:tc>
        <w:tc>
          <w:tcPr>
            <w:tcW w:w="1116" w:type="dxa"/>
          </w:tcPr>
          <w:p w14:paraId="6E53325E" w14:textId="4FA9E04C"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0,0100</w:t>
            </w:r>
          </w:p>
        </w:tc>
      </w:tr>
      <w:tr w:rsidR="00262587" w:rsidRPr="00641C3B" w14:paraId="3C8FA663" w14:textId="77777777" w:rsidTr="0042733B">
        <w:tc>
          <w:tcPr>
            <w:tcW w:w="4540" w:type="dxa"/>
          </w:tcPr>
          <w:p w14:paraId="6BFA7C5C" w14:textId="3E2BCBB8"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 xml:space="preserve">Baterie i akumulatory inne niż wymienione w 20 01 33 (kod </w:t>
            </w:r>
            <w:r w:rsidR="0012551B" w:rsidRPr="00641C3B">
              <w:rPr>
                <w:rFonts w:asciiTheme="majorHAnsi" w:hAnsiTheme="majorHAnsi" w:cstheme="majorHAnsi"/>
                <w:sz w:val="20"/>
                <w:szCs w:val="20"/>
              </w:rPr>
              <w:t>odpadu:</w:t>
            </w:r>
            <w:r w:rsidRPr="00641C3B">
              <w:rPr>
                <w:rFonts w:asciiTheme="majorHAnsi" w:hAnsiTheme="majorHAnsi" w:cstheme="majorHAnsi"/>
                <w:sz w:val="20"/>
                <w:szCs w:val="20"/>
              </w:rPr>
              <w:t xml:space="preserve"> 20 01 34)</w:t>
            </w:r>
          </w:p>
        </w:tc>
        <w:tc>
          <w:tcPr>
            <w:tcW w:w="823" w:type="dxa"/>
          </w:tcPr>
          <w:p w14:paraId="0381C332" w14:textId="326AD577" w:rsidR="005B2A39"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35" w:type="dxa"/>
          </w:tcPr>
          <w:p w14:paraId="242A0CB0" w14:textId="77BDA845" w:rsidR="005B2A39"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7C358643" w14:textId="6E3CEFF0" w:rsidR="005B2A39"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0,0600</w:t>
            </w:r>
          </w:p>
        </w:tc>
        <w:tc>
          <w:tcPr>
            <w:tcW w:w="874" w:type="dxa"/>
          </w:tcPr>
          <w:p w14:paraId="2C6CBFBD" w14:textId="6D2FEE82" w:rsidR="005B2A39"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630471D3" w14:textId="098F7E52" w:rsidR="005B2A39" w:rsidRPr="00641C3B" w:rsidRDefault="005B2A39" w:rsidP="005E1FD7">
            <w:pPr>
              <w:rPr>
                <w:rFonts w:asciiTheme="majorHAnsi" w:hAnsiTheme="majorHAnsi" w:cstheme="majorHAnsi"/>
                <w:sz w:val="20"/>
                <w:szCs w:val="20"/>
              </w:rPr>
            </w:pPr>
            <w:r w:rsidRPr="00641C3B">
              <w:rPr>
                <w:rFonts w:asciiTheme="majorHAnsi" w:hAnsiTheme="majorHAnsi" w:cstheme="majorHAnsi"/>
                <w:sz w:val="20"/>
                <w:szCs w:val="20"/>
              </w:rPr>
              <w:t>0,1100</w:t>
            </w:r>
          </w:p>
        </w:tc>
      </w:tr>
      <w:tr w:rsidR="00262587" w:rsidRPr="00641C3B" w14:paraId="0CAA544B" w14:textId="77777777" w:rsidTr="0042733B">
        <w:tc>
          <w:tcPr>
            <w:tcW w:w="4540" w:type="dxa"/>
          </w:tcPr>
          <w:p w14:paraId="42C16D9E" w14:textId="77777777"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 xml:space="preserve">Farby, tusze, farby drukarskie, kleje, lepiszcze, żywice </w:t>
            </w:r>
          </w:p>
          <w:p w14:paraId="56003B06" w14:textId="16B8C037"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 xml:space="preserve">inne niż wymienione </w:t>
            </w:r>
            <w:r w:rsidR="0012551B" w:rsidRPr="00641C3B">
              <w:rPr>
                <w:rFonts w:asciiTheme="majorHAnsi" w:hAnsiTheme="majorHAnsi" w:cstheme="majorHAnsi"/>
                <w:sz w:val="20"/>
                <w:szCs w:val="20"/>
              </w:rPr>
              <w:t>w 20</w:t>
            </w:r>
            <w:r w:rsidRPr="00641C3B">
              <w:rPr>
                <w:rFonts w:asciiTheme="majorHAnsi" w:hAnsiTheme="majorHAnsi" w:cstheme="majorHAnsi"/>
                <w:sz w:val="20"/>
                <w:szCs w:val="20"/>
              </w:rPr>
              <w:t xml:space="preserve"> 01 </w:t>
            </w:r>
            <w:r w:rsidR="0012551B" w:rsidRPr="00641C3B">
              <w:rPr>
                <w:rFonts w:asciiTheme="majorHAnsi" w:hAnsiTheme="majorHAnsi" w:cstheme="majorHAnsi"/>
                <w:sz w:val="20"/>
                <w:szCs w:val="20"/>
              </w:rPr>
              <w:t>27 (</w:t>
            </w:r>
            <w:r w:rsidRPr="00641C3B">
              <w:rPr>
                <w:rFonts w:asciiTheme="majorHAnsi" w:hAnsiTheme="majorHAnsi" w:cstheme="majorHAnsi"/>
                <w:sz w:val="20"/>
                <w:szCs w:val="20"/>
              </w:rPr>
              <w:t>kod odpadu :20 01 28)</w:t>
            </w:r>
          </w:p>
        </w:tc>
        <w:tc>
          <w:tcPr>
            <w:tcW w:w="823" w:type="dxa"/>
          </w:tcPr>
          <w:p w14:paraId="61E52E7E" w14:textId="5501EB40" w:rsidR="0061453B" w:rsidRPr="00641C3B" w:rsidRDefault="000473CC" w:rsidP="005E1FD7">
            <w:pPr>
              <w:rPr>
                <w:rFonts w:asciiTheme="majorHAnsi" w:hAnsiTheme="majorHAnsi" w:cstheme="majorHAnsi"/>
                <w:sz w:val="20"/>
                <w:szCs w:val="20"/>
              </w:rPr>
            </w:pPr>
            <w:r w:rsidRPr="00641C3B">
              <w:rPr>
                <w:rFonts w:asciiTheme="majorHAnsi" w:hAnsiTheme="majorHAnsi" w:cstheme="majorHAnsi"/>
                <w:sz w:val="20"/>
                <w:szCs w:val="20"/>
              </w:rPr>
              <w:t>0,640</w:t>
            </w:r>
          </w:p>
        </w:tc>
        <w:tc>
          <w:tcPr>
            <w:tcW w:w="835" w:type="dxa"/>
          </w:tcPr>
          <w:p w14:paraId="30358565" w14:textId="41ED4917" w:rsidR="0061453B" w:rsidRPr="00641C3B" w:rsidRDefault="004273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104B4391" w14:textId="79155695" w:rsidR="006145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874" w:type="dxa"/>
          </w:tcPr>
          <w:p w14:paraId="326BDD48" w14:textId="34EFC13B"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0,1500</w:t>
            </w:r>
          </w:p>
        </w:tc>
        <w:tc>
          <w:tcPr>
            <w:tcW w:w="1116" w:type="dxa"/>
          </w:tcPr>
          <w:p w14:paraId="6F14D132" w14:textId="77AEF8D7" w:rsidR="0061453B" w:rsidRPr="00641C3B" w:rsidRDefault="006145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58FC018F" w14:textId="77777777" w:rsidTr="0042733B">
        <w:tc>
          <w:tcPr>
            <w:tcW w:w="4540" w:type="dxa"/>
          </w:tcPr>
          <w:p w14:paraId="286603A6" w14:textId="29504C0A" w:rsidR="001142A2" w:rsidRPr="00641C3B" w:rsidRDefault="001142A2" w:rsidP="005E1FD7">
            <w:pPr>
              <w:rPr>
                <w:rFonts w:asciiTheme="majorHAnsi" w:hAnsiTheme="majorHAnsi" w:cstheme="majorHAnsi"/>
                <w:sz w:val="20"/>
                <w:szCs w:val="20"/>
              </w:rPr>
            </w:pPr>
            <w:r w:rsidRPr="00641C3B">
              <w:rPr>
                <w:rFonts w:asciiTheme="majorHAnsi" w:hAnsiTheme="majorHAnsi" w:cstheme="majorHAnsi"/>
                <w:sz w:val="20"/>
                <w:szCs w:val="20"/>
              </w:rPr>
              <w:t>Szkło (kod:17 02 02)</w:t>
            </w:r>
          </w:p>
        </w:tc>
        <w:tc>
          <w:tcPr>
            <w:tcW w:w="823" w:type="dxa"/>
          </w:tcPr>
          <w:p w14:paraId="6CA6AE86" w14:textId="77777777" w:rsidR="001142A2" w:rsidRPr="00641C3B" w:rsidRDefault="001142A2" w:rsidP="005E1FD7">
            <w:pPr>
              <w:rPr>
                <w:rFonts w:asciiTheme="majorHAnsi" w:hAnsiTheme="majorHAnsi" w:cstheme="majorHAnsi"/>
                <w:sz w:val="20"/>
                <w:szCs w:val="20"/>
              </w:rPr>
            </w:pPr>
          </w:p>
        </w:tc>
        <w:tc>
          <w:tcPr>
            <w:tcW w:w="835" w:type="dxa"/>
          </w:tcPr>
          <w:p w14:paraId="518245DC" w14:textId="77777777" w:rsidR="001142A2" w:rsidRPr="00641C3B" w:rsidRDefault="001142A2" w:rsidP="005E1FD7">
            <w:pPr>
              <w:rPr>
                <w:rFonts w:asciiTheme="majorHAnsi" w:hAnsiTheme="majorHAnsi" w:cstheme="majorHAnsi"/>
                <w:sz w:val="20"/>
                <w:szCs w:val="20"/>
              </w:rPr>
            </w:pPr>
          </w:p>
        </w:tc>
        <w:tc>
          <w:tcPr>
            <w:tcW w:w="874" w:type="dxa"/>
          </w:tcPr>
          <w:p w14:paraId="0DBEFA71" w14:textId="43C509CA" w:rsidR="001142A2"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3,6000</w:t>
            </w:r>
          </w:p>
        </w:tc>
        <w:tc>
          <w:tcPr>
            <w:tcW w:w="874" w:type="dxa"/>
          </w:tcPr>
          <w:p w14:paraId="729A7BA4" w14:textId="60ED540B" w:rsidR="001142A2"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2B86446E" w14:textId="2D8451A4" w:rsidR="001142A2"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r>
      <w:tr w:rsidR="00262587" w:rsidRPr="00641C3B" w14:paraId="3A4B9248" w14:textId="77777777" w:rsidTr="0042733B">
        <w:tc>
          <w:tcPr>
            <w:tcW w:w="4540" w:type="dxa"/>
          </w:tcPr>
          <w:p w14:paraId="42FA0D14" w14:textId="12499FCE"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Inne niewymienione frakcje zbierane w sposób selektywny (kod odpadu :20 01 99)</w:t>
            </w:r>
          </w:p>
        </w:tc>
        <w:tc>
          <w:tcPr>
            <w:tcW w:w="823" w:type="dxa"/>
          </w:tcPr>
          <w:p w14:paraId="0DD48512" w14:textId="77777777" w:rsidR="00D36F3B" w:rsidRPr="00641C3B" w:rsidRDefault="00D36F3B" w:rsidP="005E1FD7">
            <w:pPr>
              <w:rPr>
                <w:rFonts w:asciiTheme="majorHAnsi" w:hAnsiTheme="majorHAnsi" w:cstheme="majorHAnsi"/>
                <w:sz w:val="20"/>
                <w:szCs w:val="20"/>
              </w:rPr>
            </w:pPr>
          </w:p>
        </w:tc>
        <w:tc>
          <w:tcPr>
            <w:tcW w:w="835" w:type="dxa"/>
          </w:tcPr>
          <w:p w14:paraId="2D01BDFC" w14:textId="77777777" w:rsidR="00D36F3B" w:rsidRPr="00641C3B" w:rsidRDefault="00D36F3B" w:rsidP="005E1FD7">
            <w:pPr>
              <w:rPr>
                <w:rFonts w:asciiTheme="majorHAnsi" w:hAnsiTheme="majorHAnsi" w:cstheme="majorHAnsi"/>
                <w:sz w:val="20"/>
                <w:szCs w:val="20"/>
              </w:rPr>
            </w:pPr>
          </w:p>
        </w:tc>
        <w:tc>
          <w:tcPr>
            <w:tcW w:w="874" w:type="dxa"/>
          </w:tcPr>
          <w:p w14:paraId="36E23A19" w14:textId="7C75BF0B"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0,0010</w:t>
            </w:r>
          </w:p>
        </w:tc>
        <w:tc>
          <w:tcPr>
            <w:tcW w:w="874" w:type="dxa"/>
          </w:tcPr>
          <w:p w14:paraId="1FDBAAD9" w14:textId="0BBE0C3B"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c>
          <w:tcPr>
            <w:tcW w:w="1116" w:type="dxa"/>
          </w:tcPr>
          <w:p w14:paraId="49361189" w14:textId="483CD612" w:rsidR="00D36F3B" w:rsidRPr="00641C3B" w:rsidRDefault="00D36F3B" w:rsidP="005E1FD7">
            <w:pPr>
              <w:rPr>
                <w:rFonts w:asciiTheme="majorHAnsi" w:hAnsiTheme="majorHAnsi" w:cstheme="majorHAnsi"/>
                <w:sz w:val="20"/>
                <w:szCs w:val="20"/>
              </w:rPr>
            </w:pPr>
            <w:r w:rsidRPr="00641C3B">
              <w:rPr>
                <w:rFonts w:asciiTheme="majorHAnsi" w:hAnsiTheme="majorHAnsi" w:cstheme="majorHAnsi"/>
                <w:sz w:val="20"/>
                <w:szCs w:val="20"/>
              </w:rPr>
              <w:t>-</w:t>
            </w:r>
          </w:p>
        </w:tc>
      </w:tr>
    </w:tbl>
    <w:p w14:paraId="27156F13" w14:textId="77777777" w:rsidR="000B609A" w:rsidRPr="00641C3B" w:rsidRDefault="000B609A" w:rsidP="000B609A">
      <w:pPr>
        <w:rPr>
          <w:rFonts w:asciiTheme="majorHAnsi" w:hAnsiTheme="majorHAnsi" w:cstheme="majorHAnsi"/>
          <w:b/>
          <w:bCs/>
        </w:rPr>
      </w:pPr>
    </w:p>
    <w:p w14:paraId="67FA188A" w14:textId="10910910" w:rsidR="00E84DD1" w:rsidRPr="00641C3B" w:rsidRDefault="00E84DD1">
      <w:pPr>
        <w:pStyle w:val="Nagwek1"/>
        <w:numPr>
          <w:ilvl w:val="0"/>
          <w:numId w:val="61"/>
        </w:numPr>
        <w:spacing w:before="0" w:line="240" w:lineRule="auto"/>
        <w:ind w:left="0"/>
        <w:rPr>
          <w:rFonts w:cstheme="majorHAnsi"/>
          <w:b/>
          <w:bCs/>
          <w:color w:val="auto"/>
        </w:rPr>
      </w:pPr>
      <w:bookmarkStart w:id="85" w:name="_Toc203500305"/>
      <w:r w:rsidRPr="00641C3B">
        <w:rPr>
          <w:rFonts w:cstheme="majorHAnsi"/>
          <w:b/>
          <w:bCs/>
          <w:color w:val="auto"/>
        </w:rPr>
        <w:t>Gospodarka</w:t>
      </w:r>
      <w:r w:rsidR="005E12F7" w:rsidRPr="00641C3B">
        <w:rPr>
          <w:rFonts w:cstheme="majorHAnsi"/>
          <w:b/>
          <w:bCs/>
          <w:color w:val="auto"/>
        </w:rPr>
        <w:t xml:space="preserve"> i rolnictwo</w:t>
      </w:r>
      <w:bookmarkEnd w:id="85"/>
    </w:p>
    <w:p w14:paraId="474D5F53" w14:textId="4AA0EF17" w:rsidR="005E12F7" w:rsidRPr="00641C3B" w:rsidRDefault="00560AE1"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Poniższe tabele i wykresy przedstawiają syntetyczne ujęcie danych statystyczny z obszaru gospodarki.</w:t>
      </w:r>
    </w:p>
    <w:p w14:paraId="3F9E050B" w14:textId="77777777" w:rsidR="003F729F" w:rsidRPr="00641C3B" w:rsidRDefault="003F729F" w:rsidP="005E1FD7">
      <w:pPr>
        <w:spacing w:after="0" w:line="240" w:lineRule="auto"/>
        <w:ind w:firstLine="709"/>
        <w:jc w:val="both"/>
        <w:rPr>
          <w:rFonts w:asciiTheme="majorHAnsi" w:hAnsiTheme="majorHAnsi" w:cstheme="majorHAnsi"/>
        </w:rPr>
      </w:pPr>
    </w:p>
    <w:p w14:paraId="40B2490B" w14:textId="39DCF04A" w:rsidR="005E12F7" w:rsidRPr="00641C3B" w:rsidRDefault="005E12F7" w:rsidP="005E1FD7">
      <w:pPr>
        <w:spacing w:after="0" w:line="240" w:lineRule="auto"/>
        <w:rPr>
          <w:rFonts w:asciiTheme="majorHAnsi" w:hAnsiTheme="majorHAnsi" w:cstheme="majorHAnsi"/>
          <w:kern w:val="0"/>
          <w:sz w:val="18"/>
          <w:szCs w:val="18"/>
          <w14:ligatures w14:val="none"/>
        </w:rPr>
      </w:pPr>
      <w:bookmarkStart w:id="86" w:name="_Toc147310220"/>
      <w:bookmarkStart w:id="87" w:name="_Toc187249543"/>
      <w:bookmarkStart w:id="88" w:name="_Toc204781816"/>
      <w:r w:rsidRPr="00641C3B">
        <w:rPr>
          <w:rFonts w:asciiTheme="majorHAnsi" w:hAnsiTheme="majorHAnsi" w:cstheme="majorHAnsi"/>
          <w:kern w:val="0"/>
          <w:sz w:val="18"/>
          <w:szCs w:val="18"/>
          <w14:ligatures w14:val="none"/>
        </w:rPr>
        <w:t xml:space="preserve">Tabela </w:t>
      </w:r>
      <w:r w:rsidRPr="00641C3B">
        <w:rPr>
          <w:rFonts w:asciiTheme="majorHAnsi" w:hAnsiTheme="majorHAnsi" w:cstheme="majorHAnsi"/>
          <w:kern w:val="0"/>
          <w:sz w:val="18"/>
          <w:szCs w:val="18"/>
          <w14:ligatures w14:val="none"/>
        </w:rPr>
        <w:fldChar w:fldCharType="begin"/>
      </w:r>
      <w:r w:rsidRPr="00641C3B">
        <w:rPr>
          <w:rFonts w:asciiTheme="majorHAnsi" w:hAnsiTheme="majorHAnsi" w:cstheme="majorHAnsi"/>
          <w:kern w:val="0"/>
          <w:sz w:val="18"/>
          <w:szCs w:val="18"/>
          <w14:ligatures w14:val="none"/>
        </w:rPr>
        <w:instrText xml:space="preserve"> SEQ Tabela \* ARABIC </w:instrText>
      </w:r>
      <w:r w:rsidRPr="00641C3B">
        <w:rPr>
          <w:rFonts w:asciiTheme="majorHAnsi" w:hAnsiTheme="majorHAnsi" w:cstheme="majorHAnsi"/>
          <w:kern w:val="0"/>
          <w:sz w:val="18"/>
          <w:szCs w:val="18"/>
          <w14:ligatures w14:val="none"/>
        </w:rPr>
        <w:fldChar w:fldCharType="separate"/>
      </w:r>
      <w:r w:rsidR="00102BE1">
        <w:rPr>
          <w:rFonts w:asciiTheme="majorHAnsi" w:hAnsiTheme="majorHAnsi" w:cstheme="majorHAnsi"/>
          <w:noProof/>
          <w:kern w:val="0"/>
          <w:sz w:val="18"/>
          <w:szCs w:val="18"/>
          <w14:ligatures w14:val="none"/>
        </w:rPr>
        <w:t>16</w:t>
      </w:r>
      <w:r w:rsidRPr="00641C3B">
        <w:rPr>
          <w:rFonts w:asciiTheme="majorHAnsi" w:hAnsiTheme="majorHAnsi" w:cstheme="majorHAnsi"/>
          <w:kern w:val="0"/>
          <w:sz w:val="18"/>
          <w:szCs w:val="18"/>
          <w14:ligatures w14:val="none"/>
        </w:rPr>
        <w:fldChar w:fldCharType="end"/>
      </w:r>
      <w:r w:rsidRPr="00641C3B">
        <w:rPr>
          <w:rFonts w:asciiTheme="majorHAnsi" w:hAnsiTheme="majorHAnsi" w:cstheme="majorHAnsi"/>
          <w:kern w:val="0"/>
          <w:sz w:val="18"/>
          <w:szCs w:val="18"/>
          <w14:ligatures w14:val="none"/>
        </w:rPr>
        <w:t xml:space="preserve">: Liczba podmiotów gospodarczych na terenie gminy </w:t>
      </w:r>
      <w:r w:rsidR="003F729F" w:rsidRPr="00641C3B">
        <w:rPr>
          <w:rFonts w:asciiTheme="majorHAnsi" w:hAnsiTheme="majorHAnsi" w:cstheme="majorHAnsi"/>
          <w:kern w:val="0"/>
          <w:sz w:val="18"/>
          <w:szCs w:val="18"/>
          <w14:ligatures w14:val="none"/>
        </w:rPr>
        <w:t>Tuszów Narodowy</w:t>
      </w:r>
      <w:r w:rsidRPr="00641C3B">
        <w:rPr>
          <w:rFonts w:asciiTheme="majorHAnsi" w:hAnsiTheme="majorHAnsi" w:cstheme="majorHAnsi"/>
          <w:kern w:val="0"/>
          <w:sz w:val="18"/>
          <w:szCs w:val="18"/>
          <w14:ligatures w14:val="none"/>
        </w:rPr>
        <w:t xml:space="preserve"> w latach 201</w:t>
      </w:r>
      <w:r w:rsidR="000C40B1" w:rsidRPr="00641C3B">
        <w:rPr>
          <w:rFonts w:asciiTheme="majorHAnsi" w:hAnsiTheme="majorHAnsi" w:cstheme="majorHAnsi"/>
          <w:kern w:val="0"/>
          <w:sz w:val="18"/>
          <w:szCs w:val="18"/>
          <w14:ligatures w14:val="none"/>
        </w:rPr>
        <w:t>9</w:t>
      </w:r>
      <w:r w:rsidRPr="00641C3B">
        <w:rPr>
          <w:rFonts w:asciiTheme="majorHAnsi" w:hAnsiTheme="majorHAnsi" w:cstheme="majorHAnsi"/>
          <w:kern w:val="0"/>
          <w:sz w:val="18"/>
          <w:szCs w:val="18"/>
          <w14:ligatures w14:val="none"/>
        </w:rPr>
        <w:t>-202</w:t>
      </w:r>
      <w:bookmarkEnd w:id="86"/>
      <w:r w:rsidR="00F07A3D" w:rsidRPr="00641C3B">
        <w:rPr>
          <w:rFonts w:asciiTheme="majorHAnsi" w:hAnsiTheme="majorHAnsi" w:cstheme="majorHAnsi"/>
          <w:kern w:val="0"/>
          <w:sz w:val="18"/>
          <w:szCs w:val="18"/>
          <w14:ligatures w14:val="none"/>
        </w:rPr>
        <w:t xml:space="preserve">3 według </w:t>
      </w:r>
      <w:r w:rsidR="00600C07" w:rsidRPr="00641C3B">
        <w:rPr>
          <w:rFonts w:asciiTheme="majorHAnsi" w:hAnsiTheme="majorHAnsi" w:cstheme="majorHAnsi"/>
          <w:kern w:val="0"/>
          <w:sz w:val="18"/>
          <w:szCs w:val="18"/>
          <w14:ligatures w14:val="none"/>
        </w:rPr>
        <w:t>sektorów własnościowych</w:t>
      </w:r>
      <w:r w:rsidR="00F07A3D" w:rsidRPr="00641C3B">
        <w:rPr>
          <w:rFonts w:asciiTheme="majorHAnsi" w:hAnsiTheme="majorHAnsi" w:cstheme="majorHAnsi"/>
          <w:kern w:val="0"/>
          <w:sz w:val="18"/>
          <w:szCs w:val="18"/>
          <w14:ligatures w14:val="none"/>
        </w:rPr>
        <w:t xml:space="preserve">, źródło: </w:t>
      </w:r>
      <w:r w:rsidR="00600C07" w:rsidRPr="00641C3B">
        <w:rPr>
          <w:rFonts w:asciiTheme="majorHAnsi" w:hAnsiTheme="majorHAnsi" w:cstheme="majorHAnsi"/>
          <w:kern w:val="0"/>
          <w:sz w:val="18"/>
          <w:szCs w:val="18"/>
          <w14:ligatures w14:val="none"/>
        </w:rPr>
        <w:t>https://bdl.stat.gov.pl/bdl/dane/teryt/tablica</w:t>
      </w:r>
      <w:bookmarkEnd w:id="87"/>
      <w:bookmarkEnd w:id="88"/>
    </w:p>
    <w:tbl>
      <w:tblPr>
        <w:tblStyle w:val="Tabela-Siatka"/>
        <w:tblW w:w="0" w:type="auto"/>
        <w:tblLook w:val="04A0" w:firstRow="1" w:lastRow="0" w:firstColumn="1" w:lastColumn="0" w:noHBand="0" w:noVBand="1"/>
      </w:tblPr>
      <w:tblGrid>
        <w:gridCol w:w="4930"/>
        <w:gridCol w:w="671"/>
        <w:gridCol w:w="850"/>
        <w:gridCol w:w="850"/>
        <w:gridCol w:w="850"/>
        <w:gridCol w:w="850"/>
      </w:tblGrid>
      <w:tr w:rsidR="00262587" w:rsidRPr="00641C3B" w14:paraId="6ABE6351" w14:textId="77777777" w:rsidTr="002F02E5">
        <w:tc>
          <w:tcPr>
            <w:tcW w:w="4930" w:type="dxa"/>
            <w:shd w:val="clear" w:color="auto" w:fill="8EAADB" w:themeFill="accent1" w:themeFillTint="99"/>
          </w:tcPr>
          <w:p w14:paraId="38EBE4BF"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Kategoria</w:t>
            </w:r>
          </w:p>
        </w:tc>
        <w:tc>
          <w:tcPr>
            <w:tcW w:w="671" w:type="dxa"/>
            <w:shd w:val="clear" w:color="auto" w:fill="8EAADB" w:themeFill="accent1" w:themeFillTint="99"/>
          </w:tcPr>
          <w:p w14:paraId="4CB34595"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2019</w:t>
            </w:r>
          </w:p>
        </w:tc>
        <w:tc>
          <w:tcPr>
            <w:tcW w:w="850" w:type="dxa"/>
            <w:shd w:val="clear" w:color="auto" w:fill="8EAADB" w:themeFill="accent1" w:themeFillTint="99"/>
          </w:tcPr>
          <w:p w14:paraId="148148F0"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2020</w:t>
            </w:r>
          </w:p>
        </w:tc>
        <w:tc>
          <w:tcPr>
            <w:tcW w:w="850" w:type="dxa"/>
            <w:shd w:val="clear" w:color="auto" w:fill="8EAADB" w:themeFill="accent1" w:themeFillTint="99"/>
          </w:tcPr>
          <w:p w14:paraId="3ED7D091"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2021</w:t>
            </w:r>
          </w:p>
        </w:tc>
        <w:tc>
          <w:tcPr>
            <w:tcW w:w="850" w:type="dxa"/>
            <w:shd w:val="clear" w:color="auto" w:fill="8EAADB" w:themeFill="accent1" w:themeFillTint="99"/>
          </w:tcPr>
          <w:p w14:paraId="7869190C"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2022</w:t>
            </w:r>
          </w:p>
        </w:tc>
        <w:tc>
          <w:tcPr>
            <w:tcW w:w="850" w:type="dxa"/>
            <w:shd w:val="clear" w:color="auto" w:fill="8EAADB" w:themeFill="accent1" w:themeFillTint="99"/>
          </w:tcPr>
          <w:p w14:paraId="72F2E169" w14:textId="77777777" w:rsidR="00600C07" w:rsidRPr="00641C3B" w:rsidRDefault="00600C07" w:rsidP="005E1FD7">
            <w:pPr>
              <w:rPr>
                <w:rFonts w:asciiTheme="majorHAnsi" w:hAnsiTheme="majorHAnsi" w:cstheme="majorHAnsi"/>
                <w:b/>
                <w:bCs/>
                <w:sz w:val="20"/>
                <w:szCs w:val="20"/>
              </w:rPr>
            </w:pPr>
            <w:r w:rsidRPr="00641C3B">
              <w:rPr>
                <w:rFonts w:asciiTheme="majorHAnsi" w:hAnsiTheme="majorHAnsi" w:cstheme="majorHAnsi"/>
                <w:b/>
                <w:bCs/>
                <w:sz w:val="20"/>
                <w:szCs w:val="20"/>
              </w:rPr>
              <w:t>2023</w:t>
            </w:r>
          </w:p>
        </w:tc>
      </w:tr>
      <w:tr w:rsidR="00262587" w:rsidRPr="00641C3B" w14:paraId="1799A158" w14:textId="77777777" w:rsidTr="002F02E5">
        <w:tc>
          <w:tcPr>
            <w:tcW w:w="4930" w:type="dxa"/>
          </w:tcPr>
          <w:p w14:paraId="24F5031A"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podmioty wpisane do rejestru REGON na 1000 ludności</w:t>
            </w:r>
          </w:p>
        </w:tc>
        <w:tc>
          <w:tcPr>
            <w:tcW w:w="671" w:type="dxa"/>
          </w:tcPr>
          <w:p w14:paraId="6684CCC4"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73</w:t>
            </w:r>
          </w:p>
        </w:tc>
        <w:tc>
          <w:tcPr>
            <w:tcW w:w="850" w:type="dxa"/>
          </w:tcPr>
          <w:p w14:paraId="0FB0709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75</w:t>
            </w:r>
          </w:p>
        </w:tc>
        <w:tc>
          <w:tcPr>
            <w:tcW w:w="850" w:type="dxa"/>
          </w:tcPr>
          <w:p w14:paraId="7EDD291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79</w:t>
            </w:r>
          </w:p>
        </w:tc>
        <w:tc>
          <w:tcPr>
            <w:tcW w:w="850" w:type="dxa"/>
          </w:tcPr>
          <w:p w14:paraId="057DA94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81</w:t>
            </w:r>
          </w:p>
        </w:tc>
        <w:tc>
          <w:tcPr>
            <w:tcW w:w="850" w:type="dxa"/>
          </w:tcPr>
          <w:p w14:paraId="40D3C782"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82</w:t>
            </w:r>
          </w:p>
        </w:tc>
      </w:tr>
      <w:tr w:rsidR="00262587" w:rsidRPr="00641C3B" w14:paraId="7CBBB83A" w14:textId="77777777" w:rsidTr="002F02E5">
        <w:tc>
          <w:tcPr>
            <w:tcW w:w="4930" w:type="dxa"/>
          </w:tcPr>
          <w:p w14:paraId="7BCF5BA5"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podmioty na 1000 mieszkańców w wieku produkcyjnym</w:t>
            </w:r>
          </w:p>
        </w:tc>
        <w:tc>
          <w:tcPr>
            <w:tcW w:w="671" w:type="dxa"/>
          </w:tcPr>
          <w:p w14:paraId="5CFBCF5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116,5</w:t>
            </w:r>
          </w:p>
        </w:tc>
        <w:tc>
          <w:tcPr>
            <w:tcW w:w="850" w:type="dxa"/>
          </w:tcPr>
          <w:p w14:paraId="434EF78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123,4</w:t>
            </w:r>
          </w:p>
        </w:tc>
        <w:tc>
          <w:tcPr>
            <w:tcW w:w="850" w:type="dxa"/>
          </w:tcPr>
          <w:p w14:paraId="477AE09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129,6</w:t>
            </w:r>
          </w:p>
        </w:tc>
        <w:tc>
          <w:tcPr>
            <w:tcW w:w="850" w:type="dxa"/>
          </w:tcPr>
          <w:p w14:paraId="5006E5EF"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133,4</w:t>
            </w:r>
          </w:p>
        </w:tc>
        <w:tc>
          <w:tcPr>
            <w:tcW w:w="850" w:type="dxa"/>
          </w:tcPr>
          <w:p w14:paraId="33AFDCF0"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135,5</w:t>
            </w:r>
          </w:p>
        </w:tc>
      </w:tr>
      <w:tr w:rsidR="00262587" w:rsidRPr="00641C3B" w14:paraId="7AAB82DC" w14:textId="77777777" w:rsidTr="002F02E5">
        <w:tc>
          <w:tcPr>
            <w:tcW w:w="4930" w:type="dxa"/>
          </w:tcPr>
          <w:p w14:paraId="48978F7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jednostki nowo zarejestrowane w rejestrze REGON na 1000 ludności</w:t>
            </w:r>
          </w:p>
        </w:tc>
        <w:tc>
          <w:tcPr>
            <w:tcW w:w="671" w:type="dxa"/>
          </w:tcPr>
          <w:p w14:paraId="7968A984"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6,58</w:t>
            </w:r>
          </w:p>
        </w:tc>
        <w:tc>
          <w:tcPr>
            <w:tcW w:w="850" w:type="dxa"/>
          </w:tcPr>
          <w:p w14:paraId="3F3C1780"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4,96</w:t>
            </w:r>
          </w:p>
        </w:tc>
        <w:tc>
          <w:tcPr>
            <w:tcW w:w="850" w:type="dxa"/>
          </w:tcPr>
          <w:p w14:paraId="7F5E6EB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7,62</w:t>
            </w:r>
          </w:p>
        </w:tc>
        <w:tc>
          <w:tcPr>
            <w:tcW w:w="850" w:type="dxa"/>
          </w:tcPr>
          <w:p w14:paraId="64CABE9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6,64</w:t>
            </w:r>
          </w:p>
        </w:tc>
        <w:tc>
          <w:tcPr>
            <w:tcW w:w="850" w:type="dxa"/>
          </w:tcPr>
          <w:p w14:paraId="50FFA6B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4,57</w:t>
            </w:r>
          </w:p>
        </w:tc>
      </w:tr>
      <w:tr w:rsidR="00262587" w:rsidRPr="00641C3B" w14:paraId="1EEA85F5" w14:textId="77777777" w:rsidTr="002F02E5">
        <w:tc>
          <w:tcPr>
            <w:tcW w:w="4930" w:type="dxa"/>
          </w:tcPr>
          <w:p w14:paraId="20C81D9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podmioty gospodarki narodowej ogółem</w:t>
            </w:r>
          </w:p>
        </w:tc>
        <w:tc>
          <w:tcPr>
            <w:tcW w:w="671" w:type="dxa"/>
          </w:tcPr>
          <w:p w14:paraId="38242ACF"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601</w:t>
            </w:r>
          </w:p>
        </w:tc>
        <w:tc>
          <w:tcPr>
            <w:tcW w:w="850" w:type="dxa"/>
          </w:tcPr>
          <w:p w14:paraId="5E8B11D4"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620</w:t>
            </w:r>
          </w:p>
        </w:tc>
        <w:tc>
          <w:tcPr>
            <w:tcW w:w="850" w:type="dxa"/>
          </w:tcPr>
          <w:p w14:paraId="1837C890"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654</w:t>
            </w:r>
          </w:p>
        </w:tc>
        <w:tc>
          <w:tcPr>
            <w:tcW w:w="850" w:type="dxa"/>
          </w:tcPr>
          <w:p w14:paraId="2F15E7EC"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673</w:t>
            </w:r>
          </w:p>
        </w:tc>
        <w:tc>
          <w:tcPr>
            <w:tcW w:w="850" w:type="dxa"/>
          </w:tcPr>
          <w:p w14:paraId="766F17A2"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681</w:t>
            </w:r>
          </w:p>
        </w:tc>
      </w:tr>
      <w:tr w:rsidR="00262587" w:rsidRPr="00641C3B" w14:paraId="1F87CCAC" w14:textId="77777777" w:rsidTr="002F02E5">
        <w:tc>
          <w:tcPr>
            <w:tcW w:w="4930" w:type="dxa"/>
          </w:tcPr>
          <w:p w14:paraId="2621D542"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publiczny - ogółem</w:t>
            </w:r>
          </w:p>
        </w:tc>
        <w:tc>
          <w:tcPr>
            <w:tcW w:w="671" w:type="dxa"/>
          </w:tcPr>
          <w:p w14:paraId="7AFF02D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19</w:t>
            </w:r>
          </w:p>
        </w:tc>
        <w:tc>
          <w:tcPr>
            <w:tcW w:w="850" w:type="dxa"/>
          </w:tcPr>
          <w:p w14:paraId="241DD9D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19</w:t>
            </w:r>
          </w:p>
        </w:tc>
        <w:tc>
          <w:tcPr>
            <w:tcW w:w="850" w:type="dxa"/>
          </w:tcPr>
          <w:p w14:paraId="283AC2D5"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19</w:t>
            </w:r>
          </w:p>
        </w:tc>
        <w:tc>
          <w:tcPr>
            <w:tcW w:w="850" w:type="dxa"/>
          </w:tcPr>
          <w:p w14:paraId="715121EB"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19</w:t>
            </w:r>
          </w:p>
        </w:tc>
        <w:tc>
          <w:tcPr>
            <w:tcW w:w="850" w:type="dxa"/>
          </w:tcPr>
          <w:p w14:paraId="508F2B95"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19</w:t>
            </w:r>
          </w:p>
        </w:tc>
      </w:tr>
      <w:tr w:rsidR="00262587" w:rsidRPr="00641C3B" w14:paraId="6015D221" w14:textId="77777777" w:rsidTr="002F02E5">
        <w:tc>
          <w:tcPr>
            <w:tcW w:w="4930" w:type="dxa"/>
          </w:tcPr>
          <w:p w14:paraId="37C3984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publiczny - państwowe i samorządowe jednostki prawa budżetowego</w:t>
            </w:r>
          </w:p>
        </w:tc>
        <w:tc>
          <w:tcPr>
            <w:tcW w:w="671" w:type="dxa"/>
          </w:tcPr>
          <w:p w14:paraId="65B5EC0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16</w:t>
            </w:r>
          </w:p>
        </w:tc>
        <w:tc>
          <w:tcPr>
            <w:tcW w:w="850" w:type="dxa"/>
          </w:tcPr>
          <w:p w14:paraId="0F2CBBA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16</w:t>
            </w:r>
          </w:p>
        </w:tc>
        <w:tc>
          <w:tcPr>
            <w:tcW w:w="850" w:type="dxa"/>
          </w:tcPr>
          <w:p w14:paraId="42270FB1"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16</w:t>
            </w:r>
          </w:p>
        </w:tc>
        <w:tc>
          <w:tcPr>
            <w:tcW w:w="850" w:type="dxa"/>
          </w:tcPr>
          <w:p w14:paraId="6F91CAF8"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16</w:t>
            </w:r>
          </w:p>
        </w:tc>
        <w:tc>
          <w:tcPr>
            <w:tcW w:w="850" w:type="dxa"/>
          </w:tcPr>
          <w:p w14:paraId="47248BD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16</w:t>
            </w:r>
          </w:p>
        </w:tc>
      </w:tr>
      <w:tr w:rsidR="00262587" w:rsidRPr="00641C3B" w14:paraId="35B56A5C" w14:textId="77777777" w:rsidTr="002F02E5">
        <w:tc>
          <w:tcPr>
            <w:tcW w:w="4930" w:type="dxa"/>
          </w:tcPr>
          <w:p w14:paraId="402B351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ogółem</w:t>
            </w:r>
          </w:p>
        </w:tc>
        <w:tc>
          <w:tcPr>
            <w:tcW w:w="671" w:type="dxa"/>
          </w:tcPr>
          <w:p w14:paraId="549FE1C2"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580</w:t>
            </w:r>
          </w:p>
        </w:tc>
        <w:tc>
          <w:tcPr>
            <w:tcW w:w="850" w:type="dxa"/>
          </w:tcPr>
          <w:p w14:paraId="14A4B0B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598</w:t>
            </w:r>
          </w:p>
        </w:tc>
        <w:tc>
          <w:tcPr>
            <w:tcW w:w="850" w:type="dxa"/>
          </w:tcPr>
          <w:p w14:paraId="0D1CED4C"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631</w:t>
            </w:r>
          </w:p>
        </w:tc>
        <w:tc>
          <w:tcPr>
            <w:tcW w:w="850" w:type="dxa"/>
          </w:tcPr>
          <w:p w14:paraId="29C83DA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645</w:t>
            </w:r>
          </w:p>
        </w:tc>
        <w:tc>
          <w:tcPr>
            <w:tcW w:w="850" w:type="dxa"/>
          </w:tcPr>
          <w:p w14:paraId="01F1D64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652</w:t>
            </w:r>
          </w:p>
        </w:tc>
      </w:tr>
      <w:tr w:rsidR="00262587" w:rsidRPr="00641C3B" w14:paraId="25E6ADBF" w14:textId="77777777" w:rsidTr="002F02E5">
        <w:tc>
          <w:tcPr>
            <w:tcW w:w="4930" w:type="dxa"/>
          </w:tcPr>
          <w:p w14:paraId="0BBE10B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osoby fizyczne prowadzące działalność gospodarczą</w:t>
            </w:r>
          </w:p>
        </w:tc>
        <w:tc>
          <w:tcPr>
            <w:tcW w:w="671" w:type="dxa"/>
          </w:tcPr>
          <w:p w14:paraId="1594C774"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460</w:t>
            </w:r>
          </w:p>
        </w:tc>
        <w:tc>
          <w:tcPr>
            <w:tcW w:w="850" w:type="dxa"/>
          </w:tcPr>
          <w:p w14:paraId="07B467B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480</w:t>
            </w:r>
          </w:p>
        </w:tc>
        <w:tc>
          <w:tcPr>
            <w:tcW w:w="850" w:type="dxa"/>
          </w:tcPr>
          <w:p w14:paraId="2EFC72C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512</w:t>
            </w:r>
          </w:p>
        </w:tc>
        <w:tc>
          <w:tcPr>
            <w:tcW w:w="850" w:type="dxa"/>
          </w:tcPr>
          <w:p w14:paraId="25CC5A8B"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525</w:t>
            </w:r>
          </w:p>
        </w:tc>
        <w:tc>
          <w:tcPr>
            <w:tcW w:w="850" w:type="dxa"/>
          </w:tcPr>
          <w:p w14:paraId="2BBA51F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530</w:t>
            </w:r>
          </w:p>
        </w:tc>
      </w:tr>
      <w:tr w:rsidR="00262587" w:rsidRPr="00641C3B" w14:paraId="51C39154" w14:textId="77777777" w:rsidTr="002F02E5">
        <w:tc>
          <w:tcPr>
            <w:tcW w:w="4930" w:type="dxa"/>
          </w:tcPr>
          <w:p w14:paraId="1DA44364"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spółki handlowe</w:t>
            </w:r>
          </w:p>
        </w:tc>
        <w:tc>
          <w:tcPr>
            <w:tcW w:w="671" w:type="dxa"/>
          </w:tcPr>
          <w:p w14:paraId="41BA2659"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39</w:t>
            </w:r>
          </w:p>
        </w:tc>
        <w:tc>
          <w:tcPr>
            <w:tcW w:w="850" w:type="dxa"/>
          </w:tcPr>
          <w:p w14:paraId="1D5E0810"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37</w:t>
            </w:r>
          </w:p>
        </w:tc>
        <w:tc>
          <w:tcPr>
            <w:tcW w:w="850" w:type="dxa"/>
          </w:tcPr>
          <w:p w14:paraId="3B681E9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37</w:t>
            </w:r>
          </w:p>
        </w:tc>
        <w:tc>
          <w:tcPr>
            <w:tcW w:w="850" w:type="dxa"/>
          </w:tcPr>
          <w:p w14:paraId="246A32F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38</w:t>
            </w:r>
          </w:p>
        </w:tc>
        <w:tc>
          <w:tcPr>
            <w:tcW w:w="850" w:type="dxa"/>
          </w:tcPr>
          <w:p w14:paraId="1932ED3A"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38</w:t>
            </w:r>
          </w:p>
        </w:tc>
      </w:tr>
      <w:tr w:rsidR="00262587" w:rsidRPr="00641C3B" w14:paraId="7CE7C154" w14:textId="77777777" w:rsidTr="002F02E5">
        <w:tc>
          <w:tcPr>
            <w:tcW w:w="4930" w:type="dxa"/>
          </w:tcPr>
          <w:p w14:paraId="56AB136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spółki handlowe z udziałem kapitału zagranicznego</w:t>
            </w:r>
          </w:p>
        </w:tc>
        <w:tc>
          <w:tcPr>
            <w:tcW w:w="671" w:type="dxa"/>
          </w:tcPr>
          <w:p w14:paraId="7C13AEED"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w:t>
            </w:r>
          </w:p>
        </w:tc>
        <w:tc>
          <w:tcPr>
            <w:tcW w:w="850" w:type="dxa"/>
          </w:tcPr>
          <w:p w14:paraId="1A2AC4D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w:t>
            </w:r>
          </w:p>
        </w:tc>
        <w:tc>
          <w:tcPr>
            <w:tcW w:w="850" w:type="dxa"/>
          </w:tcPr>
          <w:p w14:paraId="75CF3B68"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w:t>
            </w:r>
          </w:p>
        </w:tc>
        <w:tc>
          <w:tcPr>
            <w:tcW w:w="850" w:type="dxa"/>
          </w:tcPr>
          <w:p w14:paraId="2A26FEEB"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7</w:t>
            </w:r>
          </w:p>
        </w:tc>
        <w:tc>
          <w:tcPr>
            <w:tcW w:w="850" w:type="dxa"/>
          </w:tcPr>
          <w:p w14:paraId="350E33D8"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6</w:t>
            </w:r>
          </w:p>
        </w:tc>
      </w:tr>
      <w:tr w:rsidR="00262587" w:rsidRPr="00641C3B" w14:paraId="1E8F7F89" w14:textId="77777777" w:rsidTr="002F02E5">
        <w:tc>
          <w:tcPr>
            <w:tcW w:w="4930" w:type="dxa"/>
          </w:tcPr>
          <w:p w14:paraId="61F0A7E1"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spółdzielnie</w:t>
            </w:r>
          </w:p>
        </w:tc>
        <w:tc>
          <w:tcPr>
            <w:tcW w:w="671" w:type="dxa"/>
          </w:tcPr>
          <w:p w14:paraId="6865400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0F56057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721D680B"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6D2D73D1"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03C102A7"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r>
      <w:tr w:rsidR="00262587" w:rsidRPr="00641C3B" w14:paraId="026BCDCA" w14:textId="77777777" w:rsidTr="002F02E5">
        <w:tc>
          <w:tcPr>
            <w:tcW w:w="4930" w:type="dxa"/>
          </w:tcPr>
          <w:p w14:paraId="021C6D7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fundacje</w:t>
            </w:r>
          </w:p>
        </w:tc>
        <w:tc>
          <w:tcPr>
            <w:tcW w:w="671" w:type="dxa"/>
          </w:tcPr>
          <w:p w14:paraId="179FEE4F"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6D860725"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49CCFAFF"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1</w:t>
            </w:r>
          </w:p>
        </w:tc>
        <w:tc>
          <w:tcPr>
            <w:tcW w:w="850" w:type="dxa"/>
          </w:tcPr>
          <w:p w14:paraId="57C5D97C"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2</w:t>
            </w:r>
          </w:p>
        </w:tc>
        <w:tc>
          <w:tcPr>
            <w:tcW w:w="850" w:type="dxa"/>
          </w:tcPr>
          <w:p w14:paraId="5C354383"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w:t>
            </w:r>
          </w:p>
        </w:tc>
      </w:tr>
      <w:tr w:rsidR="00262587" w:rsidRPr="00641C3B" w14:paraId="6CCEC7A0" w14:textId="77777777" w:rsidTr="002F02E5">
        <w:tc>
          <w:tcPr>
            <w:tcW w:w="4930" w:type="dxa"/>
          </w:tcPr>
          <w:p w14:paraId="7CC25FA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sektor prywatny - stowarzyszenia i organizacje społeczne</w:t>
            </w:r>
          </w:p>
        </w:tc>
        <w:tc>
          <w:tcPr>
            <w:tcW w:w="671" w:type="dxa"/>
          </w:tcPr>
          <w:p w14:paraId="47DC5606"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38</w:t>
            </w:r>
          </w:p>
        </w:tc>
        <w:tc>
          <w:tcPr>
            <w:tcW w:w="850" w:type="dxa"/>
          </w:tcPr>
          <w:p w14:paraId="6ADCF22E"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39</w:t>
            </w:r>
          </w:p>
        </w:tc>
        <w:tc>
          <w:tcPr>
            <w:tcW w:w="850" w:type="dxa"/>
          </w:tcPr>
          <w:p w14:paraId="3943ABEC"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38</w:t>
            </w:r>
          </w:p>
        </w:tc>
        <w:tc>
          <w:tcPr>
            <w:tcW w:w="850" w:type="dxa"/>
          </w:tcPr>
          <w:p w14:paraId="74275512"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40</w:t>
            </w:r>
          </w:p>
        </w:tc>
        <w:tc>
          <w:tcPr>
            <w:tcW w:w="850" w:type="dxa"/>
          </w:tcPr>
          <w:p w14:paraId="23F799AA" w14:textId="77777777" w:rsidR="00600C07" w:rsidRPr="00641C3B" w:rsidRDefault="00600C07" w:rsidP="005E1FD7">
            <w:pPr>
              <w:rPr>
                <w:rFonts w:asciiTheme="majorHAnsi" w:hAnsiTheme="majorHAnsi" w:cstheme="majorHAnsi"/>
                <w:sz w:val="20"/>
                <w:szCs w:val="20"/>
              </w:rPr>
            </w:pPr>
            <w:r w:rsidRPr="00641C3B">
              <w:rPr>
                <w:rFonts w:asciiTheme="majorHAnsi" w:hAnsiTheme="majorHAnsi" w:cstheme="majorHAnsi"/>
                <w:sz w:val="20"/>
                <w:szCs w:val="20"/>
              </w:rPr>
              <w:t>42</w:t>
            </w:r>
          </w:p>
        </w:tc>
      </w:tr>
    </w:tbl>
    <w:p w14:paraId="60A0ADEB" w14:textId="3A6E4131" w:rsidR="00D203C1" w:rsidRPr="00641C3B" w:rsidRDefault="00D203C1" w:rsidP="005E1FD7">
      <w:pPr>
        <w:spacing w:after="0" w:line="240" w:lineRule="auto"/>
        <w:ind w:firstLine="709"/>
        <w:jc w:val="both"/>
        <w:rPr>
          <w:rFonts w:asciiTheme="majorHAnsi" w:hAnsiTheme="majorHAnsi" w:cstheme="majorHAnsi"/>
        </w:rPr>
      </w:pPr>
    </w:p>
    <w:p w14:paraId="5E7753E6" w14:textId="452362AE" w:rsidR="00D203C1" w:rsidRPr="00641C3B" w:rsidRDefault="00D203C1"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 xml:space="preserve">Porównując dane statystyczne dotyczące liczebności podmiotów gospodarczych zarejestrowanych na obszarze gminy </w:t>
      </w:r>
      <w:r w:rsidR="003F729F" w:rsidRPr="00641C3B">
        <w:rPr>
          <w:rFonts w:asciiTheme="majorHAnsi" w:hAnsiTheme="majorHAnsi" w:cstheme="majorHAnsi"/>
          <w:kern w:val="0"/>
          <w14:ligatures w14:val="none"/>
        </w:rPr>
        <w:t>Tuszów Narodowy w latach</w:t>
      </w:r>
      <w:r w:rsidRPr="00641C3B">
        <w:rPr>
          <w:rFonts w:asciiTheme="majorHAnsi" w:hAnsiTheme="majorHAnsi" w:cstheme="majorHAnsi"/>
          <w:kern w:val="0"/>
          <w14:ligatures w14:val="none"/>
        </w:rPr>
        <w:t xml:space="preserve"> 2019-202</w:t>
      </w:r>
      <w:r w:rsidR="000C40B1" w:rsidRPr="00641C3B">
        <w:rPr>
          <w:rFonts w:asciiTheme="majorHAnsi" w:hAnsiTheme="majorHAnsi" w:cstheme="majorHAnsi"/>
          <w:kern w:val="0"/>
          <w14:ligatures w14:val="none"/>
        </w:rPr>
        <w:t>3</w:t>
      </w:r>
      <w:r w:rsidRPr="00641C3B">
        <w:rPr>
          <w:rFonts w:asciiTheme="majorHAnsi" w:hAnsiTheme="majorHAnsi" w:cstheme="majorHAnsi"/>
          <w:kern w:val="0"/>
          <w14:ligatures w14:val="none"/>
        </w:rPr>
        <w:t xml:space="preserve"> zauważalny jest stały wzrost ich liczebności.</w:t>
      </w:r>
    </w:p>
    <w:p w14:paraId="6BD86205" w14:textId="77777777" w:rsidR="00367F71" w:rsidRPr="00641C3B" w:rsidRDefault="00367F71" w:rsidP="005E1FD7">
      <w:pPr>
        <w:spacing w:after="0" w:line="240" w:lineRule="auto"/>
        <w:jc w:val="both"/>
        <w:rPr>
          <w:rFonts w:asciiTheme="majorHAnsi" w:hAnsiTheme="majorHAnsi" w:cstheme="majorHAnsi"/>
          <w:kern w:val="0"/>
          <w14:ligatures w14:val="none"/>
        </w:rPr>
      </w:pPr>
    </w:p>
    <w:p w14:paraId="2053B558" w14:textId="77777777" w:rsidR="00C106F0" w:rsidRPr="00641C3B" w:rsidRDefault="00C106F0" w:rsidP="005E1FD7">
      <w:pPr>
        <w:spacing w:after="0" w:line="240" w:lineRule="auto"/>
        <w:jc w:val="both"/>
        <w:rPr>
          <w:rFonts w:asciiTheme="majorHAnsi" w:hAnsiTheme="majorHAnsi" w:cstheme="majorHAnsi"/>
          <w:kern w:val="0"/>
          <w14:ligatures w14:val="none"/>
        </w:rPr>
      </w:pPr>
    </w:p>
    <w:p w14:paraId="6E636F86" w14:textId="77777777" w:rsidR="00C106F0" w:rsidRPr="00641C3B" w:rsidRDefault="00C106F0" w:rsidP="005E1FD7">
      <w:pPr>
        <w:spacing w:after="0" w:line="240" w:lineRule="auto"/>
        <w:jc w:val="both"/>
        <w:rPr>
          <w:rFonts w:asciiTheme="majorHAnsi" w:hAnsiTheme="majorHAnsi" w:cstheme="majorHAnsi"/>
          <w:kern w:val="0"/>
          <w14:ligatures w14:val="none"/>
        </w:rPr>
      </w:pPr>
    </w:p>
    <w:p w14:paraId="14FE1478" w14:textId="77777777" w:rsidR="00C106F0" w:rsidRPr="00641C3B" w:rsidRDefault="00C106F0" w:rsidP="005E1FD7">
      <w:pPr>
        <w:spacing w:after="0" w:line="240" w:lineRule="auto"/>
        <w:jc w:val="both"/>
        <w:rPr>
          <w:rFonts w:asciiTheme="majorHAnsi" w:hAnsiTheme="majorHAnsi" w:cstheme="majorHAnsi"/>
          <w:kern w:val="0"/>
          <w14:ligatures w14:val="none"/>
        </w:rPr>
      </w:pPr>
    </w:p>
    <w:p w14:paraId="60BD91D8" w14:textId="77777777" w:rsidR="00C106F0" w:rsidRPr="00641C3B" w:rsidRDefault="00C106F0" w:rsidP="005E1FD7">
      <w:pPr>
        <w:spacing w:after="0" w:line="240" w:lineRule="auto"/>
        <w:jc w:val="both"/>
        <w:rPr>
          <w:rFonts w:asciiTheme="majorHAnsi" w:hAnsiTheme="majorHAnsi" w:cstheme="majorHAnsi"/>
          <w:kern w:val="0"/>
          <w14:ligatures w14:val="none"/>
        </w:rPr>
      </w:pPr>
    </w:p>
    <w:p w14:paraId="0363FD93" w14:textId="291014B4" w:rsidR="00600C07" w:rsidRPr="00641C3B" w:rsidRDefault="00600C07" w:rsidP="005E1FD7">
      <w:pPr>
        <w:pStyle w:val="Legenda"/>
        <w:spacing w:after="0"/>
        <w:rPr>
          <w:rFonts w:asciiTheme="majorHAnsi" w:hAnsiTheme="majorHAnsi" w:cstheme="majorHAnsi"/>
          <w:i w:val="0"/>
          <w:iCs w:val="0"/>
          <w:color w:val="auto"/>
          <w:kern w:val="0"/>
          <w14:ligatures w14:val="none"/>
        </w:rPr>
      </w:pPr>
      <w:bookmarkStart w:id="89" w:name="_Toc187778341"/>
      <w:bookmarkStart w:id="90" w:name="_Toc220662570"/>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16</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Podmioty gospodarki narodowej na terenie gminy Tuszów Narodowy w latach 2019-2023</w:t>
      </w:r>
      <w:bookmarkEnd w:id="89"/>
      <w:bookmarkEnd w:id="90"/>
    </w:p>
    <w:p w14:paraId="12FFEAE5" w14:textId="26ACA909" w:rsidR="00560AE1" w:rsidRPr="00641C3B" w:rsidRDefault="00600C07" w:rsidP="005E1FD7">
      <w:pPr>
        <w:spacing w:after="0" w:line="240" w:lineRule="auto"/>
        <w:jc w:val="both"/>
        <w:rPr>
          <w:rFonts w:asciiTheme="majorHAnsi" w:hAnsiTheme="majorHAnsi" w:cstheme="majorHAnsi"/>
          <w:kern w:val="0"/>
          <w14:ligatures w14:val="none"/>
        </w:rPr>
      </w:pPr>
      <w:r w:rsidRPr="00641C3B">
        <w:rPr>
          <w:rFonts w:asciiTheme="majorHAnsi" w:hAnsiTheme="majorHAnsi" w:cstheme="majorHAnsi"/>
          <w:noProof/>
          <w:lang w:eastAsia="pl-PL"/>
        </w:rPr>
        <w:drawing>
          <wp:inline distT="0" distB="0" distL="0" distR="0" wp14:anchorId="48DD82AE" wp14:editId="666BAD69">
            <wp:extent cx="5549900" cy="2813050"/>
            <wp:effectExtent l="0" t="0" r="12700" b="6350"/>
            <wp:docPr id="1809852460"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4BA7B7-48CF-09EC-9227-41BE7DB540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43764D0" w14:textId="77777777" w:rsidR="00600C07" w:rsidRPr="00641C3B" w:rsidRDefault="00600C07" w:rsidP="005E1FD7">
      <w:pPr>
        <w:spacing w:after="0" w:line="240" w:lineRule="auto"/>
        <w:ind w:firstLine="709"/>
        <w:jc w:val="both"/>
        <w:rPr>
          <w:rFonts w:asciiTheme="majorHAnsi" w:hAnsiTheme="majorHAnsi" w:cstheme="majorHAnsi"/>
          <w:kern w:val="0"/>
          <w14:ligatures w14:val="none"/>
        </w:rPr>
      </w:pPr>
    </w:p>
    <w:p w14:paraId="22DA93BF" w14:textId="50298746" w:rsidR="00D203C1" w:rsidRPr="00641C3B" w:rsidRDefault="00D203C1"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Według danych Centralnej Ewidencji i Informacji o Działalności Gospodarczej najczęściej deklarowanymi rodzajami działalności gospodarczej na terenie gminy są:</w:t>
      </w:r>
    </w:p>
    <w:p w14:paraId="3662BD29" w14:textId="77777777" w:rsidR="00D203C1" w:rsidRPr="00641C3B" w:rsidRDefault="00D203C1" w:rsidP="005E1FD7">
      <w:pPr>
        <w:spacing w:after="0" w:line="240" w:lineRule="auto"/>
        <w:ind w:firstLine="709"/>
        <w:jc w:val="both"/>
        <w:rPr>
          <w:rFonts w:asciiTheme="majorHAnsi" w:hAnsiTheme="majorHAnsi" w:cstheme="majorHAnsi"/>
          <w:kern w:val="0"/>
          <w14:ligatures w14:val="none"/>
        </w:rPr>
      </w:pPr>
    </w:p>
    <w:p w14:paraId="6ED62FE3" w14:textId="7EECDACA" w:rsidR="00600C07" w:rsidRPr="00641C3B" w:rsidRDefault="00D203C1" w:rsidP="005E1FD7">
      <w:pPr>
        <w:spacing w:after="0" w:line="240" w:lineRule="auto"/>
        <w:rPr>
          <w:rFonts w:asciiTheme="majorHAnsi" w:hAnsiTheme="majorHAnsi" w:cstheme="majorHAnsi"/>
          <w:kern w:val="0"/>
          <w:sz w:val="18"/>
          <w:szCs w:val="18"/>
          <w14:ligatures w14:val="none"/>
        </w:rPr>
      </w:pPr>
      <w:bookmarkStart w:id="91" w:name="_Toc187249544"/>
      <w:bookmarkStart w:id="92" w:name="_Toc204781817"/>
      <w:bookmarkStart w:id="93" w:name="_Toc147310221"/>
      <w:bookmarkStart w:id="94" w:name="_Hlk163991757"/>
      <w:r w:rsidRPr="00641C3B">
        <w:rPr>
          <w:rFonts w:asciiTheme="majorHAnsi" w:hAnsiTheme="majorHAnsi" w:cstheme="majorHAnsi"/>
          <w:kern w:val="0"/>
          <w:sz w:val="18"/>
          <w:szCs w:val="18"/>
          <w14:ligatures w14:val="none"/>
        </w:rPr>
        <w:t xml:space="preserve">Tabela </w:t>
      </w:r>
      <w:r w:rsidRPr="00641C3B">
        <w:rPr>
          <w:rFonts w:asciiTheme="majorHAnsi" w:hAnsiTheme="majorHAnsi" w:cstheme="majorHAnsi"/>
          <w:kern w:val="0"/>
          <w:sz w:val="18"/>
          <w:szCs w:val="18"/>
          <w14:ligatures w14:val="none"/>
        </w:rPr>
        <w:fldChar w:fldCharType="begin"/>
      </w:r>
      <w:r w:rsidRPr="00641C3B">
        <w:rPr>
          <w:rFonts w:asciiTheme="majorHAnsi" w:hAnsiTheme="majorHAnsi" w:cstheme="majorHAnsi"/>
          <w:kern w:val="0"/>
          <w:sz w:val="18"/>
          <w:szCs w:val="18"/>
          <w14:ligatures w14:val="none"/>
        </w:rPr>
        <w:instrText xml:space="preserve"> SEQ Tabela \* ARABIC </w:instrText>
      </w:r>
      <w:r w:rsidRPr="00641C3B">
        <w:rPr>
          <w:rFonts w:asciiTheme="majorHAnsi" w:hAnsiTheme="majorHAnsi" w:cstheme="majorHAnsi"/>
          <w:kern w:val="0"/>
          <w:sz w:val="18"/>
          <w:szCs w:val="18"/>
          <w14:ligatures w14:val="none"/>
        </w:rPr>
        <w:fldChar w:fldCharType="separate"/>
      </w:r>
      <w:r w:rsidR="00102BE1">
        <w:rPr>
          <w:rFonts w:asciiTheme="majorHAnsi" w:hAnsiTheme="majorHAnsi" w:cstheme="majorHAnsi"/>
          <w:noProof/>
          <w:kern w:val="0"/>
          <w:sz w:val="18"/>
          <w:szCs w:val="18"/>
          <w14:ligatures w14:val="none"/>
        </w:rPr>
        <w:t>17</w:t>
      </w:r>
      <w:r w:rsidRPr="00641C3B">
        <w:rPr>
          <w:rFonts w:asciiTheme="majorHAnsi" w:hAnsiTheme="majorHAnsi" w:cstheme="majorHAnsi"/>
          <w:kern w:val="0"/>
          <w:sz w:val="18"/>
          <w:szCs w:val="18"/>
          <w14:ligatures w14:val="none"/>
        </w:rPr>
        <w:fldChar w:fldCharType="end"/>
      </w:r>
      <w:r w:rsidRPr="00641C3B">
        <w:rPr>
          <w:rFonts w:asciiTheme="majorHAnsi" w:hAnsiTheme="majorHAnsi" w:cstheme="majorHAnsi"/>
          <w:kern w:val="0"/>
          <w:sz w:val="18"/>
          <w:szCs w:val="18"/>
          <w14:ligatures w14:val="none"/>
        </w:rPr>
        <w:t>:</w:t>
      </w:r>
      <w:r w:rsidR="00600C07" w:rsidRPr="00641C3B">
        <w:rPr>
          <w:rFonts w:asciiTheme="majorHAnsi" w:hAnsiTheme="majorHAnsi" w:cstheme="majorHAnsi"/>
          <w:kern w:val="0"/>
          <w:sz w:val="18"/>
          <w:szCs w:val="18"/>
          <w14:ligatures w14:val="none"/>
        </w:rPr>
        <w:t xml:space="preserve"> Podmioty według grup rodzajów działalności PKD 2007</w:t>
      </w:r>
      <w:r w:rsidR="0051428B" w:rsidRPr="00641C3B">
        <w:rPr>
          <w:rFonts w:asciiTheme="majorHAnsi" w:hAnsiTheme="majorHAnsi" w:cstheme="majorHAnsi"/>
          <w:kern w:val="0"/>
          <w:sz w:val="18"/>
          <w:szCs w:val="18"/>
          <w14:ligatures w14:val="none"/>
        </w:rPr>
        <w:t>, źródło: https://bdl.stat.gov.pl/bdl/dane/teryt/tablica</w:t>
      </w:r>
      <w:bookmarkEnd w:id="91"/>
      <w:bookmarkEnd w:id="92"/>
    </w:p>
    <w:p w14:paraId="239AEB9E" w14:textId="77777777" w:rsidR="0051428B" w:rsidRPr="00641C3B" w:rsidRDefault="0051428B" w:rsidP="005E1FD7">
      <w:pPr>
        <w:spacing w:after="0" w:line="240" w:lineRule="auto"/>
        <w:rPr>
          <w:rFonts w:asciiTheme="majorHAnsi" w:hAnsiTheme="majorHAnsi" w:cstheme="majorHAnsi"/>
          <w:kern w:val="0"/>
          <w:sz w:val="18"/>
          <w:szCs w:val="18"/>
          <w14:ligatures w14:val="none"/>
        </w:rPr>
      </w:pPr>
    </w:p>
    <w:tbl>
      <w:tblPr>
        <w:tblStyle w:val="Tabela-Siatka2"/>
        <w:tblW w:w="9322" w:type="dxa"/>
        <w:tblLayout w:type="fixed"/>
        <w:tblLook w:val="04A0" w:firstRow="1" w:lastRow="0" w:firstColumn="1" w:lastColumn="0" w:noHBand="0" w:noVBand="1"/>
      </w:tblPr>
      <w:tblGrid>
        <w:gridCol w:w="4957"/>
        <w:gridCol w:w="850"/>
        <w:gridCol w:w="851"/>
        <w:gridCol w:w="850"/>
        <w:gridCol w:w="851"/>
        <w:gridCol w:w="963"/>
      </w:tblGrid>
      <w:tr w:rsidR="00262587" w:rsidRPr="00641C3B" w14:paraId="70CD135F" w14:textId="77777777" w:rsidTr="002F02E5">
        <w:trPr>
          <w:trHeight w:val="305"/>
        </w:trPr>
        <w:tc>
          <w:tcPr>
            <w:tcW w:w="4957" w:type="dxa"/>
            <w:vMerge w:val="restart"/>
            <w:shd w:val="clear" w:color="auto" w:fill="B4C6E7" w:themeFill="accent1" w:themeFillTint="66"/>
          </w:tcPr>
          <w:p w14:paraId="76DC6CEF" w14:textId="77777777" w:rsidR="00600C07" w:rsidRPr="00641C3B" w:rsidRDefault="00600C07" w:rsidP="005E1FD7">
            <w:pPr>
              <w:rPr>
                <w:rFonts w:asciiTheme="majorHAnsi" w:eastAsia="Calibri" w:hAnsiTheme="majorHAnsi" w:cstheme="majorHAnsi"/>
                <w:b/>
              </w:rPr>
            </w:pPr>
            <w:r w:rsidRPr="00641C3B">
              <w:rPr>
                <w:rFonts w:asciiTheme="majorHAnsi" w:eastAsia="Calibri" w:hAnsiTheme="majorHAnsi" w:cstheme="majorHAnsi"/>
                <w:b/>
              </w:rPr>
              <w:t>Rodzaj działalności gospodarczej</w:t>
            </w:r>
          </w:p>
          <w:p w14:paraId="014C1739"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rPr>
              <w:t xml:space="preserve"> </w:t>
            </w:r>
          </w:p>
        </w:tc>
        <w:tc>
          <w:tcPr>
            <w:tcW w:w="4365" w:type="dxa"/>
            <w:gridSpan w:val="5"/>
            <w:shd w:val="clear" w:color="auto" w:fill="B4C6E7" w:themeFill="accent1" w:themeFillTint="66"/>
          </w:tcPr>
          <w:p w14:paraId="5F2385B3" w14:textId="77777777" w:rsidR="00600C07" w:rsidRPr="00641C3B" w:rsidRDefault="00600C07" w:rsidP="005E1FD7">
            <w:pPr>
              <w:jc w:val="center"/>
              <w:rPr>
                <w:rFonts w:asciiTheme="majorHAnsi" w:eastAsia="Calibri" w:hAnsiTheme="majorHAnsi" w:cstheme="majorHAnsi"/>
                <w:b/>
              </w:rPr>
            </w:pPr>
            <w:r w:rsidRPr="00641C3B">
              <w:rPr>
                <w:rFonts w:asciiTheme="majorHAnsi" w:eastAsia="Calibri" w:hAnsiTheme="majorHAnsi" w:cstheme="majorHAnsi"/>
                <w:b/>
              </w:rPr>
              <w:t>Rok</w:t>
            </w:r>
          </w:p>
        </w:tc>
      </w:tr>
      <w:tr w:rsidR="00262587" w:rsidRPr="00641C3B" w14:paraId="0F2806C2" w14:textId="77777777" w:rsidTr="002F02E5">
        <w:trPr>
          <w:trHeight w:val="299"/>
        </w:trPr>
        <w:tc>
          <w:tcPr>
            <w:tcW w:w="4957" w:type="dxa"/>
            <w:vMerge/>
            <w:shd w:val="clear" w:color="auto" w:fill="E7E6E6" w:themeFill="background2"/>
          </w:tcPr>
          <w:p w14:paraId="066D05AC" w14:textId="77777777" w:rsidR="00600C07" w:rsidRPr="00641C3B" w:rsidRDefault="00600C07" w:rsidP="005E1FD7">
            <w:pPr>
              <w:rPr>
                <w:rFonts w:asciiTheme="majorHAnsi" w:eastAsia="Calibri" w:hAnsiTheme="majorHAnsi" w:cstheme="majorHAnsi"/>
              </w:rPr>
            </w:pPr>
          </w:p>
        </w:tc>
        <w:tc>
          <w:tcPr>
            <w:tcW w:w="850" w:type="dxa"/>
            <w:shd w:val="clear" w:color="auto" w:fill="D9E2F3" w:themeFill="accent1" w:themeFillTint="33"/>
          </w:tcPr>
          <w:p w14:paraId="1F7F492A"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b/>
                <w:bCs/>
              </w:rPr>
              <w:t>2019</w:t>
            </w:r>
          </w:p>
        </w:tc>
        <w:tc>
          <w:tcPr>
            <w:tcW w:w="851" w:type="dxa"/>
            <w:shd w:val="clear" w:color="auto" w:fill="D9E2F3" w:themeFill="accent1" w:themeFillTint="33"/>
          </w:tcPr>
          <w:p w14:paraId="71269424"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b/>
                <w:bCs/>
              </w:rPr>
              <w:t>2020</w:t>
            </w:r>
          </w:p>
        </w:tc>
        <w:tc>
          <w:tcPr>
            <w:tcW w:w="850" w:type="dxa"/>
            <w:shd w:val="clear" w:color="auto" w:fill="D9E2F3" w:themeFill="accent1" w:themeFillTint="33"/>
          </w:tcPr>
          <w:p w14:paraId="700E18A5"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b/>
                <w:bCs/>
              </w:rPr>
              <w:t>2021</w:t>
            </w:r>
          </w:p>
        </w:tc>
        <w:tc>
          <w:tcPr>
            <w:tcW w:w="851" w:type="dxa"/>
            <w:shd w:val="clear" w:color="auto" w:fill="D9E2F3" w:themeFill="accent1" w:themeFillTint="33"/>
          </w:tcPr>
          <w:p w14:paraId="67D45D9C"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b/>
                <w:bCs/>
              </w:rPr>
              <w:t>2022</w:t>
            </w:r>
          </w:p>
        </w:tc>
        <w:tc>
          <w:tcPr>
            <w:tcW w:w="963" w:type="dxa"/>
            <w:shd w:val="clear" w:color="auto" w:fill="D9E2F3" w:themeFill="accent1" w:themeFillTint="33"/>
          </w:tcPr>
          <w:p w14:paraId="59182A9F" w14:textId="77777777" w:rsidR="00600C07" w:rsidRPr="00641C3B" w:rsidRDefault="00600C07" w:rsidP="005E1FD7">
            <w:pPr>
              <w:rPr>
                <w:rFonts w:asciiTheme="majorHAnsi" w:eastAsia="Calibri" w:hAnsiTheme="majorHAnsi" w:cstheme="majorHAnsi"/>
              </w:rPr>
            </w:pPr>
            <w:r w:rsidRPr="00641C3B">
              <w:rPr>
                <w:rFonts w:asciiTheme="majorHAnsi" w:eastAsia="Calibri" w:hAnsiTheme="majorHAnsi" w:cstheme="majorHAnsi"/>
                <w:b/>
                <w:bCs/>
              </w:rPr>
              <w:t>2023</w:t>
            </w:r>
          </w:p>
        </w:tc>
      </w:tr>
      <w:tr w:rsidR="00262587" w:rsidRPr="00641C3B" w14:paraId="02FDC3CF" w14:textId="77777777" w:rsidTr="00243D19">
        <w:tc>
          <w:tcPr>
            <w:tcW w:w="4957" w:type="dxa"/>
            <w:shd w:val="clear" w:color="auto" w:fill="D9E2F3" w:themeFill="accent1" w:themeFillTint="33"/>
          </w:tcPr>
          <w:p w14:paraId="18F82F01" w14:textId="2795EE5C"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Ogółem</w:t>
            </w:r>
          </w:p>
        </w:tc>
        <w:tc>
          <w:tcPr>
            <w:tcW w:w="850" w:type="dxa"/>
          </w:tcPr>
          <w:p w14:paraId="04300844" w14:textId="00B4AAF3"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601</w:t>
            </w:r>
          </w:p>
        </w:tc>
        <w:tc>
          <w:tcPr>
            <w:tcW w:w="851" w:type="dxa"/>
          </w:tcPr>
          <w:p w14:paraId="41B9D672" w14:textId="45A37D0F"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620</w:t>
            </w:r>
          </w:p>
        </w:tc>
        <w:tc>
          <w:tcPr>
            <w:tcW w:w="850" w:type="dxa"/>
          </w:tcPr>
          <w:p w14:paraId="1164A0AB" w14:textId="2ABB7911"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654</w:t>
            </w:r>
          </w:p>
        </w:tc>
        <w:tc>
          <w:tcPr>
            <w:tcW w:w="851" w:type="dxa"/>
          </w:tcPr>
          <w:p w14:paraId="5C747E03" w14:textId="6259E01C"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673</w:t>
            </w:r>
          </w:p>
        </w:tc>
        <w:tc>
          <w:tcPr>
            <w:tcW w:w="963" w:type="dxa"/>
          </w:tcPr>
          <w:p w14:paraId="7C131446" w14:textId="750C2BC1"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681</w:t>
            </w:r>
          </w:p>
        </w:tc>
      </w:tr>
      <w:tr w:rsidR="00262587" w:rsidRPr="00641C3B" w14:paraId="48C8C1F9" w14:textId="77777777" w:rsidTr="00243D19">
        <w:tc>
          <w:tcPr>
            <w:tcW w:w="4957" w:type="dxa"/>
            <w:shd w:val="clear" w:color="auto" w:fill="D9E2F3" w:themeFill="accent1" w:themeFillTint="33"/>
          </w:tcPr>
          <w:p w14:paraId="2F24A63C" w14:textId="0C80F4C4"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Rolnictwo, leśnictwo, łowiectwo i rybactwo</w:t>
            </w:r>
          </w:p>
        </w:tc>
        <w:tc>
          <w:tcPr>
            <w:tcW w:w="850" w:type="dxa"/>
          </w:tcPr>
          <w:p w14:paraId="2C0A099D" w14:textId="2E0ECAB3"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7</w:t>
            </w:r>
          </w:p>
        </w:tc>
        <w:tc>
          <w:tcPr>
            <w:tcW w:w="851" w:type="dxa"/>
          </w:tcPr>
          <w:p w14:paraId="181FA042" w14:textId="2C0179E6"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7</w:t>
            </w:r>
          </w:p>
        </w:tc>
        <w:tc>
          <w:tcPr>
            <w:tcW w:w="850" w:type="dxa"/>
          </w:tcPr>
          <w:p w14:paraId="1053BDC0" w14:textId="752044AF"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7</w:t>
            </w:r>
          </w:p>
        </w:tc>
        <w:tc>
          <w:tcPr>
            <w:tcW w:w="851" w:type="dxa"/>
          </w:tcPr>
          <w:p w14:paraId="77A323F2" w14:textId="2CF77CA5"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8</w:t>
            </w:r>
          </w:p>
        </w:tc>
        <w:tc>
          <w:tcPr>
            <w:tcW w:w="963" w:type="dxa"/>
          </w:tcPr>
          <w:p w14:paraId="48A6F9C4" w14:textId="2801E71C"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10</w:t>
            </w:r>
          </w:p>
        </w:tc>
      </w:tr>
      <w:tr w:rsidR="00262587" w:rsidRPr="00641C3B" w14:paraId="763926F6" w14:textId="77777777" w:rsidTr="00243D19">
        <w:tc>
          <w:tcPr>
            <w:tcW w:w="4957" w:type="dxa"/>
            <w:shd w:val="clear" w:color="auto" w:fill="D9E2F3" w:themeFill="accent1" w:themeFillTint="33"/>
          </w:tcPr>
          <w:p w14:paraId="06470709" w14:textId="09C50FBE"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Przemysł i budownictwo</w:t>
            </w:r>
          </w:p>
        </w:tc>
        <w:tc>
          <w:tcPr>
            <w:tcW w:w="850" w:type="dxa"/>
          </w:tcPr>
          <w:p w14:paraId="6DE58FF3" w14:textId="08830521"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223</w:t>
            </w:r>
          </w:p>
        </w:tc>
        <w:tc>
          <w:tcPr>
            <w:tcW w:w="851" w:type="dxa"/>
          </w:tcPr>
          <w:p w14:paraId="1AD05983" w14:textId="49998056"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228</w:t>
            </w:r>
          </w:p>
        </w:tc>
        <w:tc>
          <w:tcPr>
            <w:tcW w:w="850" w:type="dxa"/>
          </w:tcPr>
          <w:p w14:paraId="4606B05C" w14:textId="4460C654"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245</w:t>
            </w:r>
          </w:p>
        </w:tc>
        <w:tc>
          <w:tcPr>
            <w:tcW w:w="851" w:type="dxa"/>
          </w:tcPr>
          <w:p w14:paraId="09A894FD" w14:textId="0A0B3CAD"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254</w:t>
            </w:r>
          </w:p>
        </w:tc>
        <w:tc>
          <w:tcPr>
            <w:tcW w:w="963" w:type="dxa"/>
          </w:tcPr>
          <w:p w14:paraId="2368600A" w14:textId="1C0561A1"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241</w:t>
            </w:r>
          </w:p>
        </w:tc>
      </w:tr>
      <w:tr w:rsidR="00262587" w:rsidRPr="00641C3B" w14:paraId="35C09E5A" w14:textId="77777777" w:rsidTr="00243D19">
        <w:tc>
          <w:tcPr>
            <w:tcW w:w="4957" w:type="dxa"/>
            <w:shd w:val="clear" w:color="auto" w:fill="D9E2F3" w:themeFill="accent1" w:themeFillTint="33"/>
          </w:tcPr>
          <w:p w14:paraId="76C5AE68" w14:textId="1D2C4463"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Pozostała działalność</w:t>
            </w:r>
          </w:p>
        </w:tc>
        <w:tc>
          <w:tcPr>
            <w:tcW w:w="850" w:type="dxa"/>
          </w:tcPr>
          <w:p w14:paraId="18C0B103" w14:textId="256888A3"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371</w:t>
            </w:r>
          </w:p>
        </w:tc>
        <w:tc>
          <w:tcPr>
            <w:tcW w:w="851" w:type="dxa"/>
          </w:tcPr>
          <w:p w14:paraId="335382DA" w14:textId="0132D02D"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385</w:t>
            </w:r>
          </w:p>
        </w:tc>
        <w:tc>
          <w:tcPr>
            <w:tcW w:w="850" w:type="dxa"/>
          </w:tcPr>
          <w:p w14:paraId="25CFB8F8" w14:textId="1C27CDD0"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402</w:t>
            </w:r>
          </w:p>
        </w:tc>
        <w:tc>
          <w:tcPr>
            <w:tcW w:w="851" w:type="dxa"/>
          </w:tcPr>
          <w:p w14:paraId="2CF7B86B" w14:textId="554CA6D4"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411</w:t>
            </w:r>
          </w:p>
        </w:tc>
        <w:tc>
          <w:tcPr>
            <w:tcW w:w="963" w:type="dxa"/>
          </w:tcPr>
          <w:p w14:paraId="366AAECC" w14:textId="2EBB31AB" w:rsidR="0051428B" w:rsidRPr="00641C3B" w:rsidRDefault="0051428B" w:rsidP="005E1FD7">
            <w:pPr>
              <w:rPr>
                <w:rFonts w:asciiTheme="majorHAnsi" w:eastAsia="Calibri" w:hAnsiTheme="majorHAnsi" w:cstheme="majorHAnsi"/>
              </w:rPr>
            </w:pPr>
            <w:r w:rsidRPr="00641C3B">
              <w:rPr>
                <w:rFonts w:asciiTheme="majorHAnsi" w:eastAsia="Calibri" w:hAnsiTheme="majorHAnsi" w:cstheme="majorHAnsi"/>
              </w:rPr>
              <w:t>430</w:t>
            </w:r>
          </w:p>
        </w:tc>
      </w:tr>
    </w:tbl>
    <w:p w14:paraId="2D6EAFC5" w14:textId="77777777" w:rsidR="00600C07" w:rsidRPr="00641C3B" w:rsidRDefault="00600C07" w:rsidP="005E1FD7">
      <w:pPr>
        <w:spacing w:after="0" w:line="240" w:lineRule="auto"/>
        <w:rPr>
          <w:rFonts w:asciiTheme="majorHAnsi" w:hAnsiTheme="majorHAnsi" w:cstheme="majorHAnsi"/>
          <w:kern w:val="0"/>
          <w:sz w:val="18"/>
          <w:szCs w:val="18"/>
          <w14:ligatures w14:val="none"/>
        </w:rPr>
      </w:pPr>
    </w:p>
    <w:bookmarkEnd w:id="93"/>
    <w:bookmarkEnd w:id="94"/>
    <w:p w14:paraId="40959CE4" w14:textId="33814CC6" w:rsidR="005E12F7" w:rsidRPr="00641C3B" w:rsidRDefault="00010055"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Jakość i stopień przekształceń pokrywy glebowej uwarunkowane są głównie budową geologiczną, morfologią terenu oraz stosunkami wodnymi. Użytki rolne na terenie gminy Tuszów Narodowy zaliczane są do gleb II-IV klasy bonitacyjnej i nadają się do uprawy większości gatunków roślin. Ze względu na duży odsetek gleb zakwaszonych, użytki rolne obszaru gminy wymagają wapnowania. Na analizowanym obszarze nie ma żadnego punktu pomiarowo-kontrolnego w zakresie monitoringu chemizmu gleb ornych, z którego pobierane są próbki gleby do badań w okresach 5-letnich. Monitoring realizowany jest przez Instytut Uprawy Nawożenia i Gleboznawstwa – Państwowy Instytut Badawczy w Puławach. Najbliższy punkt pomiarowy znajduje się na terenie gminy, w miejscowości Józefów.</w:t>
      </w:r>
    </w:p>
    <w:p w14:paraId="7F9E6714" w14:textId="77777777" w:rsidR="00262587" w:rsidRPr="00641C3B" w:rsidRDefault="00262587" w:rsidP="005E1FD7">
      <w:pPr>
        <w:pStyle w:val="Legenda"/>
        <w:spacing w:after="0"/>
        <w:rPr>
          <w:rFonts w:asciiTheme="majorHAnsi" w:hAnsiTheme="majorHAnsi" w:cstheme="majorHAnsi"/>
          <w:i w:val="0"/>
          <w:iCs w:val="0"/>
          <w:color w:val="auto"/>
        </w:rPr>
      </w:pPr>
      <w:bookmarkStart w:id="95" w:name="_Toc147310222"/>
      <w:bookmarkStart w:id="96" w:name="_Toc187249545"/>
      <w:bookmarkStart w:id="97" w:name="_Hlk183682886"/>
      <w:bookmarkStart w:id="98" w:name="_Hlk163991790"/>
    </w:p>
    <w:p w14:paraId="1B7347FE" w14:textId="26C75375" w:rsidR="005E12F7" w:rsidRPr="00641C3B" w:rsidRDefault="0051428B" w:rsidP="005E1FD7">
      <w:pPr>
        <w:pStyle w:val="Legenda"/>
        <w:spacing w:after="0"/>
        <w:rPr>
          <w:rFonts w:asciiTheme="majorHAnsi" w:hAnsiTheme="majorHAnsi" w:cstheme="majorHAnsi"/>
          <w:i w:val="0"/>
          <w:iCs w:val="0"/>
          <w:color w:val="auto"/>
          <w:kern w:val="0"/>
          <w14:ligatures w14:val="none"/>
        </w:rPr>
      </w:pPr>
      <w:bookmarkStart w:id="99" w:name="_Toc204781818"/>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18</w:t>
      </w:r>
      <w:r w:rsidRPr="00641C3B">
        <w:rPr>
          <w:rFonts w:asciiTheme="majorHAnsi" w:hAnsiTheme="majorHAnsi" w:cstheme="majorHAnsi"/>
          <w:i w:val="0"/>
          <w:iCs w:val="0"/>
          <w:color w:val="auto"/>
        </w:rPr>
        <w:fldChar w:fldCharType="end"/>
      </w:r>
      <w:r w:rsidR="005E12F7" w:rsidRPr="00641C3B">
        <w:rPr>
          <w:rFonts w:asciiTheme="majorHAnsi" w:hAnsiTheme="majorHAnsi" w:cstheme="majorHAnsi"/>
          <w:i w:val="0"/>
          <w:iCs w:val="0"/>
          <w:color w:val="auto"/>
          <w:kern w:val="0"/>
          <w14:ligatures w14:val="none"/>
        </w:rPr>
        <w:t xml:space="preserve">: Struktura użytków rolnych w gminie </w:t>
      </w:r>
      <w:r w:rsidR="00010055" w:rsidRPr="00641C3B">
        <w:rPr>
          <w:rFonts w:asciiTheme="majorHAnsi" w:hAnsiTheme="majorHAnsi" w:cstheme="majorHAnsi"/>
          <w:i w:val="0"/>
          <w:iCs w:val="0"/>
          <w:color w:val="auto"/>
          <w:kern w:val="0"/>
          <w14:ligatures w14:val="none"/>
        </w:rPr>
        <w:t>Tuszów Narodowy</w:t>
      </w:r>
      <w:bookmarkEnd w:id="95"/>
      <w:bookmarkEnd w:id="96"/>
      <w:bookmarkEnd w:id="99"/>
    </w:p>
    <w:tbl>
      <w:tblPr>
        <w:tblStyle w:val="Zwykatabela4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969"/>
        <w:gridCol w:w="2268"/>
      </w:tblGrid>
      <w:tr w:rsidR="00262587" w:rsidRPr="00641C3B" w14:paraId="59E9FF17"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shd w:val="clear" w:color="auto" w:fill="B4C6E7" w:themeFill="accent1" w:themeFillTint="66"/>
          </w:tcPr>
          <w:p w14:paraId="74BFAEC2" w14:textId="77777777" w:rsidR="00837D43" w:rsidRPr="00641C3B" w:rsidRDefault="00837D43" w:rsidP="005E1FD7">
            <w:pPr>
              <w:jc w:val="center"/>
              <w:rPr>
                <w:rFonts w:asciiTheme="majorHAnsi" w:hAnsiTheme="majorHAnsi" w:cstheme="majorHAnsi"/>
                <w:sz w:val="20"/>
                <w:szCs w:val="20"/>
              </w:rPr>
            </w:pPr>
            <w:bookmarkStart w:id="100" w:name="_Hlk164851248"/>
            <w:r w:rsidRPr="00641C3B">
              <w:rPr>
                <w:rFonts w:asciiTheme="majorHAnsi" w:hAnsiTheme="majorHAnsi" w:cstheme="majorHAnsi"/>
                <w:sz w:val="20"/>
                <w:szCs w:val="20"/>
              </w:rPr>
              <w:t>Lp.</w:t>
            </w:r>
          </w:p>
        </w:tc>
        <w:tc>
          <w:tcPr>
            <w:tcW w:w="3969" w:type="dxa"/>
            <w:shd w:val="clear" w:color="auto" w:fill="B4C6E7" w:themeFill="accent1" w:themeFillTint="66"/>
          </w:tcPr>
          <w:p w14:paraId="78A0436E" w14:textId="77777777" w:rsidR="00837D43" w:rsidRPr="00641C3B" w:rsidRDefault="00837D4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Rodzaj gruntów</w:t>
            </w:r>
          </w:p>
        </w:tc>
        <w:tc>
          <w:tcPr>
            <w:tcW w:w="2268" w:type="dxa"/>
            <w:shd w:val="clear" w:color="auto" w:fill="B4C6E7" w:themeFill="accent1" w:themeFillTint="66"/>
          </w:tcPr>
          <w:p w14:paraId="3747D603" w14:textId="77777777" w:rsidR="00837D43" w:rsidRPr="00641C3B" w:rsidRDefault="00837D4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Wielkość (ha)</w:t>
            </w:r>
          </w:p>
        </w:tc>
      </w:tr>
      <w:tr w:rsidR="00262587" w:rsidRPr="00641C3B" w14:paraId="40481C3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Pr>
          <w:p w14:paraId="00EBF292"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76C57D03"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orne</w:t>
            </w:r>
          </w:p>
        </w:tc>
        <w:tc>
          <w:tcPr>
            <w:tcW w:w="2268" w:type="dxa"/>
          </w:tcPr>
          <w:p w14:paraId="1159E237" w14:textId="77777777" w:rsidR="00837D43" w:rsidRPr="00641C3B" w:rsidRDefault="00837D4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3 334,87</w:t>
            </w:r>
          </w:p>
        </w:tc>
      </w:tr>
      <w:tr w:rsidR="00262587" w:rsidRPr="00641C3B" w14:paraId="059E2EE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67" w:type="dxa"/>
          </w:tcPr>
          <w:p w14:paraId="29703C35"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51C2943F"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Sady </w:t>
            </w:r>
          </w:p>
        </w:tc>
        <w:tc>
          <w:tcPr>
            <w:tcW w:w="2268" w:type="dxa"/>
          </w:tcPr>
          <w:p w14:paraId="30BE0A4E" w14:textId="77777777" w:rsidR="00837D43" w:rsidRPr="00641C3B" w:rsidRDefault="00837D43"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7, 5041</w:t>
            </w:r>
          </w:p>
        </w:tc>
      </w:tr>
      <w:tr w:rsidR="00262587" w:rsidRPr="00641C3B" w14:paraId="1CFAC3B9"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Pr>
          <w:p w14:paraId="2079075E"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5E1C5945"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Łąki trwałe</w:t>
            </w:r>
          </w:p>
        </w:tc>
        <w:tc>
          <w:tcPr>
            <w:tcW w:w="2268" w:type="dxa"/>
          </w:tcPr>
          <w:p w14:paraId="009987C8" w14:textId="77777777" w:rsidR="00837D43" w:rsidRPr="00641C3B" w:rsidRDefault="00837D4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678, 7945</w:t>
            </w:r>
          </w:p>
        </w:tc>
      </w:tr>
      <w:tr w:rsidR="00262587" w:rsidRPr="00641C3B" w14:paraId="46B9C39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67" w:type="dxa"/>
          </w:tcPr>
          <w:p w14:paraId="5B334F4C"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5A75F9B3"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Pastwiska trwałe</w:t>
            </w:r>
          </w:p>
        </w:tc>
        <w:tc>
          <w:tcPr>
            <w:tcW w:w="2268" w:type="dxa"/>
          </w:tcPr>
          <w:p w14:paraId="7AF93D83" w14:textId="77777777" w:rsidR="00837D43" w:rsidRPr="00641C3B" w:rsidRDefault="00837D43"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588,8822</w:t>
            </w:r>
          </w:p>
        </w:tc>
      </w:tr>
      <w:tr w:rsidR="00262587" w:rsidRPr="00641C3B" w14:paraId="6C761848"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Pr>
          <w:p w14:paraId="5F91ABE8"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727CCFA0"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zabudowane</w:t>
            </w:r>
          </w:p>
        </w:tc>
        <w:tc>
          <w:tcPr>
            <w:tcW w:w="2268" w:type="dxa"/>
          </w:tcPr>
          <w:p w14:paraId="39361FFE" w14:textId="77777777" w:rsidR="00837D43" w:rsidRPr="00641C3B" w:rsidRDefault="00837D4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234,3218</w:t>
            </w:r>
          </w:p>
        </w:tc>
      </w:tr>
      <w:tr w:rsidR="00262587" w:rsidRPr="00641C3B" w14:paraId="706BEDCA"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67" w:type="dxa"/>
          </w:tcPr>
          <w:p w14:paraId="098E672A"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3718640A"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pod stawami</w:t>
            </w:r>
          </w:p>
        </w:tc>
        <w:tc>
          <w:tcPr>
            <w:tcW w:w="2268" w:type="dxa"/>
          </w:tcPr>
          <w:p w14:paraId="3DC2ACCC" w14:textId="77777777" w:rsidR="00837D43" w:rsidRPr="00641C3B" w:rsidRDefault="00837D43"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2,5474</w:t>
            </w:r>
          </w:p>
        </w:tc>
      </w:tr>
      <w:tr w:rsidR="00262587" w:rsidRPr="00641C3B" w14:paraId="17A3EFBD"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Pr>
          <w:p w14:paraId="778E5CDC"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2B8D5524"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pod rowami</w:t>
            </w:r>
          </w:p>
        </w:tc>
        <w:tc>
          <w:tcPr>
            <w:tcW w:w="2268" w:type="dxa"/>
          </w:tcPr>
          <w:p w14:paraId="68080B3C" w14:textId="77777777" w:rsidR="00837D43" w:rsidRPr="00641C3B" w:rsidRDefault="00837D4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65,77</w:t>
            </w:r>
          </w:p>
        </w:tc>
      </w:tr>
      <w:tr w:rsidR="00262587" w:rsidRPr="00641C3B" w14:paraId="72CBF375"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67" w:type="dxa"/>
          </w:tcPr>
          <w:p w14:paraId="0730F191"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7BAFFB39"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zadrzewione i zakrzewione</w:t>
            </w:r>
          </w:p>
        </w:tc>
        <w:tc>
          <w:tcPr>
            <w:tcW w:w="2268" w:type="dxa"/>
          </w:tcPr>
          <w:p w14:paraId="2945B8B6" w14:textId="77777777" w:rsidR="00837D43" w:rsidRPr="00641C3B" w:rsidRDefault="00837D43"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302,5731</w:t>
            </w:r>
          </w:p>
        </w:tc>
      </w:tr>
      <w:tr w:rsidR="00262587" w:rsidRPr="00641C3B" w14:paraId="24CBBD1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Pr>
          <w:p w14:paraId="3A752096"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3A6FDF6D"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Lasy</w:t>
            </w:r>
          </w:p>
        </w:tc>
        <w:tc>
          <w:tcPr>
            <w:tcW w:w="2268" w:type="dxa"/>
          </w:tcPr>
          <w:p w14:paraId="70DB36A1" w14:textId="77777777" w:rsidR="00837D43" w:rsidRPr="00641C3B" w:rsidRDefault="00837D4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3 148,4638</w:t>
            </w:r>
          </w:p>
        </w:tc>
      </w:tr>
      <w:tr w:rsidR="00262587" w:rsidRPr="00641C3B" w14:paraId="666B29DB"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67" w:type="dxa"/>
          </w:tcPr>
          <w:p w14:paraId="372300D7" w14:textId="77777777" w:rsidR="00837D43" w:rsidRPr="00641C3B" w:rsidRDefault="00837D43">
            <w:pPr>
              <w:numPr>
                <w:ilvl w:val="0"/>
                <w:numId w:val="2"/>
              </w:numPr>
              <w:ind w:left="0" w:hanging="57"/>
              <w:jc w:val="both"/>
              <w:rPr>
                <w:rFonts w:asciiTheme="majorHAnsi" w:hAnsiTheme="majorHAnsi" w:cstheme="majorHAnsi"/>
                <w:sz w:val="20"/>
                <w:szCs w:val="20"/>
              </w:rPr>
            </w:pPr>
          </w:p>
        </w:tc>
        <w:tc>
          <w:tcPr>
            <w:tcW w:w="3969" w:type="dxa"/>
          </w:tcPr>
          <w:p w14:paraId="54E402E2"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 tym państwowe</w:t>
            </w:r>
          </w:p>
        </w:tc>
        <w:tc>
          <w:tcPr>
            <w:tcW w:w="2268" w:type="dxa"/>
          </w:tcPr>
          <w:p w14:paraId="4A4F7C95" w14:textId="77777777" w:rsidR="00837D43" w:rsidRPr="00641C3B" w:rsidRDefault="00837D43"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2 269,9186</w:t>
            </w:r>
          </w:p>
        </w:tc>
      </w:tr>
    </w:tbl>
    <w:p w14:paraId="309DA23B" w14:textId="77777777" w:rsidR="005E12F7" w:rsidRPr="00641C3B" w:rsidRDefault="005E12F7" w:rsidP="005E1FD7">
      <w:pPr>
        <w:spacing w:after="0" w:line="240" w:lineRule="auto"/>
        <w:rPr>
          <w:rFonts w:asciiTheme="majorHAnsi" w:hAnsiTheme="majorHAnsi" w:cstheme="majorHAnsi"/>
          <w:kern w:val="0"/>
          <w14:ligatures w14:val="none"/>
        </w:rPr>
      </w:pPr>
    </w:p>
    <w:p w14:paraId="2FCB41A6" w14:textId="77777777" w:rsidR="00C106F0" w:rsidRPr="00641C3B" w:rsidRDefault="00C106F0" w:rsidP="005E1FD7">
      <w:pPr>
        <w:pStyle w:val="Legenda"/>
        <w:spacing w:after="0"/>
        <w:rPr>
          <w:rFonts w:asciiTheme="majorHAnsi" w:hAnsiTheme="majorHAnsi" w:cstheme="majorHAnsi"/>
          <w:i w:val="0"/>
          <w:iCs w:val="0"/>
          <w:color w:val="auto"/>
        </w:rPr>
      </w:pPr>
      <w:bookmarkStart w:id="101" w:name="_Toc147310223"/>
      <w:bookmarkStart w:id="102" w:name="_Toc187249546"/>
      <w:bookmarkStart w:id="103" w:name="_Toc204781819"/>
      <w:bookmarkStart w:id="104" w:name="_Hlk183682918"/>
      <w:bookmarkEnd w:id="97"/>
    </w:p>
    <w:p w14:paraId="6293CE05" w14:textId="0FBD7C39" w:rsidR="005E12F7" w:rsidRPr="00641C3B" w:rsidRDefault="0051428B" w:rsidP="005E1FD7">
      <w:pPr>
        <w:pStyle w:val="Legenda"/>
        <w:spacing w:after="0"/>
        <w:rPr>
          <w:rFonts w:asciiTheme="majorHAnsi" w:hAnsiTheme="majorHAnsi" w:cstheme="majorHAnsi"/>
          <w:i w:val="0"/>
          <w:iCs w:val="0"/>
          <w:color w:val="auto"/>
          <w:kern w:val="0"/>
          <w14:ligatures w14:val="none"/>
        </w:rPr>
      </w:pPr>
      <w:r w:rsidRPr="00641C3B">
        <w:rPr>
          <w:rFonts w:asciiTheme="majorHAnsi" w:hAnsiTheme="majorHAnsi" w:cstheme="majorHAnsi"/>
          <w:i w:val="0"/>
          <w:iCs w:val="0"/>
          <w:color w:val="auto"/>
        </w:rPr>
        <w:lastRenderedPageBreak/>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19</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w:t>
      </w:r>
      <w:r w:rsidR="005E12F7" w:rsidRPr="00641C3B">
        <w:rPr>
          <w:rFonts w:asciiTheme="majorHAnsi" w:hAnsiTheme="majorHAnsi" w:cstheme="majorHAnsi"/>
          <w:i w:val="0"/>
          <w:iCs w:val="0"/>
          <w:color w:val="auto"/>
          <w:kern w:val="0"/>
          <w14:ligatures w14:val="none"/>
        </w:rPr>
        <w:t>Liczba i powierzchnia gospodarstw rolnych w gminie</w:t>
      </w:r>
      <w:r w:rsidR="00945E4D" w:rsidRPr="00641C3B">
        <w:rPr>
          <w:rFonts w:asciiTheme="majorHAnsi" w:hAnsiTheme="majorHAnsi" w:cstheme="majorHAnsi"/>
          <w:i w:val="0"/>
          <w:iCs w:val="0"/>
          <w:color w:val="auto"/>
          <w:kern w:val="0"/>
          <w14:ligatures w14:val="none"/>
        </w:rPr>
        <w:t xml:space="preserve"> </w:t>
      </w:r>
      <w:r w:rsidR="003F729F" w:rsidRPr="00641C3B">
        <w:rPr>
          <w:rFonts w:asciiTheme="majorHAnsi" w:hAnsiTheme="majorHAnsi" w:cstheme="majorHAnsi"/>
          <w:i w:val="0"/>
          <w:iCs w:val="0"/>
          <w:color w:val="auto"/>
          <w:kern w:val="0"/>
          <w14:ligatures w14:val="none"/>
        </w:rPr>
        <w:t>Tuszów Narodowy</w:t>
      </w:r>
      <w:bookmarkEnd w:id="101"/>
      <w:bookmarkEnd w:id="102"/>
      <w:bookmarkEnd w:id="103"/>
    </w:p>
    <w:tbl>
      <w:tblPr>
        <w:tblStyle w:val="Zwykatabela4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693"/>
        <w:gridCol w:w="2693"/>
      </w:tblGrid>
      <w:tr w:rsidR="002F02E5" w:rsidRPr="00641C3B" w14:paraId="678718F1" w14:textId="679322A1" w:rsidTr="00AC09D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B4C6E7" w:themeFill="accent1" w:themeFillTint="66"/>
          </w:tcPr>
          <w:p w14:paraId="38C2AEEB" w14:textId="77777777" w:rsidR="002F02E5" w:rsidRPr="00641C3B" w:rsidRDefault="002F02E5" w:rsidP="005E1FD7">
            <w:pPr>
              <w:jc w:val="both"/>
              <w:rPr>
                <w:rFonts w:asciiTheme="majorHAnsi" w:hAnsiTheme="majorHAnsi" w:cstheme="majorHAnsi"/>
                <w:sz w:val="20"/>
                <w:szCs w:val="20"/>
              </w:rPr>
            </w:pPr>
            <w:r w:rsidRPr="00641C3B">
              <w:rPr>
                <w:rFonts w:asciiTheme="majorHAnsi" w:hAnsiTheme="majorHAnsi" w:cstheme="majorHAnsi"/>
                <w:sz w:val="20"/>
                <w:szCs w:val="20"/>
              </w:rPr>
              <w:t>Lp.</w:t>
            </w:r>
          </w:p>
        </w:tc>
        <w:tc>
          <w:tcPr>
            <w:tcW w:w="2835" w:type="dxa"/>
            <w:shd w:val="clear" w:color="auto" w:fill="B4C6E7" w:themeFill="accent1" w:themeFillTint="66"/>
          </w:tcPr>
          <w:p w14:paraId="1FBD42A4" w14:textId="77777777" w:rsidR="002F02E5" w:rsidRPr="00641C3B" w:rsidRDefault="002F02E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Powierzchnia (ha)</w:t>
            </w:r>
          </w:p>
        </w:tc>
        <w:tc>
          <w:tcPr>
            <w:tcW w:w="2693" w:type="dxa"/>
            <w:shd w:val="clear" w:color="auto" w:fill="B4C6E7" w:themeFill="accent1" w:themeFillTint="66"/>
          </w:tcPr>
          <w:p w14:paraId="3AB25C2E" w14:textId="77777777" w:rsidR="002F02E5" w:rsidRPr="00641C3B" w:rsidRDefault="002F02E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gospodarstw</w:t>
            </w:r>
          </w:p>
        </w:tc>
        <w:tc>
          <w:tcPr>
            <w:tcW w:w="2693" w:type="dxa"/>
            <w:shd w:val="clear" w:color="auto" w:fill="B4C6E7" w:themeFill="accent1" w:themeFillTint="66"/>
          </w:tcPr>
          <w:p w14:paraId="12A46E08" w14:textId="013FFC8A" w:rsidR="002F02E5" w:rsidRPr="00641C3B" w:rsidRDefault="002F02E5"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udział (w zaokrągleniu do pełnej liczby)</w:t>
            </w:r>
          </w:p>
        </w:tc>
      </w:tr>
      <w:tr w:rsidR="002F02E5" w:rsidRPr="00641C3B" w14:paraId="42471319" w14:textId="491DDFD4" w:rsidTr="00AC09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44D4B349"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2EEEDA47"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c>
          <w:tcPr>
            <w:tcW w:w="2693" w:type="dxa"/>
          </w:tcPr>
          <w:p w14:paraId="1C3898B5"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873</w:t>
            </w:r>
          </w:p>
        </w:tc>
        <w:tc>
          <w:tcPr>
            <w:tcW w:w="2693" w:type="dxa"/>
          </w:tcPr>
          <w:p w14:paraId="1A20A754" w14:textId="4D8129CE"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59%</w:t>
            </w:r>
          </w:p>
        </w:tc>
      </w:tr>
      <w:tr w:rsidR="002F02E5" w:rsidRPr="00641C3B" w14:paraId="16B18C9D" w14:textId="71BFF6C9" w:rsidTr="00AC09D9">
        <w:trPr>
          <w:jc w:val="center"/>
        </w:trPr>
        <w:tc>
          <w:tcPr>
            <w:cnfStyle w:val="001000000000" w:firstRow="0" w:lastRow="0" w:firstColumn="1" w:lastColumn="0" w:oddVBand="0" w:evenVBand="0" w:oddHBand="0" w:evenHBand="0" w:firstRowFirstColumn="0" w:firstRowLastColumn="0" w:lastRowFirstColumn="0" w:lastRowLastColumn="0"/>
            <w:tcW w:w="704" w:type="dxa"/>
          </w:tcPr>
          <w:p w14:paraId="3BB47A87"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15CD5BB8"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2,01-5</w:t>
            </w:r>
          </w:p>
        </w:tc>
        <w:tc>
          <w:tcPr>
            <w:tcW w:w="2693" w:type="dxa"/>
          </w:tcPr>
          <w:p w14:paraId="0244710C"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497</w:t>
            </w:r>
          </w:p>
        </w:tc>
        <w:tc>
          <w:tcPr>
            <w:tcW w:w="2693" w:type="dxa"/>
          </w:tcPr>
          <w:p w14:paraId="6C6B82D7" w14:textId="473B460B"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w:t>
            </w:r>
          </w:p>
        </w:tc>
      </w:tr>
      <w:tr w:rsidR="002F02E5" w:rsidRPr="00641C3B" w14:paraId="5740D9BC" w14:textId="73875BD4" w:rsidTr="00AC09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346C1FCE"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330CF83B"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5,01-7</w:t>
            </w:r>
          </w:p>
        </w:tc>
        <w:tc>
          <w:tcPr>
            <w:tcW w:w="2693" w:type="dxa"/>
          </w:tcPr>
          <w:p w14:paraId="139BB379"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54</w:t>
            </w:r>
          </w:p>
        </w:tc>
        <w:tc>
          <w:tcPr>
            <w:tcW w:w="2693" w:type="dxa"/>
          </w:tcPr>
          <w:p w14:paraId="2ADAB93F" w14:textId="03547BF5"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w:t>
            </w:r>
          </w:p>
        </w:tc>
      </w:tr>
      <w:tr w:rsidR="002F02E5" w:rsidRPr="00641C3B" w14:paraId="33BD84E8" w14:textId="240168A6" w:rsidTr="00AC09D9">
        <w:trPr>
          <w:jc w:val="center"/>
        </w:trPr>
        <w:tc>
          <w:tcPr>
            <w:cnfStyle w:val="001000000000" w:firstRow="0" w:lastRow="0" w:firstColumn="1" w:lastColumn="0" w:oddVBand="0" w:evenVBand="0" w:oddHBand="0" w:evenHBand="0" w:firstRowFirstColumn="0" w:firstRowLastColumn="0" w:lastRowFirstColumn="0" w:lastRowLastColumn="0"/>
            <w:tcW w:w="704" w:type="dxa"/>
          </w:tcPr>
          <w:p w14:paraId="6DEDE4A6"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5A69AEF6"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7,01-10</w:t>
            </w:r>
          </w:p>
        </w:tc>
        <w:tc>
          <w:tcPr>
            <w:tcW w:w="2693" w:type="dxa"/>
          </w:tcPr>
          <w:p w14:paraId="2369FA8C"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w:t>
            </w:r>
          </w:p>
        </w:tc>
        <w:tc>
          <w:tcPr>
            <w:tcW w:w="2693" w:type="dxa"/>
          </w:tcPr>
          <w:p w14:paraId="65187C13" w14:textId="1317B3AE"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w:t>
            </w:r>
          </w:p>
        </w:tc>
      </w:tr>
      <w:tr w:rsidR="002F02E5" w:rsidRPr="00641C3B" w14:paraId="76C0006A" w14:textId="775CC196" w:rsidTr="00AC09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08A08D07"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124F09BB"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10,01-15</w:t>
            </w:r>
          </w:p>
        </w:tc>
        <w:tc>
          <w:tcPr>
            <w:tcW w:w="2693" w:type="dxa"/>
          </w:tcPr>
          <w:p w14:paraId="7D3509A5"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c>
          <w:tcPr>
            <w:tcW w:w="2693" w:type="dxa"/>
          </w:tcPr>
          <w:p w14:paraId="3C7B8BC8" w14:textId="447D5DEF"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F02E5" w:rsidRPr="00641C3B" w14:paraId="20D03612" w14:textId="6AAE4DE5" w:rsidTr="00AC09D9">
        <w:trPr>
          <w:jc w:val="center"/>
        </w:trPr>
        <w:tc>
          <w:tcPr>
            <w:cnfStyle w:val="001000000000" w:firstRow="0" w:lastRow="0" w:firstColumn="1" w:lastColumn="0" w:oddVBand="0" w:evenVBand="0" w:oddHBand="0" w:evenHBand="0" w:firstRowFirstColumn="0" w:firstRowLastColumn="0" w:lastRowFirstColumn="0" w:lastRowLastColumn="0"/>
            <w:tcW w:w="704" w:type="dxa"/>
          </w:tcPr>
          <w:p w14:paraId="3EDCDDEA" w14:textId="77777777" w:rsidR="002F02E5" w:rsidRPr="00641C3B" w:rsidRDefault="002F02E5">
            <w:pPr>
              <w:numPr>
                <w:ilvl w:val="0"/>
                <w:numId w:val="1"/>
              </w:numPr>
              <w:ind w:left="0" w:hanging="113"/>
              <w:jc w:val="both"/>
              <w:rPr>
                <w:rFonts w:asciiTheme="majorHAnsi" w:hAnsiTheme="majorHAnsi" w:cstheme="majorHAnsi"/>
                <w:sz w:val="20"/>
                <w:szCs w:val="20"/>
              </w:rPr>
            </w:pPr>
          </w:p>
        </w:tc>
        <w:tc>
          <w:tcPr>
            <w:tcW w:w="2835" w:type="dxa"/>
          </w:tcPr>
          <w:p w14:paraId="3A3A3A24"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powyżej 15</w:t>
            </w:r>
          </w:p>
        </w:tc>
        <w:tc>
          <w:tcPr>
            <w:tcW w:w="2693" w:type="dxa"/>
          </w:tcPr>
          <w:p w14:paraId="66D552A3" w14:textId="77777777"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c>
          <w:tcPr>
            <w:tcW w:w="2693" w:type="dxa"/>
          </w:tcPr>
          <w:p w14:paraId="3BEF4D04" w14:textId="6ECD73E8" w:rsidR="002F02E5" w:rsidRPr="00641C3B" w:rsidRDefault="002F02E5"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w:t>
            </w:r>
          </w:p>
        </w:tc>
      </w:tr>
      <w:tr w:rsidR="002F02E5" w:rsidRPr="00641C3B" w14:paraId="1B5D451E" w14:textId="666A71D6" w:rsidTr="00AC09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gridSpan w:val="2"/>
          </w:tcPr>
          <w:p w14:paraId="6EB717DE" w14:textId="77777777" w:rsidR="002F02E5" w:rsidRPr="00641C3B" w:rsidRDefault="002F02E5" w:rsidP="005E1FD7">
            <w:pPr>
              <w:jc w:val="center"/>
              <w:rPr>
                <w:rFonts w:asciiTheme="majorHAnsi" w:hAnsiTheme="majorHAnsi" w:cstheme="majorHAnsi"/>
                <w:sz w:val="20"/>
                <w:szCs w:val="20"/>
              </w:rPr>
            </w:pPr>
            <w:r w:rsidRPr="00641C3B">
              <w:rPr>
                <w:rFonts w:asciiTheme="majorHAnsi" w:hAnsiTheme="majorHAnsi" w:cstheme="majorHAnsi"/>
                <w:sz w:val="20"/>
                <w:szCs w:val="20"/>
              </w:rPr>
              <w:t>Łącznie:</w:t>
            </w:r>
          </w:p>
        </w:tc>
        <w:tc>
          <w:tcPr>
            <w:tcW w:w="2693" w:type="dxa"/>
          </w:tcPr>
          <w:p w14:paraId="011B9CDC" w14:textId="77777777"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1482</w:t>
            </w:r>
          </w:p>
        </w:tc>
        <w:tc>
          <w:tcPr>
            <w:tcW w:w="2693" w:type="dxa"/>
          </w:tcPr>
          <w:p w14:paraId="1C9E015A" w14:textId="79A4F932" w:rsidR="002F02E5" w:rsidRPr="00641C3B" w:rsidRDefault="002F02E5"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100%</w:t>
            </w:r>
          </w:p>
        </w:tc>
      </w:tr>
    </w:tbl>
    <w:p w14:paraId="3B54D832" w14:textId="77777777" w:rsidR="00F857E9" w:rsidRPr="00641C3B" w:rsidRDefault="00F857E9" w:rsidP="005E1FD7">
      <w:pPr>
        <w:pStyle w:val="Legenda"/>
        <w:spacing w:after="0"/>
        <w:rPr>
          <w:rFonts w:asciiTheme="majorHAnsi" w:hAnsiTheme="majorHAnsi" w:cstheme="majorHAnsi"/>
          <w:i w:val="0"/>
          <w:iCs w:val="0"/>
          <w:color w:val="auto"/>
        </w:rPr>
      </w:pPr>
      <w:bookmarkStart w:id="105" w:name="_Toc167210670"/>
      <w:bookmarkStart w:id="106" w:name="_Toc187778342"/>
      <w:bookmarkEnd w:id="100"/>
      <w:bookmarkEnd w:id="104"/>
    </w:p>
    <w:bookmarkEnd w:id="105"/>
    <w:bookmarkEnd w:id="106"/>
    <w:p w14:paraId="6B3C5637" w14:textId="40FEF0F1" w:rsidR="005E12F7" w:rsidRPr="00641C3B" w:rsidRDefault="002F02E5"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P</w:t>
      </w:r>
      <w:r w:rsidR="005E12F7" w:rsidRPr="00641C3B">
        <w:rPr>
          <w:rFonts w:asciiTheme="majorHAnsi" w:hAnsiTheme="majorHAnsi" w:cstheme="majorHAnsi"/>
          <w:kern w:val="0"/>
          <w14:ligatures w14:val="none"/>
        </w:rPr>
        <w:t>oniższa tabela przedstawia powierzchnię użytków rolnych w poszczególnych sołectwach.</w:t>
      </w:r>
    </w:p>
    <w:p w14:paraId="04C4608A" w14:textId="77777777" w:rsidR="005E12F7" w:rsidRPr="00641C3B" w:rsidRDefault="005E12F7" w:rsidP="005E1FD7">
      <w:pPr>
        <w:spacing w:after="0" w:line="240" w:lineRule="auto"/>
        <w:ind w:firstLine="709"/>
        <w:jc w:val="both"/>
        <w:rPr>
          <w:rFonts w:asciiTheme="majorHAnsi" w:hAnsiTheme="majorHAnsi" w:cstheme="majorHAnsi"/>
          <w:kern w:val="0"/>
          <w14:ligatures w14:val="none"/>
        </w:rPr>
      </w:pPr>
    </w:p>
    <w:p w14:paraId="7CB8389D" w14:textId="2DA2C8D8" w:rsidR="005E12F7" w:rsidRPr="00641C3B" w:rsidRDefault="005E12F7" w:rsidP="005E1FD7">
      <w:pPr>
        <w:spacing w:after="0" w:line="240" w:lineRule="auto"/>
        <w:rPr>
          <w:rFonts w:asciiTheme="majorHAnsi" w:hAnsiTheme="majorHAnsi" w:cstheme="majorHAnsi"/>
          <w:kern w:val="0"/>
          <w:sz w:val="18"/>
          <w:szCs w:val="18"/>
          <w14:ligatures w14:val="none"/>
        </w:rPr>
      </w:pPr>
      <w:bookmarkStart w:id="107" w:name="_Toc147310224"/>
      <w:bookmarkStart w:id="108" w:name="_Toc187249547"/>
      <w:bookmarkStart w:id="109" w:name="_Toc204781820"/>
      <w:bookmarkStart w:id="110" w:name="_Hlk183682939"/>
      <w:r w:rsidRPr="00641C3B">
        <w:rPr>
          <w:rFonts w:asciiTheme="majorHAnsi" w:hAnsiTheme="majorHAnsi" w:cstheme="majorHAnsi"/>
          <w:kern w:val="0"/>
          <w:sz w:val="18"/>
          <w:szCs w:val="18"/>
          <w14:ligatures w14:val="none"/>
        </w:rPr>
        <w:t xml:space="preserve">Tabela </w:t>
      </w:r>
      <w:r w:rsidRPr="00641C3B">
        <w:rPr>
          <w:rFonts w:asciiTheme="majorHAnsi" w:hAnsiTheme="majorHAnsi" w:cstheme="majorHAnsi"/>
          <w:kern w:val="0"/>
          <w:sz w:val="18"/>
          <w:szCs w:val="18"/>
          <w14:ligatures w14:val="none"/>
        </w:rPr>
        <w:fldChar w:fldCharType="begin"/>
      </w:r>
      <w:r w:rsidRPr="00641C3B">
        <w:rPr>
          <w:rFonts w:asciiTheme="majorHAnsi" w:hAnsiTheme="majorHAnsi" w:cstheme="majorHAnsi"/>
          <w:kern w:val="0"/>
          <w:sz w:val="18"/>
          <w:szCs w:val="18"/>
          <w14:ligatures w14:val="none"/>
        </w:rPr>
        <w:instrText xml:space="preserve"> SEQ Tabela \* ARABIC </w:instrText>
      </w:r>
      <w:r w:rsidRPr="00641C3B">
        <w:rPr>
          <w:rFonts w:asciiTheme="majorHAnsi" w:hAnsiTheme="majorHAnsi" w:cstheme="majorHAnsi"/>
          <w:kern w:val="0"/>
          <w:sz w:val="18"/>
          <w:szCs w:val="18"/>
          <w14:ligatures w14:val="none"/>
        </w:rPr>
        <w:fldChar w:fldCharType="separate"/>
      </w:r>
      <w:r w:rsidR="00102BE1">
        <w:rPr>
          <w:rFonts w:asciiTheme="majorHAnsi" w:hAnsiTheme="majorHAnsi" w:cstheme="majorHAnsi"/>
          <w:noProof/>
          <w:kern w:val="0"/>
          <w:sz w:val="18"/>
          <w:szCs w:val="18"/>
          <w14:ligatures w14:val="none"/>
        </w:rPr>
        <w:t>20</w:t>
      </w:r>
      <w:r w:rsidRPr="00641C3B">
        <w:rPr>
          <w:rFonts w:asciiTheme="majorHAnsi" w:hAnsiTheme="majorHAnsi" w:cstheme="majorHAnsi"/>
          <w:kern w:val="0"/>
          <w:sz w:val="18"/>
          <w:szCs w:val="18"/>
          <w14:ligatures w14:val="none"/>
        </w:rPr>
        <w:fldChar w:fldCharType="end"/>
      </w:r>
      <w:r w:rsidRPr="00641C3B">
        <w:rPr>
          <w:rFonts w:asciiTheme="majorHAnsi" w:hAnsiTheme="majorHAnsi" w:cstheme="majorHAnsi"/>
          <w:kern w:val="0"/>
          <w:sz w:val="18"/>
          <w:szCs w:val="18"/>
          <w14:ligatures w14:val="none"/>
        </w:rPr>
        <w:t>: Wielkość użytków rolnych w poszczególnych sołectwach</w:t>
      </w:r>
      <w:bookmarkEnd w:id="107"/>
      <w:bookmarkEnd w:id="108"/>
      <w:bookmarkEnd w:id="109"/>
    </w:p>
    <w:tbl>
      <w:tblPr>
        <w:tblStyle w:val="Zwykatabela4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486"/>
        <w:gridCol w:w="3890"/>
      </w:tblGrid>
      <w:tr w:rsidR="00262587" w:rsidRPr="00641C3B" w14:paraId="1B9FBFC7"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shd w:val="clear" w:color="auto" w:fill="B4C6E7" w:themeFill="accent1" w:themeFillTint="66"/>
          </w:tcPr>
          <w:p w14:paraId="62CB8D67" w14:textId="77777777" w:rsidR="00837D43" w:rsidRPr="00641C3B" w:rsidRDefault="00837D43" w:rsidP="005E1FD7">
            <w:pPr>
              <w:jc w:val="center"/>
              <w:rPr>
                <w:rFonts w:asciiTheme="majorHAnsi" w:hAnsiTheme="majorHAnsi" w:cstheme="majorHAnsi"/>
                <w:sz w:val="20"/>
                <w:szCs w:val="20"/>
              </w:rPr>
            </w:pPr>
            <w:r w:rsidRPr="00641C3B">
              <w:rPr>
                <w:rFonts w:asciiTheme="majorHAnsi" w:hAnsiTheme="majorHAnsi" w:cstheme="majorHAnsi"/>
                <w:sz w:val="20"/>
                <w:szCs w:val="20"/>
              </w:rPr>
              <w:t>Lp.</w:t>
            </w:r>
          </w:p>
        </w:tc>
        <w:tc>
          <w:tcPr>
            <w:tcW w:w="2486" w:type="dxa"/>
            <w:shd w:val="clear" w:color="auto" w:fill="B4C6E7" w:themeFill="accent1" w:themeFillTint="66"/>
          </w:tcPr>
          <w:p w14:paraId="35FCA686" w14:textId="77777777" w:rsidR="00837D43" w:rsidRPr="00641C3B" w:rsidRDefault="00837D4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Nazwa</w:t>
            </w:r>
          </w:p>
        </w:tc>
        <w:tc>
          <w:tcPr>
            <w:tcW w:w="3890" w:type="dxa"/>
            <w:shd w:val="clear" w:color="auto" w:fill="B4C6E7" w:themeFill="accent1" w:themeFillTint="66"/>
          </w:tcPr>
          <w:p w14:paraId="388D310E" w14:textId="77777777" w:rsidR="00837D43" w:rsidRPr="00641C3B" w:rsidRDefault="00837D4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Wielkość użytków rolnych (ha)</w:t>
            </w:r>
          </w:p>
        </w:tc>
      </w:tr>
      <w:tr w:rsidR="00262587" w:rsidRPr="00641C3B" w14:paraId="12D6AB9A"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5A8CF907"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6D3A632C"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Babicha </w:t>
            </w:r>
          </w:p>
        </w:tc>
        <w:tc>
          <w:tcPr>
            <w:tcW w:w="3890" w:type="dxa"/>
          </w:tcPr>
          <w:p w14:paraId="73FB82D2"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244,60</w:t>
            </w:r>
          </w:p>
        </w:tc>
      </w:tr>
      <w:tr w:rsidR="00262587" w:rsidRPr="00641C3B" w14:paraId="63ABA3D1"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5081E96B"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22E489BC"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Borki Nizińskie</w:t>
            </w:r>
          </w:p>
        </w:tc>
        <w:tc>
          <w:tcPr>
            <w:tcW w:w="3890" w:type="dxa"/>
          </w:tcPr>
          <w:p w14:paraId="3484BF4C"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409,97</w:t>
            </w:r>
          </w:p>
        </w:tc>
      </w:tr>
      <w:tr w:rsidR="00262587" w:rsidRPr="00641C3B" w14:paraId="47266D30"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4AB887A1"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24380B40"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Czajkowa</w:t>
            </w:r>
          </w:p>
        </w:tc>
        <w:tc>
          <w:tcPr>
            <w:tcW w:w="3890" w:type="dxa"/>
          </w:tcPr>
          <w:p w14:paraId="15144EF9"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856,92</w:t>
            </w:r>
          </w:p>
        </w:tc>
      </w:tr>
      <w:tr w:rsidR="00262587" w:rsidRPr="00641C3B" w14:paraId="69AB19B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2837B643"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7C57EA6C"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Jaślany</w:t>
            </w:r>
          </w:p>
        </w:tc>
        <w:tc>
          <w:tcPr>
            <w:tcW w:w="3890" w:type="dxa"/>
          </w:tcPr>
          <w:p w14:paraId="53C93961"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917,88</w:t>
            </w:r>
          </w:p>
        </w:tc>
      </w:tr>
      <w:tr w:rsidR="00262587" w:rsidRPr="00641C3B" w14:paraId="3A05854B"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6406C617"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72EA522B"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Józefów</w:t>
            </w:r>
          </w:p>
        </w:tc>
        <w:tc>
          <w:tcPr>
            <w:tcW w:w="3890" w:type="dxa"/>
          </w:tcPr>
          <w:p w14:paraId="225F3874"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313,57</w:t>
            </w:r>
          </w:p>
        </w:tc>
      </w:tr>
      <w:tr w:rsidR="00262587" w:rsidRPr="00641C3B" w14:paraId="2F2742C2"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00D76F35"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63D1F960"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Dębiaki</w:t>
            </w:r>
          </w:p>
        </w:tc>
        <w:tc>
          <w:tcPr>
            <w:tcW w:w="3890" w:type="dxa"/>
          </w:tcPr>
          <w:p w14:paraId="0958CFC4"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231,87</w:t>
            </w:r>
          </w:p>
        </w:tc>
      </w:tr>
      <w:tr w:rsidR="00262587" w:rsidRPr="00641C3B" w14:paraId="46AC6470"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1038DAEE"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703396C1"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Grochowe I</w:t>
            </w:r>
          </w:p>
        </w:tc>
        <w:tc>
          <w:tcPr>
            <w:tcW w:w="3890" w:type="dxa"/>
          </w:tcPr>
          <w:p w14:paraId="062B5018"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301,03</w:t>
            </w:r>
          </w:p>
        </w:tc>
      </w:tr>
      <w:tr w:rsidR="00262587" w:rsidRPr="00641C3B" w14:paraId="54803C1B"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5E95ED9C"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38C95A1B"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Grochowe II</w:t>
            </w:r>
          </w:p>
        </w:tc>
        <w:tc>
          <w:tcPr>
            <w:tcW w:w="3890" w:type="dxa"/>
          </w:tcPr>
          <w:p w14:paraId="1F928EE2"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341,04</w:t>
            </w:r>
          </w:p>
        </w:tc>
      </w:tr>
      <w:tr w:rsidR="00262587" w:rsidRPr="00641C3B" w14:paraId="6187ADA1"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568EC700"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3E753A1E"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Ławnica</w:t>
            </w:r>
          </w:p>
        </w:tc>
        <w:tc>
          <w:tcPr>
            <w:tcW w:w="3890" w:type="dxa"/>
          </w:tcPr>
          <w:p w14:paraId="3243790D"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216,3854</w:t>
            </w:r>
          </w:p>
        </w:tc>
      </w:tr>
      <w:tr w:rsidR="00262587" w:rsidRPr="00641C3B" w14:paraId="75EA7D1B"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2D1CE563"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4898D005"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Malinie</w:t>
            </w:r>
          </w:p>
        </w:tc>
        <w:tc>
          <w:tcPr>
            <w:tcW w:w="3890" w:type="dxa"/>
          </w:tcPr>
          <w:p w14:paraId="29712D7A"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490,49</w:t>
            </w:r>
          </w:p>
        </w:tc>
      </w:tr>
      <w:tr w:rsidR="00262587" w:rsidRPr="00641C3B" w14:paraId="3A4639EA"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3FCE6234"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6B9A4638"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Sarnów</w:t>
            </w:r>
          </w:p>
        </w:tc>
        <w:tc>
          <w:tcPr>
            <w:tcW w:w="3890" w:type="dxa"/>
          </w:tcPr>
          <w:p w14:paraId="1884D0AD"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192,75</w:t>
            </w:r>
          </w:p>
        </w:tc>
      </w:tr>
      <w:tr w:rsidR="00262587" w:rsidRPr="00641C3B" w14:paraId="3D5ED6B1"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3328A146"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38BFB70C"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Pluty</w:t>
            </w:r>
          </w:p>
        </w:tc>
        <w:tc>
          <w:tcPr>
            <w:tcW w:w="3890" w:type="dxa"/>
          </w:tcPr>
          <w:p w14:paraId="2DDE1F2D"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91,53</w:t>
            </w:r>
          </w:p>
        </w:tc>
      </w:tr>
      <w:tr w:rsidR="00262587" w:rsidRPr="00641C3B" w14:paraId="5545F69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6" w:type="dxa"/>
          </w:tcPr>
          <w:p w14:paraId="7A5F19DE"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2D70441F" w14:textId="77777777" w:rsidR="00837D43" w:rsidRPr="00641C3B" w:rsidRDefault="00837D43"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Tuszów Mały</w:t>
            </w:r>
          </w:p>
        </w:tc>
        <w:tc>
          <w:tcPr>
            <w:tcW w:w="3890" w:type="dxa"/>
          </w:tcPr>
          <w:p w14:paraId="46F23772" w14:textId="77777777" w:rsidR="00837D43" w:rsidRPr="00641C3B" w:rsidRDefault="00837D43"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75,33</w:t>
            </w:r>
          </w:p>
        </w:tc>
      </w:tr>
      <w:tr w:rsidR="00262587" w:rsidRPr="00641C3B" w14:paraId="25F94464"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486" w:type="dxa"/>
          </w:tcPr>
          <w:p w14:paraId="7812DBF1" w14:textId="77777777" w:rsidR="00837D43" w:rsidRPr="00641C3B" w:rsidRDefault="00837D43">
            <w:pPr>
              <w:numPr>
                <w:ilvl w:val="0"/>
                <w:numId w:val="3"/>
              </w:numPr>
              <w:ind w:left="0" w:hanging="57"/>
              <w:jc w:val="both"/>
              <w:rPr>
                <w:rFonts w:asciiTheme="majorHAnsi" w:hAnsiTheme="majorHAnsi" w:cstheme="majorHAnsi"/>
                <w:sz w:val="20"/>
                <w:szCs w:val="20"/>
              </w:rPr>
            </w:pPr>
          </w:p>
        </w:tc>
        <w:tc>
          <w:tcPr>
            <w:tcW w:w="2486" w:type="dxa"/>
          </w:tcPr>
          <w:p w14:paraId="068CB6DF" w14:textId="77777777" w:rsidR="00837D43" w:rsidRPr="00641C3B" w:rsidRDefault="00837D4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Tuszów Narodowy</w:t>
            </w:r>
          </w:p>
        </w:tc>
        <w:tc>
          <w:tcPr>
            <w:tcW w:w="3890" w:type="dxa"/>
          </w:tcPr>
          <w:p w14:paraId="5F504879" w14:textId="77777777" w:rsidR="00837D43" w:rsidRPr="00641C3B" w:rsidRDefault="00837D43"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731,90</w:t>
            </w:r>
          </w:p>
        </w:tc>
      </w:tr>
      <w:bookmarkEnd w:id="98"/>
      <w:bookmarkEnd w:id="110"/>
    </w:tbl>
    <w:p w14:paraId="25F5E9A5" w14:textId="2CD941DA" w:rsidR="005E12F7" w:rsidRPr="00641C3B" w:rsidRDefault="005E12F7" w:rsidP="005E1FD7">
      <w:pPr>
        <w:spacing w:after="0" w:line="240" w:lineRule="auto"/>
        <w:rPr>
          <w:rFonts w:asciiTheme="majorHAnsi" w:hAnsiTheme="majorHAnsi" w:cstheme="majorHAnsi"/>
          <w:kern w:val="0"/>
          <w:sz w:val="18"/>
          <w:szCs w:val="18"/>
          <w14:ligatures w14:val="none"/>
        </w:rPr>
      </w:pPr>
    </w:p>
    <w:p w14:paraId="210D2EE1" w14:textId="4B310BCD" w:rsidR="000807A6" w:rsidRPr="00641C3B" w:rsidRDefault="000807A6" w:rsidP="005E1FD7">
      <w:pPr>
        <w:pStyle w:val="Legenda"/>
        <w:spacing w:after="0"/>
        <w:rPr>
          <w:rFonts w:asciiTheme="majorHAnsi" w:hAnsiTheme="majorHAnsi" w:cstheme="majorHAnsi"/>
          <w:i w:val="0"/>
          <w:iCs w:val="0"/>
          <w:color w:val="auto"/>
        </w:rPr>
      </w:pPr>
      <w:bookmarkStart w:id="111" w:name="_Toc187778343"/>
      <w:bookmarkStart w:id="112" w:name="_Toc220662571"/>
      <w:r w:rsidRPr="00641C3B">
        <w:rPr>
          <w:rFonts w:asciiTheme="majorHAnsi" w:hAnsiTheme="majorHAnsi" w:cstheme="majorHAnsi"/>
          <w:i w:val="0"/>
          <w:iCs w:val="0"/>
          <w:color w:val="auto"/>
        </w:rPr>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17</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Wielkość użytków rolnych w poszczególnych sołectwach – ujęcie procentowe</w:t>
      </w:r>
      <w:bookmarkEnd w:id="111"/>
      <w:bookmarkEnd w:id="112"/>
    </w:p>
    <w:p w14:paraId="6A59D024" w14:textId="02EF3278" w:rsidR="000807A6" w:rsidRPr="00641C3B" w:rsidRDefault="000807A6"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inline distT="0" distB="0" distL="0" distR="0" wp14:anchorId="2D6FD746" wp14:editId="52B3479C">
            <wp:extent cx="5760720" cy="3810000"/>
            <wp:effectExtent l="0" t="0" r="11430" b="0"/>
            <wp:docPr id="1695133848"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9BBFFD-A6D4-B364-83EE-3A0F283503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B6B0C49" w14:textId="77777777" w:rsidR="00A16319" w:rsidRPr="00641C3B" w:rsidRDefault="00A16319" w:rsidP="005E1FD7">
      <w:pPr>
        <w:spacing w:after="0" w:line="240" w:lineRule="auto"/>
        <w:rPr>
          <w:rFonts w:asciiTheme="majorHAnsi" w:hAnsiTheme="majorHAnsi" w:cstheme="majorHAnsi"/>
        </w:rPr>
      </w:pPr>
    </w:p>
    <w:p w14:paraId="3244319F" w14:textId="6C362F7D" w:rsidR="00E84DD1" w:rsidRPr="00641C3B" w:rsidRDefault="00E84DD1">
      <w:pPr>
        <w:pStyle w:val="Nagwek1"/>
        <w:numPr>
          <w:ilvl w:val="0"/>
          <w:numId w:val="61"/>
        </w:numPr>
        <w:spacing w:before="0" w:line="240" w:lineRule="auto"/>
        <w:ind w:left="0"/>
        <w:rPr>
          <w:rFonts w:cstheme="majorHAnsi"/>
          <w:b/>
          <w:bCs/>
          <w:color w:val="auto"/>
        </w:rPr>
      </w:pPr>
      <w:bookmarkStart w:id="113" w:name="_Toc203500306"/>
      <w:r w:rsidRPr="00641C3B">
        <w:rPr>
          <w:rFonts w:cstheme="majorHAnsi"/>
          <w:b/>
          <w:bCs/>
          <w:color w:val="auto"/>
        </w:rPr>
        <w:t>Rynek pracy</w:t>
      </w:r>
      <w:bookmarkEnd w:id="113"/>
    </w:p>
    <w:p w14:paraId="4BA31744" w14:textId="77777777" w:rsidR="00D30C23" w:rsidRPr="00641C3B" w:rsidRDefault="00A94825"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Stopa bezrobocia na koniec grudnia 2023 r. wyniosła 5,2% (wzrost w ciągu roku o 0,8 punktu procentowego), co plasowało powiat mielecki na 3 miejscu wśród powiatów ziemskich województwa podkarpackiego z najniższą stopą bezrobocia. Poziom bezrobocia w powiecie mieleckim był niższy niż średnia dla całego województwa podkarpackiego, która na koniec IV kwartału 2023 roku wynosiła 8,6% ale wyższy o 0,1 punktu procentowego niż przeciętna stopa bezrobocia w Polsce, która na koniec grudnia kształtowała się na poziomie 5,1%. </w:t>
      </w:r>
    </w:p>
    <w:p w14:paraId="12EE3C0E" w14:textId="746DA458" w:rsidR="00D30C23" w:rsidRPr="00641C3B" w:rsidRDefault="00D30C23"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Zgodnie z danymi Głównego Urzędu Statystycznego (GUS)</w:t>
      </w:r>
      <w:r w:rsidRPr="00641C3B">
        <w:rPr>
          <w:rStyle w:val="Odwoanieprzypisudolnego"/>
          <w:rFonts w:asciiTheme="majorHAnsi" w:hAnsiTheme="majorHAnsi" w:cstheme="majorHAnsi"/>
        </w:rPr>
        <w:footnoteReference w:id="11"/>
      </w:r>
      <w:r w:rsidRPr="00641C3B">
        <w:rPr>
          <w:rFonts w:asciiTheme="majorHAnsi" w:hAnsiTheme="majorHAnsi" w:cstheme="majorHAnsi"/>
        </w:rPr>
        <w:t xml:space="preserve"> w latach 2019-2024 struktura bezrobocia w gminie Tuszów Narodowy przedstawiała się następująco:</w:t>
      </w:r>
    </w:p>
    <w:p w14:paraId="47108D63" w14:textId="77777777" w:rsidR="00DC4684" w:rsidRPr="00641C3B" w:rsidRDefault="00DC4684" w:rsidP="005E1FD7">
      <w:pPr>
        <w:spacing w:after="0" w:line="240" w:lineRule="auto"/>
        <w:ind w:firstLine="709"/>
        <w:jc w:val="both"/>
        <w:rPr>
          <w:rFonts w:asciiTheme="majorHAnsi" w:hAnsiTheme="majorHAnsi" w:cstheme="majorHAnsi"/>
        </w:rPr>
      </w:pPr>
    </w:p>
    <w:p w14:paraId="37232820" w14:textId="213D0F82" w:rsidR="00D30C23" w:rsidRPr="00641C3B" w:rsidRDefault="00D30C23" w:rsidP="005E1FD7">
      <w:pPr>
        <w:pStyle w:val="Legenda"/>
        <w:spacing w:after="0"/>
        <w:rPr>
          <w:rFonts w:asciiTheme="majorHAnsi" w:hAnsiTheme="majorHAnsi" w:cstheme="majorHAnsi"/>
          <w:i w:val="0"/>
          <w:iCs w:val="0"/>
          <w:color w:val="auto"/>
        </w:rPr>
      </w:pPr>
      <w:bookmarkStart w:id="114" w:name="_Toc187249548"/>
      <w:bookmarkStart w:id="115" w:name="_Toc204781821"/>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21</w:t>
      </w:r>
      <w:r w:rsidRPr="00641C3B">
        <w:rPr>
          <w:rFonts w:asciiTheme="majorHAnsi" w:hAnsiTheme="majorHAnsi" w:cstheme="majorHAnsi"/>
          <w:i w:val="0"/>
          <w:iCs w:val="0"/>
          <w:noProof/>
          <w:color w:val="auto"/>
        </w:rPr>
        <w:fldChar w:fldCharType="end"/>
      </w:r>
      <w:r w:rsidRPr="00641C3B">
        <w:rPr>
          <w:rFonts w:asciiTheme="majorHAnsi" w:hAnsiTheme="majorHAnsi" w:cstheme="majorHAnsi"/>
          <w:i w:val="0"/>
          <w:iCs w:val="0"/>
          <w:color w:val="auto"/>
        </w:rPr>
        <w:t>: Struktura bezrobocia w gminie Tuszów Narodowy w latach 2019-</w:t>
      </w:r>
      <w:r w:rsidR="0012551B" w:rsidRPr="00641C3B">
        <w:rPr>
          <w:rFonts w:asciiTheme="majorHAnsi" w:hAnsiTheme="majorHAnsi" w:cstheme="majorHAnsi"/>
          <w:i w:val="0"/>
          <w:iCs w:val="0"/>
          <w:color w:val="auto"/>
        </w:rPr>
        <w:t>2024 na</w:t>
      </w:r>
      <w:r w:rsidRPr="00641C3B">
        <w:rPr>
          <w:rFonts w:asciiTheme="majorHAnsi" w:hAnsiTheme="majorHAnsi" w:cstheme="majorHAnsi"/>
          <w:i w:val="0"/>
          <w:iCs w:val="0"/>
          <w:color w:val="auto"/>
        </w:rPr>
        <w:t xml:space="preserve"> podstawie danych GUS</w:t>
      </w:r>
      <w:r w:rsidRPr="00641C3B">
        <w:rPr>
          <w:rStyle w:val="Odwoanieprzypisudolnego"/>
          <w:rFonts w:asciiTheme="majorHAnsi" w:hAnsiTheme="majorHAnsi" w:cstheme="majorHAnsi"/>
          <w:i w:val="0"/>
          <w:iCs w:val="0"/>
          <w:color w:val="auto"/>
        </w:rPr>
        <w:footnoteReference w:id="12"/>
      </w:r>
      <w:bookmarkEnd w:id="114"/>
      <w:bookmarkEnd w:id="115"/>
    </w:p>
    <w:tbl>
      <w:tblPr>
        <w:tblStyle w:val="Zwykatabela4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22"/>
        <w:gridCol w:w="648"/>
        <w:gridCol w:w="649"/>
        <w:gridCol w:w="648"/>
        <w:gridCol w:w="648"/>
        <w:gridCol w:w="1604"/>
      </w:tblGrid>
      <w:tr w:rsidR="00262587" w:rsidRPr="00641C3B" w14:paraId="241E448D" w14:textId="77777777" w:rsidTr="00DC468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vMerge w:val="restart"/>
            <w:shd w:val="clear" w:color="auto" w:fill="B4C6E7" w:themeFill="accent1" w:themeFillTint="66"/>
          </w:tcPr>
          <w:p w14:paraId="3E9FE258" w14:textId="6E1D683E" w:rsidR="00D30C23" w:rsidRPr="00641C3B" w:rsidRDefault="00D30C23" w:rsidP="005E1FD7">
            <w:pPr>
              <w:jc w:val="center"/>
              <w:rPr>
                <w:rFonts w:asciiTheme="majorHAnsi" w:hAnsiTheme="majorHAnsi" w:cstheme="majorHAnsi"/>
                <w:sz w:val="20"/>
                <w:szCs w:val="20"/>
              </w:rPr>
            </w:pPr>
            <w:r w:rsidRPr="00641C3B">
              <w:rPr>
                <w:rFonts w:asciiTheme="majorHAnsi" w:hAnsiTheme="majorHAnsi" w:cstheme="majorHAnsi"/>
                <w:sz w:val="20"/>
                <w:szCs w:val="20"/>
              </w:rPr>
              <w:t>Kategoria</w:t>
            </w:r>
          </w:p>
        </w:tc>
        <w:tc>
          <w:tcPr>
            <w:tcW w:w="4819" w:type="dxa"/>
            <w:gridSpan w:val="6"/>
            <w:shd w:val="clear" w:color="auto" w:fill="B4C6E7" w:themeFill="accent1" w:themeFillTint="66"/>
          </w:tcPr>
          <w:p w14:paraId="16BB2244" w14:textId="45BC06D1" w:rsidR="00D30C23" w:rsidRPr="00641C3B" w:rsidRDefault="00D30C2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Lata </w:t>
            </w:r>
          </w:p>
        </w:tc>
      </w:tr>
      <w:tr w:rsidR="00262587" w:rsidRPr="00641C3B" w14:paraId="283116B2" w14:textId="77777777" w:rsidTr="00DC46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vMerge/>
          </w:tcPr>
          <w:p w14:paraId="6D2E7DB2" w14:textId="77777777" w:rsidR="00D30C23" w:rsidRPr="00641C3B" w:rsidRDefault="00D30C23" w:rsidP="005E1FD7">
            <w:pPr>
              <w:jc w:val="both"/>
              <w:rPr>
                <w:rFonts w:asciiTheme="majorHAnsi" w:hAnsiTheme="majorHAnsi" w:cstheme="majorHAnsi"/>
                <w:sz w:val="20"/>
                <w:szCs w:val="20"/>
              </w:rPr>
            </w:pPr>
          </w:p>
        </w:tc>
        <w:tc>
          <w:tcPr>
            <w:tcW w:w="622" w:type="dxa"/>
            <w:shd w:val="clear" w:color="auto" w:fill="8EAADB" w:themeFill="accent1" w:themeFillTint="99"/>
          </w:tcPr>
          <w:p w14:paraId="5997DEDA" w14:textId="3FA47238"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2019</w:t>
            </w:r>
          </w:p>
        </w:tc>
        <w:tc>
          <w:tcPr>
            <w:tcW w:w="648" w:type="dxa"/>
            <w:shd w:val="clear" w:color="auto" w:fill="8EAADB" w:themeFill="accent1" w:themeFillTint="99"/>
          </w:tcPr>
          <w:p w14:paraId="324D366D" w14:textId="156E71F1"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2020</w:t>
            </w:r>
          </w:p>
        </w:tc>
        <w:tc>
          <w:tcPr>
            <w:tcW w:w="649" w:type="dxa"/>
            <w:shd w:val="clear" w:color="auto" w:fill="8EAADB" w:themeFill="accent1" w:themeFillTint="99"/>
          </w:tcPr>
          <w:p w14:paraId="572DB648" w14:textId="151EA06A"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2021</w:t>
            </w:r>
          </w:p>
        </w:tc>
        <w:tc>
          <w:tcPr>
            <w:tcW w:w="648" w:type="dxa"/>
            <w:shd w:val="clear" w:color="auto" w:fill="8EAADB" w:themeFill="accent1" w:themeFillTint="99"/>
          </w:tcPr>
          <w:p w14:paraId="0FB6DB53" w14:textId="3DEE7A85"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2022</w:t>
            </w:r>
          </w:p>
        </w:tc>
        <w:tc>
          <w:tcPr>
            <w:tcW w:w="648" w:type="dxa"/>
            <w:shd w:val="clear" w:color="auto" w:fill="8EAADB" w:themeFill="accent1" w:themeFillTint="99"/>
          </w:tcPr>
          <w:p w14:paraId="7508B998" w14:textId="4C4BEE45"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2023</w:t>
            </w:r>
          </w:p>
        </w:tc>
        <w:tc>
          <w:tcPr>
            <w:tcW w:w="1604" w:type="dxa"/>
            <w:shd w:val="clear" w:color="auto" w:fill="8EAADB" w:themeFill="accent1" w:themeFillTint="99"/>
          </w:tcPr>
          <w:p w14:paraId="2B9903BC" w14:textId="08EA39C1" w:rsidR="00D30C23" w:rsidRPr="00641C3B" w:rsidRDefault="00D30C23"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2024 (czerwiec)</w:t>
            </w:r>
          </w:p>
        </w:tc>
      </w:tr>
      <w:tr w:rsidR="00262587" w:rsidRPr="00641C3B" w14:paraId="7700B368" w14:textId="77777777" w:rsidTr="00DC4684">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075CB1C3" w14:textId="6E6D5CE6"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Bezrobocie ogółem w tym:</w:t>
            </w:r>
          </w:p>
        </w:tc>
        <w:tc>
          <w:tcPr>
            <w:tcW w:w="622" w:type="dxa"/>
          </w:tcPr>
          <w:p w14:paraId="635D9AB6" w14:textId="51150DD9"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197</w:t>
            </w:r>
          </w:p>
        </w:tc>
        <w:tc>
          <w:tcPr>
            <w:tcW w:w="648" w:type="dxa"/>
          </w:tcPr>
          <w:p w14:paraId="19051841" w14:textId="74DD5ED4"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252</w:t>
            </w:r>
          </w:p>
        </w:tc>
        <w:tc>
          <w:tcPr>
            <w:tcW w:w="649" w:type="dxa"/>
          </w:tcPr>
          <w:p w14:paraId="73802ACF" w14:textId="38E4A4B9"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183</w:t>
            </w:r>
          </w:p>
        </w:tc>
        <w:tc>
          <w:tcPr>
            <w:tcW w:w="648" w:type="dxa"/>
          </w:tcPr>
          <w:p w14:paraId="16F7460E" w14:textId="226144E8"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184</w:t>
            </w:r>
          </w:p>
        </w:tc>
        <w:tc>
          <w:tcPr>
            <w:tcW w:w="648" w:type="dxa"/>
          </w:tcPr>
          <w:p w14:paraId="27474E7F" w14:textId="739E9181"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217</w:t>
            </w:r>
          </w:p>
        </w:tc>
        <w:tc>
          <w:tcPr>
            <w:tcW w:w="1604" w:type="dxa"/>
          </w:tcPr>
          <w:p w14:paraId="0A1C33ED" w14:textId="2F0C1257"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184</w:t>
            </w:r>
          </w:p>
        </w:tc>
      </w:tr>
      <w:tr w:rsidR="00262587" w:rsidRPr="00641C3B" w14:paraId="0B28F97E" w14:textId="77777777" w:rsidTr="00DC46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31CE13A9" w14:textId="437D2E68"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kobiety</w:t>
            </w:r>
          </w:p>
        </w:tc>
        <w:tc>
          <w:tcPr>
            <w:tcW w:w="622" w:type="dxa"/>
          </w:tcPr>
          <w:p w14:paraId="0CC68910" w14:textId="628972BA"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122</w:t>
            </w:r>
          </w:p>
        </w:tc>
        <w:tc>
          <w:tcPr>
            <w:tcW w:w="648" w:type="dxa"/>
          </w:tcPr>
          <w:p w14:paraId="3784D61F" w14:textId="5B6350E1"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128</w:t>
            </w:r>
          </w:p>
        </w:tc>
        <w:tc>
          <w:tcPr>
            <w:tcW w:w="649" w:type="dxa"/>
          </w:tcPr>
          <w:p w14:paraId="7E173CA6" w14:textId="4501A776"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107</w:t>
            </w:r>
          </w:p>
        </w:tc>
        <w:tc>
          <w:tcPr>
            <w:tcW w:w="648" w:type="dxa"/>
          </w:tcPr>
          <w:p w14:paraId="5C7EA0E4" w14:textId="11B2B6FF"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c>
          <w:tcPr>
            <w:tcW w:w="648" w:type="dxa"/>
          </w:tcPr>
          <w:p w14:paraId="00EF3CF3" w14:textId="7BF1638F"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108</w:t>
            </w:r>
          </w:p>
        </w:tc>
        <w:tc>
          <w:tcPr>
            <w:tcW w:w="1604" w:type="dxa"/>
          </w:tcPr>
          <w:p w14:paraId="49D4FE34" w14:textId="120A0AF4"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96</w:t>
            </w:r>
          </w:p>
        </w:tc>
      </w:tr>
      <w:tr w:rsidR="00262587" w:rsidRPr="00641C3B" w14:paraId="09D2EA23" w14:textId="77777777" w:rsidTr="00DC4684">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72F56528" w14:textId="1164B132"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mężczyźni</w:t>
            </w:r>
          </w:p>
        </w:tc>
        <w:tc>
          <w:tcPr>
            <w:tcW w:w="622" w:type="dxa"/>
          </w:tcPr>
          <w:p w14:paraId="6E4FA403" w14:textId="6D23FA44"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75</w:t>
            </w:r>
          </w:p>
        </w:tc>
        <w:tc>
          <w:tcPr>
            <w:tcW w:w="648" w:type="dxa"/>
          </w:tcPr>
          <w:p w14:paraId="00540174" w14:textId="6AE6CC3E"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124</w:t>
            </w:r>
          </w:p>
        </w:tc>
        <w:tc>
          <w:tcPr>
            <w:tcW w:w="649" w:type="dxa"/>
          </w:tcPr>
          <w:p w14:paraId="31C86415" w14:textId="7A6016F2"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w:t>
            </w:r>
          </w:p>
        </w:tc>
        <w:tc>
          <w:tcPr>
            <w:tcW w:w="648" w:type="dxa"/>
          </w:tcPr>
          <w:p w14:paraId="6FB44229" w14:textId="2A5A1973"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89</w:t>
            </w:r>
          </w:p>
        </w:tc>
        <w:tc>
          <w:tcPr>
            <w:tcW w:w="648" w:type="dxa"/>
          </w:tcPr>
          <w:p w14:paraId="715B0086" w14:textId="4CD8BABF"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109</w:t>
            </w:r>
          </w:p>
        </w:tc>
        <w:tc>
          <w:tcPr>
            <w:tcW w:w="1604" w:type="dxa"/>
          </w:tcPr>
          <w:p w14:paraId="4B36A132" w14:textId="5569DD89"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88</w:t>
            </w:r>
          </w:p>
        </w:tc>
      </w:tr>
      <w:tr w:rsidR="00262587" w:rsidRPr="00641C3B" w14:paraId="7EF7B970" w14:textId="77777777" w:rsidTr="00DC46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1DEF2CD4" w14:textId="7E188FC6"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do 25 roku życia</w:t>
            </w:r>
          </w:p>
        </w:tc>
        <w:tc>
          <w:tcPr>
            <w:tcW w:w="622" w:type="dxa"/>
          </w:tcPr>
          <w:p w14:paraId="418ACEA2" w14:textId="28850783"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w:t>
            </w:r>
          </w:p>
        </w:tc>
        <w:tc>
          <w:tcPr>
            <w:tcW w:w="648" w:type="dxa"/>
          </w:tcPr>
          <w:p w14:paraId="0525FF63" w14:textId="497FDA59"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41</w:t>
            </w:r>
          </w:p>
        </w:tc>
        <w:tc>
          <w:tcPr>
            <w:tcW w:w="649" w:type="dxa"/>
          </w:tcPr>
          <w:p w14:paraId="1DC326F9" w14:textId="37F87619"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w:t>
            </w:r>
          </w:p>
        </w:tc>
        <w:tc>
          <w:tcPr>
            <w:tcW w:w="648" w:type="dxa"/>
          </w:tcPr>
          <w:p w14:paraId="62BAE629" w14:textId="586880CF"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w:t>
            </w:r>
          </w:p>
        </w:tc>
        <w:tc>
          <w:tcPr>
            <w:tcW w:w="648" w:type="dxa"/>
          </w:tcPr>
          <w:p w14:paraId="371CAC94" w14:textId="40EE66D8"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43</w:t>
            </w:r>
          </w:p>
        </w:tc>
        <w:tc>
          <w:tcPr>
            <w:tcW w:w="1604" w:type="dxa"/>
          </w:tcPr>
          <w:p w14:paraId="7B9785DF" w14:textId="06AFABD0"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w:t>
            </w:r>
          </w:p>
        </w:tc>
      </w:tr>
      <w:tr w:rsidR="00262587" w:rsidRPr="00641C3B" w14:paraId="3F4F0DC8" w14:textId="77777777" w:rsidTr="00DC4684">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7C2D60EA" w14:textId="4B5C6CF8"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do 30 roku życia</w:t>
            </w:r>
          </w:p>
        </w:tc>
        <w:tc>
          <w:tcPr>
            <w:tcW w:w="622" w:type="dxa"/>
          </w:tcPr>
          <w:p w14:paraId="71F8B3B7" w14:textId="069BA937"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648" w:type="dxa"/>
          </w:tcPr>
          <w:p w14:paraId="6D13631F" w14:textId="16F998ED"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82</w:t>
            </w:r>
          </w:p>
        </w:tc>
        <w:tc>
          <w:tcPr>
            <w:tcW w:w="649" w:type="dxa"/>
          </w:tcPr>
          <w:p w14:paraId="1BCE8EFB" w14:textId="537E1BF2"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52</w:t>
            </w:r>
          </w:p>
        </w:tc>
        <w:tc>
          <w:tcPr>
            <w:tcW w:w="648" w:type="dxa"/>
          </w:tcPr>
          <w:p w14:paraId="5E4FEA41" w14:textId="12172118"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w:t>
            </w:r>
          </w:p>
        </w:tc>
        <w:tc>
          <w:tcPr>
            <w:tcW w:w="648" w:type="dxa"/>
          </w:tcPr>
          <w:p w14:paraId="3ADAACDC" w14:textId="4546EDE9"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67</w:t>
            </w:r>
          </w:p>
        </w:tc>
        <w:tc>
          <w:tcPr>
            <w:tcW w:w="1604" w:type="dxa"/>
          </w:tcPr>
          <w:p w14:paraId="73EBFCD3" w14:textId="02AF1E09"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w:t>
            </w:r>
          </w:p>
        </w:tc>
      </w:tr>
      <w:tr w:rsidR="00262587" w:rsidRPr="00641C3B" w14:paraId="729A4D85" w14:textId="77777777" w:rsidTr="00DC46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1B50441E" w14:textId="147E26E3"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powyżej 50 roku życia</w:t>
            </w:r>
          </w:p>
        </w:tc>
        <w:tc>
          <w:tcPr>
            <w:tcW w:w="622" w:type="dxa"/>
          </w:tcPr>
          <w:p w14:paraId="37B20C6F" w14:textId="42066675"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w:t>
            </w:r>
          </w:p>
        </w:tc>
        <w:tc>
          <w:tcPr>
            <w:tcW w:w="648" w:type="dxa"/>
          </w:tcPr>
          <w:p w14:paraId="4493C030" w14:textId="5B6B874A"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58</w:t>
            </w:r>
          </w:p>
        </w:tc>
        <w:tc>
          <w:tcPr>
            <w:tcW w:w="649" w:type="dxa"/>
          </w:tcPr>
          <w:p w14:paraId="7340BE50" w14:textId="160D3996"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w:t>
            </w:r>
          </w:p>
        </w:tc>
        <w:tc>
          <w:tcPr>
            <w:tcW w:w="648" w:type="dxa"/>
          </w:tcPr>
          <w:p w14:paraId="15D1EAD7" w14:textId="4462F717"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648" w:type="dxa"/>
          </w:tcPr>
          <w:p w14:paraId="312B039D" w14:textId="24944E3E"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1604" w:type="dxa"/>
          </w:tcPr>
          <w:p w14:paraId="71520518" w14:textId="493DB741" w:rsidR="00D30C23" w:rsidRPr="00641C3B" w:rsidRDefault="00DC4684"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w:t>
            </w:r>
          </w:p>
        </w:tc>
      </w:tr>
      <w:tr w:rsidR="00262587" w:rsidRPr="00641C3B" w14:paraId="42AA4D69" w14:textId="77777777" w:rsidTr="00DC4684">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321A2EAF" w14:textId="1808974D" w:rsidR="00D30C23" w:rsidRPr="00641C3B" w:rsidRDefault="00D30C23" w:rsidP="005E1FD7">
            <w:pPr>
              <w:jc w:val="both"/>
              <w:rPr>
                <w:rFonts w:asciiTheme="majorHAnsi" w:hAnsiTheme="majorHAnsi" w:cstheme="majorHAnsi"/>
                <w:sz w:val="20"/>
                <w:szCs w:val="20"/>
              </w:rPr>
            </w:pPr>
            <w:r w:rsidRPr="00641C3B">
              <w:rPr>
                <w:rFonts w:asciiTheme="majorHAnsi" w:hAnsiTheme="majorHAnsi" w:cstheme="majorHAnsi"/>
                <w:sz w:val="20"/>
                <w:szCs w:val="20"/>
              </w:rPr>
              <w:t>długotrwale bezrobotni</w:t>
            </w:r>
          </w:p>
        </w:tc>
        <w:tc>
          <w:tcPr>
            <w:tcW w:w="622" w:type="dxa"/>
          </w:tcPr>
          <w:p w14:paraId="02E80CE5" w14:textId="23933FAB"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86</w:t>
            </w:r>
          </w:p>
        </w:tc>
        <w:tc>
          <w:tcPr>
            <w:tcW w:w="648" w:type="dxa"/>
          </w:tcPr>
          <w:p w14:paraId="1B435282" w14:textId="63A6E470"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98</w:t>
            </w:r>
          </w:p>
        </w:tc>
        <w:tc>
          <w:tcPr>
            <w:tcW w:w="649" w:type="dxa"/>
          </w:tcPr>
          <w:p w14:paraId="00C10A3E" w14:textId="4B7FA5DC"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w:t>
            </w:r>
          </w:p>
        </w:tc>
        <w:tc>
          <w:tcPr>
            <w:tcW w:w="648" w:type="dxa"/>
          </w:tcPr>
          <w:p w14:paraId="08B29BCF" w14:textId="67F4C836"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86</w:t>
            </w:r>
          </w:p>
        </w:tc>
        <w:tc>
          <w:tcPr>
            <w:tcW w:w="648" w:type="dxa"/>
          </w:tcPr>
          <w:p w14:paraId="470FF8EA" w14:textId="1FB97F2C"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90</w:t>
            </w:r>
          </w:p>
        </w:tc>
        <w:tc>
          <w:tcPr>
            <w:tcW w:w="1604" w:type="dxa"/>
          </w:tcPr>
          <w:p w14:paraId="317DD03C" w14:textId="67555D6C" w:rsidR="00D30C23" w:rsidRPr="00641C3B" w:rsidRDefault="00DC4684"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r>
    </w:tbl>
    <w:p w14:paraId="3ED1DDD1" w14:textId="77777777" w:rsidR="00D30C23" w:rsidRPr="00641C3B" w:rsidRDefault="00D30C23" w:rsidP="005E1FD7">
      <w:pPr>
        <w:spacing w:after="0" w:line="240" w:lineRule="auto"/>
        <w:rPr>
          <w:rFonts w:asciiTheme="majorHAnsi" w:hAnsiTheme="majorHAnsi" w:cstheme="majorHAnsi"/>
        </w:rPr>
      </w:pPr>
    </w:p>
    <w:p w14:paraId="62E77205" w14:textId="5517F3BB" w:rsidR="00D203C1" w:rsidRPr="00641C3B" w:rsidRDefault="00D203C1"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Zgodnie z danymi Powiatowego Urzędu Pracy w </w:t>
      </w:r>
      <w:r w:rsidR="003F729F" w:rsidRPr="00641C3B">
        <w:rPr>
          <w:rFonts w:asciiTheme="majorHAnsi" w:hAnsiTheme="majorHAnsi" w:cstheme="majorHAnsi"/>
        </w:rPr>
        <w:t>Mielcu</w:t>
      </w:r>
      <w:r w:rsidRPr="00641C3B">
        <w:rPr>
          <w:rFonts w:asciiTheme="majorHAnsi" w:hAnsiTheme="majorHAnsi" w:cstheme="majorHAnsi"/>
        </w:rPr>
        <w:t xml:space="preserve"> </w:t>
      </w:r>
      <w:r w:rsidR="00521CA1" w:rsidRPr="00641C3B">
        <w:rPr>
          <w:rFonts w:asciiTheme="majorHAnsi" w:hAnsiTheme="majorHAnsi" w:cstheme="majorHAnsi"/>
        </w:rPr>
        <w:t>stan nadzień 30.09.2024 r.</w:t>
      </w:r>
      <w:r w:rsidRPr="00641C3B">
        <w:rPr>
          <w:rFonts w:asciiTheme="majorHAnsi" w:hAnsiTheme="majorHAnsi" w:cstheme="majorHAnsi"/>
        </w:rPr>
        <w:t xml:space="preserve"> struktura bezrobotnych na terenie gminy przedstawiała się następująco:</w:t>
      </w:r>
    </w:p>
    <w:p w14:paraId="640E0C7F" w14:textId="77777777" w:rsidR="00D203C1" w:rsidRPr="00641C3B" w:rsidRDefault="00D203C1" w:rsidP="005E1FD7">
      <w:pPr>
        <w:spacing w:after="0" w:line="240" w:lineRule="auto"/>
        <w:ind w:firstLine="709"/>
        <w:jc w:val="both"/>
        <w:rPr>
          <w:rFonts w:asciiTheme="majorHAnsi" w:hAnsiTheme="majorHAnsi" w:cstheme="majorHAnsi"/>
        </w:rPr>
      </w:pPr>
    </w:p>
    <w:p w14:paraId="09464979" w14:textId="1392EC6C" w:rsidR="00D203C1" w:rsidRPr="00641C3B" w:rsidRDefault="00D203C1" w:rsidP="005E1FD7">
      <w:pPr>
        <w:pStyle w:val="Legenda"/>
        <w:spacing w:after="0"/>
        <w:rPr>
          <w:rFonts w:asciiTheme="majorHAnsi" w:hAnsiTheme="majorHAnsi" w:cstheme="majorHAnsi"/>
          <w:i w:val="0"/>
          <w:iCs w:val="0"/>
          <w:color w:val="auto"/>
        </w:rPr>
      </w:pPr>
      <w:bookmarkStart w:id="116" w:name="_Toc147310219"/>
      <w:bookmarkStart w:id="117" w:name="_Toc187249549"/>
      <w:bookmarkStart w:id="118" w:name="_Toc204781822"/>
      <w:bookmarkStart w:id="119" w:name="_Hlk163991855"/>
      <w:bookmarkStart w:id="120" w:name="_Hlk183682966"/>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22</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Struktura bezrobocia na terenie gminy </w:t>
      </w:r>
      <w:r w:rsidR="003F729F" w:rsidRPr="00641C3B">
        <w:rPr>
          <w:rFonts w:asciiTheme="majorHAnsi" w:hAnsiTheme="majorHAnsi" w:cstheme="majorHAnsi"/>
          <w:i w:val="0"/>
          <w:iCs w:val="0"/>
          <w:color w:val="auto"/>
        </w:rPr>
        <w:t>Tuszów Narodowy</w:t>
      </w:r>
      <w:r w:rsidRPr="00641C3B">
        <w:rPr>
          <w:rFonts w:asciiTheme="majorHAnsi" w:hAnsiTheme="majorHAnsi" w:cstheme="majorHAnsi"/>
          <w:i w:val="0"/>
          <w:iCs w:val="0"/>
          <w:color w:val="auto"/>
        </w:rPr>
        <w:t>, na podstawie danych z Powiatowego Urzędu Pracy</w:t>
      </w:r>
      <w:bookmarkEnd w:id="116"/>
      <w:r w:rsidRPr="00641C3B">
        <w:rPr>
          <w:rFonts w:asciiTheme="majorHAnsi" w:hAnsiTheme="majorHAnsi" w:cstheme="majorHAnsi"/>
          <w:i w:val="0"/>
          <w:iCs w:val="0"/>
          <w:color w:val="auto"/>
        </w:rPr>
        <w:t xml:space="preserve"> w </w:t>
      </w:r>
      <w:r w:rsidR="003F729F" w:rsidRPr="00641C3B">
        <w:rPr>
          <w:rFonts w:asciiTheme="majorHAnsi" w:hAnsiTheme="majorHAnsi" w:cstheme="majorHAnsi"/>
          <w:i w:val="0"/>
          <w:iCs w:val="0"/>
          <w:color w:val="auto"/>
        </w:rPr>
        <w:t>Mielcu</w:t>
      </w:r>
      <w:bookmarkEnd w:id="117"/>
      <w:bookmarkEnd w:id="118"/>
    </w:p>
    <w:tbl>
      <w:tblPr>
        <w:tblStyle w:val="Zwykatabela4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2315"/>
        <w:gridCol w:w="925"/>
        <w:gridCol w:w="998"/>
        <w:gridCol w:w="1211"/>
      </w:tblGrid>
      <w:tr w:rsidR="00262587" w:rsidRPr="00641C3B" w14:paraId="051DD79D"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91" w:type="dxa"/>
            <w:gridSpan w:val="2"/>
            <w:vMerge w:val="restart"/>
            <w:shd w:val="clear" w:color="auto" w:fill="B4C6E7" w:themeFill="accent1" w:themeFillTint="66"/>
          </w:tcPr>
          <w:p w14:paraId="38218E54" w14:textId="77777777" w:rsidR="00355528" w:rsidRPr="00641C3B" w:rsidRDefault="00355528" w:rsidP="005E1FD7">
            <w:pPr>
              <w:contextualSpacing/>
              <w:jc w:val="center"/>
              <w:rPr>
                <w:rFonts w:asciiTheme="majorHAnsi" w:hAnsiTheme="majorHAnsi" w:cstheme="majorHAnsi"/>
                <w:sz w:val="20"/>
                <w:szCs w:val="20"/>
              </w:rPr>
            </w:pPr>
            <w:r w:rsidRPr="00641C3B">
              <w:rPr>
                <w:rFonts w:asciiTheme="majorHAnsi" w:hAnsiTheme="majorHAnsi" w:cstheme="majorHAnsi"/>
                <w:sz w:val="20"/>
                <w:szCs w:val="20"/>
              </w:rPr>
              <w:t>Wyszczególnienie</w:t>
            </w:r>
          </w:p>
        </w:tc>
        <w:tc>
          <w:tcPr>
            <w:tcW w:w="3134" w:type="dxa"/>
            <w:gridSpan w:val="3"/>
            <w:shd w:val="clear" w:color="auto" w:fill="B4C6E7" w:themeFill="accent1" w:themeFillTint="66"/>
          </w:tcPr>
          <w:p w14:paraId="7A5E0CCC" w14:textId="77777777" w:rsidR="00355528" w:rsidRPr="00641C3B" w:rsidRDefault="00355528" w:rsidP="005E1FD7">
            <w:pPr>
              <w:contextual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Bezrobotni zarejestrowani </w:t>
            </w:r>
          </w:p>
        </w:tc>
      </w:tr>
      <w:tr w:rsidR="00262587" w:rsidRPr="00641C3B" w14:paraId="2E6B246B"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91" w:type="dxa"/>
            <w:gridSpan w:val="2"/>
            <w:vMerge/>
            <w:shd w:val="clear" w:color="auto" w:fill="B4C6E7" w:themeFill="accent1" w:themeFillTint="66"/>
          </w:tcPr>
          <w:p w14:paraId="64E54BEB" w14:textId="77777777" w:rsidR="00355528" w:rsidRPr="00641C3B" w:rsidRDefault="00355528" w:rsidP="005E1FD7">
            <w:pPr>
              <w:contextualSpacing/>
              <w:rPr>
                <w:rFonts w:asciiTheme="majorHAnsi" w:hAnsiTheme="majorHAnsi" w:cstheme="majorHAnsi"/>
                <w:sz w:val="20"/>
                <w:szCs w:val="20"/>
              </w:rPr>
            </w:pPr>
          </w:p>
        </w:tc>
        <w:tc>
          <w:tcPr>
            <w:tcW w:w="925" w:type="dxa"/>
            <w:shd w:val="clear" w:color="auto" w:fill="D9E2F3" w:themeFill="accent1" w:themeFillTint="33"/>
          </w:tcPr>
          <w:p w14:paraId="4B9E64D1"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Razem</w:t>
            </w:r>
          </w:p>
        </w:tc>
        <w:tc>
          <w:tcPr>
            <w:tcW w:w="998" w:type="dxa"/>
            <w:shd w:val="clear" w:color="auto" w:fill="D9E2F3" w:themeFill="accent1" w:themeFillTint="33"/>
          </w:tcPr>
          <w:p w14:paraId="168E75BA"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kobiety</w:t>
            </w:r>
          </w:p>
        </w:tc>
        <w:tc>
          <w:tcPr>
            <w:tcW w:w="1211" w:type="dxa"/>
            <w:shd w:val="clear" w:color="auto" w:fill="D9E2F3" w:themeFill="accent1" w:themeFillTint="33"/>
          </w:tcPr>
          <w:p w14:paraId="72472534"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mężczyźni</w:t>
            </w:r>
          </w:p>
        </w:tc>
      </w:tr>
      <w:tr w:rsidR="00262587" w:rsidRPr="00641C3B" w14:paraId="2F7A782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891" w:type="dxa"/>
            <w:gridSpan w:val="2"/>
          </w:tcPr>
          <w:p w14:paraId="5F60DF55" w14:textId="77777777" w:rsidR="00355528" w:rsidRPr="00641C3B" w:rsidRDefault="00355528" w:rsidP="005E1FD7">
            <w:pPr>
              <w:contextualSpacing/>
              <w:rPr>
                <w:rFonts w:asciiTheme="majorHAnsi" w:hAnsiTheme="majorHAnsi" w:cstheme="majorHAnsi"/>
                <w:sz w:val="20"/>
                <w:szCs w:val="20"/>
              </w:rPr>
            </w:pPr>
            <w:r w:rsidRPr="00641C3B">
              <w:rPr>
                <w:rFonts w:asciiTheme="majorHAnsi" w:hAnsiTheme="majorHAnsi" w:cstheme="majorHAnsi"/>
                <w:sz w:val="20"/>
                <w:szCs w:val="20"/>
              </w:rPr>
              <w:t xml:space="preserve">                        Ogółem</w:t>
            </w:r>
          </w:p>
        </w:tc>
        <w:tc>
          <w:tcPr>
            <w:tcW w:w="925" w:type="dxa"/>
          </w:tcPr>
          <w:p w14:paraId="22649E24" w14:textId="36BAE0A5" w:rsidR="00355528" w:rsidRPr="00641C3B" w:rsidRDefault="003417E6"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204</w:t>
            </w:r>
          </w:p>
        </w:tc>
        <w:tc>
          <w:tcPr>
            <w:tcW w:w="998" w:type="dxa"/>
          </w:tcPr>
          <w:p w14:paraId="091391E4" w14:textId="3F8CD71F" w:rsidR="00355528" w:rsidRPr="00641C3B" w:rsidRDefault="003417E6"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103</w:t>
            </w:r>
          </w:p>
        </w:tc>
        <w:tc>
          <w:tcPr>
            <w:tcW w:w="1211" w:type="dxa"/>
          </w:tcPr>
          <w:p w14:paraId="4ED07DE4" w14:textId="1BEE8B53" w:rsidR="00355528" w:rsidRPr="00641C3B" w:rsidRDefault="003417E6"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101</w:t>
            </w:r>
          </w:p>
        </w:tc>
      </w:tr>
      <w:tr w:rsidR="00262587" w:rsidRPr="00641C3B" w14:paraId="5512C391"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086078B1" w14:textId="77777777" w:rsidR="00355528" w:rsidRPr="00641C3B" w:rsidRDefault="00355528" w:rsidP="005E1FD7">
            <w:pPr>
              <w:contextualSpacing/>
              <w:jc w:val="center"/>
              <w:rPr>
                <w:rFonts w:asciiTheme="majorHAnsi" w:hAnsiTheme="majorHAnsi" w:cstheme="majorHAnsi"/>
                <w:sz w:val="20"/>
                <w:szCs w:val="20"/>
              </w:rPr>
            </w:pPr>
            <w:r w:rsidRPr="00641C3B">
              <w:rPr>
                <w:rFonts w:asciiTheme="majorHAnsi" w:hAnsiTheme="majorHAnsi" w:cstheme="majorHAnsi"/>
                <w:sz w:val="20"/>
                <w:szCs w:val="20"/>
              </w:rPr>
              <w:t>Czas pozostawania bez pracy w m-c</w:t>
            </w:r>
          </w:p>
        </w:tc>
        <w:tc>
          <w:tcPr>
            <w:tcW w:w="2315" w:type="dxa"/>
          </w:tcPr>
          <w:p w14:paraId="7802CFD3"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do 1</w:t>
            </w:r>
          </w:p>
        </w:tc>
        <w:tc>
          <w:tcPr>
            <w:tcW w:w="925" w:type="dxa"/>
          </w:tcPr>
          <w:p w14:paraId="1EEBD454" w14:textId="498DF0EB"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c>
          <w:tcPr>
            <w:tcW w:w="998" w:type="dxa"/>
          </w:tcPr>
          <w:p w14:paraId="583D6BF6" w14:textId="6AAC0A73"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w:t>
            </w:r>
          </w:p>
        </w:tc>
        <w:tc>
          <w:tcPr>
            <w:tcW w:w="1211" w:type="dxa"/>
          </w:tcPr>
          <w:p w14:paraId="4763A737" w14:textId="284F66EF"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r>
      <w:tr w:rsidR="00262587" w:rsidRPr="00641C3B" w14:paraId="16DC304D"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4BE582AB" w14:textId="77777777" w:rsidR="00355528" w:rsidRPr="00641C3B" w:rsidRDefault="00355528" w:rsidP="005E1FD7">
            <w:pPr>
              <w:contextualSpacing/>
              <w:rPr>
                <w:rFonts w:asciiTheme="majorHAnsi" w:hAnsiTheme="majorHAnsi" w:cstheme="majorHAnsi"/>
                <w:sz w:val="20"/>
                <w:szCs w:val="20"/>
              </w:rPr>
            </w:pPr>
          </w:p>
        </w:tc>
        <w:tc>
          <w:tcPr>
            <w:tcW w:w="2315" w:type="dxa"/>
          </w:tcPr>
          <w:p w14:paraId="3ED2B0AA"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w:t>
            </w:r>
          </w:p>
        </w:tc>
        <w:tc>
          <w:tcPr>
            <w:tcW w:w="925" w:type="dxa"/>
          </w:tcPr>
          <w:p w14:paraId="33D03BBB" w14:textId="3A871136"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w:t>
            </w:r>
          </w:p>
        </w:tc>
        <w:tc>
          <w:tcPr>
            <w:tcW w:w="998" w:type="dxa"/>
          </w:tcPr>
          <w:p w14:paraId="569043D5" w14:textId="0E799FB3"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w:t>
            </w:r>
          </w:p>
        </w:tc>
        <w:tc>
          <w:tcPr>
            <w:tcW w:w="1211" w:type="dxa"/>
          </w:tcPr>
          <w:p w14:paraId="7787267B" w14:textId="1F85A86F"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w:t>
            </w:r>
          </w:p>
        </w:tc>
      </w:tr>
      <w:tr w:rsidR="00262587" w:rsidRPr="00641C3B" w14:paraId="6184935F"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1835B7F1" w14:textId="77777777" w:rsidR="00355528" w:rsidRPr="00641C3B" w:rsidRDefault="00355528" w:rsidP="005E1FD7">
            <w:pPr>
              <w:contextualSpacing/>
              <w:rPr>
                <w:rFonts w:asciiTheme="majorHAnsi" w:hAnsiTheme="majorHAnsi" w:cstheme="majorHAnsi"/>
                <w:sz w:val="20"/>
                <w:szCs w:val="20"/>
              </w:rPr>
            </w:pPr>
          </w:p>
        </w:tc>
        <w:tc>
          <w:tcPr>
            <w:tcW w:w="2315" w:type="dxa"/>
          </w:tcPr>
          <w:p w14:paraId="5FDE5458"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3-6</w:t>
            </w:r>
          </w:p>
        </w:tc>
        <w:tc>
          <w:tcPr>
            <w:tcW w:w="925" w:type="dxa"/>
          </w:tcPr>
          <w:p w14:paraId="6F568BDB" w14:textId="16CBB7BB"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998" w:type="dxa"/>
          </w:tcPr>
          <w:p w14:paraId="6640533B" w14:textId="5AA7A397"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w:t>
            </w:r>
          </w:p>
        </w:tc>
        <w:tc>
          <w:tcPr>
            <w:tcW w:w="1211" w:type="dxa"/>
          </w:tcPr>
          <w:p w14:paraId="4CC5F63E" w14:textId="4A19BFF4"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11</w:t>
            </w:r>
          </w:p>
        </w:tc>
      </w:tr>
      <w:tr w:rsidR="00262587" w:rsidRPr="00641C3B" w14:paraId="556C7621"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36167E1A" w14:textId="77777777" w:rsidR="00355528" w:rsidRPr="00641C3B" w:rsidRDefault="00355528" w:rsidP="005E1FD7">
            <w:pPr>
              <w:contextualSpacing/>
              <w:rPr>
                <w:rFonts w:asciiTheme="majorHAnsi" w:hAnsiTheme="majorHAnsi" w:cstheme="majorHAnsi"/>
                <w:sz w:val="20"/>
                <w:szCs w:val="20"/>
              </w:rPr>
            </w:pPr>
          </w:p>
        </w:tc>
        <w:tc>
          <w:tcPr>
            <w:tcW w:w="2315" w:type="dxa"/>
          </w:tcPr>
          <w:p w14:paraId="17F07614"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6-12</w:t>
            </w:r>
          </w:p>
        </w:tc>
        <w:tc>
          <w:tcPr>
            <w:tcW w:w="925" w:type="dxa"/>
          </w:tcPr>
          <w:p w14:paraId="7EEE8D71" w14:textId="062215AA"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39</w:t>
            </w:r>
          </w:p>
        </w:tc>
        <w:tc>
          <w:tcPr>
            <w:tcW w:w="998" w:type="dxa"/>
          </w:tcPr>
          <w:p w14:paraId="20B52063" w14:textId="26EF85FC"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w:t>
            </w:r>
          </w:p>
        </w:tc>
        <w:tc>
          <w:tcPr>
            <w:tcW w:w="1211" w:type="dxa"/>
          </w:tcPr>
          <w:p w14:paraId="5FA84503" w14:textId="1D97F0FB"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w:t>
            </w:r>
          </w:p>
        </w:tc>
      </w:tr>
      <w:tr w:rsidR="00262587" w:rsidRPr="00641C3B" w14:paraId="4F8E0660"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3CFCBB5C" w14:textId="77777777" w:rsidR="00355528" w:rsidRPr="00641C3B" w:rsidRDefault="00355528" w:rsidP="005E1FD7">
            <w:pPr>
              <w:contextualSpacing/>
              <w:rPr>
                <w:rFonts w:asciiTheme="majorHAnsi" w:hAnsiTheme="majorHAnsi" w:cstheme="majorHAnsi"/>
                <w:sz w:val="20"/>
                <w:szCs w:val="20"/>
              </w:rPr>
            </w:pPr>
          </w:p>
        </w:tc>
        <w:tc>
          <w:tcPr>
            <w:tcW w:w="2315" w:type="dxa"/>
          </w:tcPr>
          <w:p w14:paraId="46AC9D6D"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12-24</w:t>
            </w:r>
          </w:p>
        </w:tc>
        <w:tc>
          <w:tcPr>
            <w:tcW w:w="925" w:type="dxa"/>
          </w:tcPr>
          <w:p w14:paraId="672032BD" w14:textId="49D9CEF7"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38</w:t>
            </w:r>
          </w:p>
        </w:tc>
        <w:tc>
          <w:tcPr>
            <w:tcW w:w="998" w:type="dxa"/>
          </w:tcPr>
          <w:p w14:paraId="59477C30" w14:textId="78C70C95"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w:t>
            </w:r>
          </w:p>
        </w:tc>
        <w:tc>
          <w:tcPr>
            <w:tcW w:w="1211" w:type="dxa"/>
          </w:tcPr>
          <w:p w14:paraId="26741D1F" w14:textId="6FCDF298"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17</w:t>
            </w:r>
          </w:p>
        </w:tc>
      </w:tr>
      <w:tr w:rsidR="00262587" w:rsidRPr="00641C3B" w14:paraId="35EBAF3C"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16978218" w14:textId="77777777" w:rsidR="00355528" w:rsidRPr="00641C3B" w:rsidRDefault="00355528" w:rsidP="005E1FD7">
            <w:pPr>
              <w:contextualSpacing/>
              <w:rPr>
                <w:rFonts w:asciiTheme="majorHAnsi" w:hAnsiTheme="majorHAnsi" w:cstheme="majorHAnsi"/>
                <w:sz w:val="20"/>
                <w:szCs w:val="20"/>
              </w:rPr>
            </w:pPr>
          </w:p>
        </w:tc>
        <w:tc>
          <w:tcPr>
            <w:tcW w:w="2315" w:type="dxa"/>
          </w:tcPr>
          <w:p w14:paraId="4D6697CD"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Powyżej 24</w:t>
            </w:r>
          </w:p>
        </w:tc>
        <w:tc>
          <w:tcPr>
            <w:tcW w:w="925" w:type="dxa"/>
          </w:tcPr>
          <w:p w14:paraId="73DA7F71" w14:textId="5FDBA60D"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43</w:t>
            </w:r>
          </w:p>
        </w:tc>
        <w:tc>
          <w:tcPr>
            <w:tcW w:w="998" w:type="dxa"/>
          </w:tcPr>
          <w:p w14:paraId="20580871" w14:textId="6C996C45"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w:t>
            </w:r>
          </w:p>
        </w:tc>
        <w:tc>
          <w:tcPr>
            <w:tcW w:w="1211" w:type="dxa"/>
          </w:tcPr>
          <w:p w14:paraId="6C488A39" w14:textId="04D62507"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r>
      <w:tr w:rsidR="00262587" w:rsidRPr="00641C3B" w14:paraId="65B10599"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DAE5475" w14:textId="77777777" w:rsidR="00355528" w:rsidRPr="00641C3B" w:rsidRDefault="00355528" w:rsidP="005E1FD7">
            <w:pPr>
              <w:contextualSpacing/>
              <w:jc w:val="center"/>
              <w:rPr>
                <w:rFonts w:asciiTheme="majorHAnsi" w:hAnsiTheme="majorHAnsi" w:cstheme="majorHAnsi"/>
                <w:sz w:val="20"/>
                <w:szCs w:val="20"/>
              </w:rPr>
            </w:pPr>
            <w:bookmarkStart w:id="121" w:name="_Hlk114558000"/>
            <w:r w:rsidRPr="00641C3B">
              <w:rPr>
                <w:rFonts w:asciiTheme="majorHAnsi" w:hAnsiTheme="majorHAnsi" w:cstheme="majorHAnsi"/>
                <w:sz w:val="20"/>
                <w:szCs w:val="20"/>
              </w:rPr>
              <w:t>Wiek</w:t>
            </w:r>
          </w:p>
        </w:tc>
        <w:tc>
          <w:tcPr>
            <w:tcW w:w="2315" w:type="dxa"/>
          </w:tcPr>
          <w:p w14:paraId="13EAE72C"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18-24</w:t>
            </w:r>
          </w:p>
        </w:tc>
        <w:tc>
          <w:tcPr>
            <w:tcW w:w="925" w:type="dxa"/>
          </w:tcPr>
          <w:p w14:paraId="35B32E38" w14:textId="706EDB08"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w:t>
            </w:r>
          </w:p>
        </w:tc>
        <w:tc>
          <w:tcPr>
            <w:tcW w:w="998" w:type="dxa"/>
          </w:tcPr>
          <w:p w14:paraId="3600ECC4" w14:textId="03AD8C1A"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w:t>
            </w:r>
          </w:p>
        </w:tc>
        <w:tc>
          <w:tcPr>
            <w:tcW w:w="1211" w:type="dxa"/>
          </w:tcPr>
          <w:p w14:paraId="5C87ED8C" w14:textId="5F74873F"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w:t>
            </w:r>
          </w:p>
        </w:tc>
      </w:tr>
      <w:tr w:rsidR="00262587" w:rsidRPr="00641C3B" w14:paraId="5C1BDFD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5330B472" w14:textId="77777777" w:rsidR="00355528" w:rsidRPr="00641C3B" w:rsidRDefault="00355528" w:rsidP="005E1FD7">
            <w:pPr>
              <w:contextualSpacing/>
              <w:rPr>
                <w:rFonts w:asciiTheme="majorHAnsi" w:hAnsiTheme="majorHAnsi" w:cstheme="majorHAnsi"/>
                <w:sz w:val="20"/>
                <w:szCs w:val="20"/>
              </w:rPr>
            </w:pPr>
          </w:p>
        </w:tc>
        <w:tc>
          <w:tcPr>
            <w:tcW w:w="2315" w:type="dxa"/>
          </w:tcPr>
          <w:p w14:paraId="0E87488B"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25-34</w:t>
            </w:r>
          </w:p>
        </w:tc>
        <w:tc>
          <w:tcPr>
            <w:tcW w:w="925" w:type="dxa"/>
          </w:tcPr>
          <w:p w14:paraId="76F6A8C7" w14:textId="0EF498F4"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56</w:t>
            </w:r>
          </w:p>
        </w:tc>
        <w:tc>
          <w:tcPr>
            <w:tcW w:w="998" w:type="dxa"/>
          </w:tcPr>
          <w:p w14:paraId="6FB5C18B" w14:textId="2A77C5F2"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c>
          <w:tcPr>
            <w:tcW w:w="1211" w:type="dxa"/>
          </w:tcPr>
          <w:p w14:paraId="2ACED707" w14:textId="79855744"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r>
      <w:tr w:rsidR="00262587" w:rsidRPr="00641C3B" w14:paraId="574B657D"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34661836" w14:textId="77777777" w:rsidR="00355528" w:rsidRPr="00641C3B" w:rsidRDefault="00355528" w:rsidP="005E1FD7">
            <w:pPr>
              <w:contextualSpacing/>
              <w:rPr>
                <w:rFonts w:asciiTheme="majorHAnsi" w:hAnsiTheme="majorHAnsi" w:cstheme="majorHAnsi"/>
                <w:sz w:val="20"/>
                <w:szCs w:val="20"/>
              </w:rPr>
            </w:pPr>
          </w:p>
        </w:tc>
        <w:tc>
          <w:tcPr>
            <w:tcW w:w="2315" w:type="dxa"/>
          </w:tcPr>
          <w:p w14:paraId="4BBBADCD"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35-44</w:t>
            </w:r>
          </w:p>
        </w:tc>
        <w:tc>
          <w:tcPr>
            <w:tcW w:w="925" w:type="dxa"/>
          </w:tcPr>
          <w:p w14:paraId="7A0777AC" w14:textId="0740F1D7"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w:t>
            </w:r>
          </w:p>
        </w:tc>
        <w:tc>
          <w:tcPr>
            <w:tcW w:w="998" w:type="dxa"/>
          </w:tcPr>
          <w:p w14:paraId="0B86F866" w14:textId="1EC15545"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w:t>
            </w:r>
          </w:p>
        </w:tc>
        <w:tc>
          <w:tcPr>
            <w:tcW w:w="1211" w:type="dxa"/>
          </w:tcPr>
          <w:p w14:paraId="53F41EB8" w14:textId="27AE14C5"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22</w:t>
            </w:r>
          </w:p>
        </w:tc>
      </w:tr>
      <w:tr w:rsidR="00262587" w:rsidRPr="00641C3B" w14:paraId="3A138E6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028154CA" w14:textId="77777777" w:rsidR="00355528" w:rsidRPr="00641C3B" w:rsidRDefault="00355528" w:rsidP="005E1FD7">
            <w:pPr>
              <w:contextualSpacing/>
              <w:rPr>
                <w:rFonts w:asciiTheme="majorHAnsi" w:hAnsiTheme="majorHAnsi" w:cstheme="majorHAnsi"/>
                <w:sz w:val="20"/>
                <w:szCs w:val="20"/>
              </w:rPr>
            </w:pPr>
          </w:p>
        </w:tc>
        <w:tc>
          <w:tcPr>
            <w:tcW w:w="2315" w:type="dxa"/>
          </w:tcPr>
          <w:p w14:paraId="369E7DD5"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45-54</w:t>
            </w:r>
          </w:p>
        </w:tc>
        <w:tc>
          <w:tcPr>
            <w:tcW w:w="925" w:type="dxa"/>
          </w:tcPr>
          <w:p w14:paraId="794E33E9" w14:textId="18AB1905"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41</w:t>
            </w:r>
          </w:p>
        </w:tc>
        <w:tc>
          <w:tcPr>
            <w:tcW w:w="998" w:type="dxa"/>
          </w:tcPr>
          <w:p w14:paraId="482A7931" w14:textId="08C03D16"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w:t>
            </w:r>
          </w:p>
        </w:tc>
        <w:tc>
          <w:tcPr>
            <w:tcW w:w="1211" w:type="dxa"/>
          </w:tcPr>
          <w:p w14:paraId="207816E8" w14:textId="5BCA816D"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w:t>
            </w:r>
          </w:p>
        </w:tc>
      </w:tr>
      <w:tr w:rsidR="00262587" w:rsidRPr="00641C3B" w14:paraId="1ADC1B03"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1B4B1A9A" w14:textId="77777777" w:rsidR="00355528" w:rsidRPr="00641C3B" w:rsidRDefault="00355528" w:rsidP="005E1FD7">
            <w:pPr>
              <w:contextualSpacing/>
              <w:rPr>
                <w:rFonts w:asciiTheme="majorHAnsi" w:hAnsiTheme="majorHAnsi" w:cstheme="majorHAnsi"/>
                <w:sz w:val="20"/>
                <w:szCs w:val="20"/>
              </w:rPr>
            </w:pPr>
          </w:p>
        </w:tc>
        <w:tc>
          <w:tcPr>
            <w:tcW w:w="2315" w:type="dxa"/>
          </w:tcPr>
          <w:p w14:paraId="2B485239"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55-59</w:t>
            </w:r>
          </w:p>
        </w:tc>
        <w:tc>
          <w:tcPr>
            <w:tcW w:w="925" w:type="dxa"/>
          </w:tcPr>
          <w:p w14:paraId="10872B1A" w14:textId="44EC9603"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w:t>
            </w:r>
          </w:p>
        </w:tc>
        <w:tc>
          <w:tcPr>
            <w:tcW w:w="998" w:type="dxa"/>
          </w:tcPr>
          <w:p w14:paraId="2C8D487B" w14:textId="347FCBA4"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w:t>
            </w:r>
          </w:p>
        </w:tc>
        <w:tc>
          <w:tcPr>
            <w:tcW w:w="1211" w:type="dxa"/>
          </w:tcPr>
          <w:p w14:paraId="43226DD3" w14:textId="1E9177F8"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r>
      <w:tr w:rsidR="00262587" w:rsidRPr="00641C3B" w14:paraId="2748712B"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0904F006" w14:textId="77777777" w:rsidR="00355528" w:rsidRPr="00641C3B" w:rsidRDefault="00355528" w:rsidP="005E1FD7">
            <w:pPr>
              <w:contextualSpacing/>
              <w:rPr>
                <w:rFonts w:asciiTheme="majorHAnsi" w:hAnsiTheme="majorHAnsi" w:cstheme="majorHAnsi"/>
                <w:sz w:val="20"/>
                <w:szCs w:val="20"/>
              </w:rPr>
            </w:pPr>
          </w:p>
        </w:tc>
        <w:tc>
          <w:tcPr>
            <w:tcW w:w="2315" w:type="dxa"/>
          </w:tcPr>
          <w:p w14:paraId="1D78D6EC"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60 lat i więcej</w:t>
            </w:r>
          </w:p>
        </w:tc>
        <w:tc>
          <w:tcPr>
            <w:tcW w:w="925" w:type="dxa"/>
          </w:tcPr>
          <w:p w14:paraId="3FD9CCD0" w14:textId="1C2B8E5C"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w:t>
            </w:r>
          </w:p>
        </w:tc>
        <w:tc>
          <w:tcPr>
            <w:tcW w:w="998" w:type="dxa"/>
          </w:tcPr>
          <w:p w14:paraId="2193206E" w14:textId="78CB90D2"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11" w:type="dxa"/>
          </w:tcPr>
          <w:p w14:paraId="244FDFC6" w14:textId="1566B072"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w:t>
            </w:r>
          </w:p>
        </w:tc>
      </w:tr>
      <w:bookmarkEnd w:id="121"/>
      <w:tr w:rsidR="00262587" w:rsidRPr="00641C3B" w14:paraId="771F6CB8"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12A47FA" w14:textId="77777777" w:rsidR="00355528" w:rsidRPr="00641C3B" w:rsidRDefault="00355528" w:rsidP="005E1FD7">
            <w:pPr>
              <w:contextualSpacing/>
              <w:jc w:val="center"/>
              <w:rPr>
                <w:rFonts w:asciiTheme="majorHAnsi" w:hAnsiTheme="majorHAnsi" w:cstheme="majorHAnsi"/>
                <w:sz w:val="20"/>
                <w:szCs w:val="20"/>
              </w:rPr>
            </w:pPr>
            <w:r w:rsidRPr="00641C3B">
              <w:rPr>
                <w:rFonts w:asciiTheme="majorHAnsi" w:hAnsiTheme="majorHAnsi" w:cstheme="majorHAnsi"/>
                <w:sz w:val="20"/>
                <w:szCs w:val="20"/>
              </w:rPr>
              <w:t>Wykształcenie</w:t>
            </w:r>
          </w:p>
        </w:tc>
        <w:tc>
          <w:tcPr>
            <w:tcW w:w="2315" w:type="dxa"/>
          </w:tcPr>
          <w:p w14:paraId="6E1814FD"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wyższe</w:t>
            </w:r>
          </w:p>
        </w:tc>
        <w:tc>
          <w:tcPr>
            <w:tcW w:w="925" w:type="dxa"/>
          </w:tcPr>
          <w:p w14:paraId="2CEA1F94" w14:textId="19925AFD"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w:t>
            </w:r>
          </w:p>
        </w:tc>
        <w:tc>
          <w:tcPr>
            <w:tcW w:w="998" w:type="dxa"/>
          </w:tcPr>
          <w:p w14:paraId="2CCA395F" w14:textId="20B5C822"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w:t>
            </w:r>
          </w:p>
        </w:tc>
        <w:tc>
          <w:tcPr>
            <w:tcW w:w="1211" w:type="dxa"/>
          </w:tcPr>
          <w:p w14:paraId="6507CBB9" w14:textId="1F8BB226"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w:t>
            </w:r>
          </w:p>
        </w:tc>
      </w:tr>
      <w:tr w:rsidR="00262587" w:rsidRPr="00641C3B" w14:paraId="26E4B125"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0B9AB9FF" w14:textId="77777777" w:rsidR="00355528" w:rsidRPr="00641C3B" w:rsidRDefault="00355528" w:rsidP="005E1FD7">
            <w:pPr>
              <w:contextualSpacing/>
              <w:rPr>
                <w:rFonts w:asciiTheme="majorHAnsi" w:hAnsiTheme="majorHAnsi" w:cstheme="majorHAnsi"/>
                <w:sz w:val="20"/>
                <w:szCs w:val="20"/>
              </w:rPr>
            </w:pPr>
          </w:p>
        </w:tc>
        <w:tc>
          <w:tcPr>
            <w:tcW w:w="2315" w:type="dxa"/>
          </w:tcPr>
          <w:p w14:paraId="49DE1585"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policealne i średnie zawodowe/branżowe</w:t>
            </w:r>
          </w:p>
        </w:tc>
        <w:tc>
          <w:tcPr>
            <w:tcW w:w="925" w:type="dxa"/>
          </w:tcPr>
          <w:p w14:paraId="67EC7DC2" w14:textId="48A57DED"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55</w:t>
            </w:r>
          </w:p>
        </w:tc>
        <w:tc>
          <w:tcPr>
            <w:tcW w:w="998" w:type="dxa"/>
          </w:tcPr>
          <w:p w14:paraId="76A171A3" w14:textId="6F208C2E"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34</w:t>
            </w:r>
          </w:p>
        </w:tc>
        <w:tc>
          <w:tcPr>
            <w:tcW w:w="1211" w:type="dxa"/>
          </w:tcPr>
          <w:p w14:paraId="2A916537" w14:textId="6363D1BA"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w:t>
            </w:r>
          </w:p>
        </w:tc>
      </w:tr>
      <w:tr w:rsidR="00262587" w:rsidRPr="00641C3B" w14:paraId="1AD21419"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2E6C9AD4" w14:textId="77777777" w:rsidR="00355528" w:rsidRPr="00641C3B" w:rsidRDefault="00355528" w:rsidP="005E1FD7">
            <w:pPr>
              <w:contextualSpacing/>
              <w:rPr>
                <w:rFonts w:asciiTheme="majorHAnsi" w:hAnsiTheme="majorHAnsi" w:cstheme="majorHAnsi"/>
                <w:sz w:val="20"/>
                <w:szCs w:val="20"/>
              </w:rPr>
            </w:pPr>
          </w:p>
        </w:tc>
        <w:tc>
          <w:tcPr>
            <w:tcW w:w="2315" w:type="dxa"/>
          </w:tcPr>
          <w:p w14:paraId="177C8E4F"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średnie ogólnokształcące</w:t>
            </w:r>
          </w:p>
        </w:tc>
        <w:tc>
          <w:tcPr>
            <w:tcW w:w="925" w:type="dxa"/>
          </w:tcPr>
          <w:p w14:paraId="206C37A1" w14:textId="2497AD8D"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w:t>
            </w:r>
          </w:p>
        </w:tc>
        <w:tc>
          <w:tcPr>
            <w:tcW w:w="998" w:type="dxa"/>
          </w:tcPr>
          <w:p w14:paraId="729EE78A" w14:textId="714F9D1F"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w:t>
            </w:r>
          </w:p>
        </w:tc>
        <w:tc>
          <w:tcPr>
            <w:tcW w:w="1211" w:type="dxa"/>
          </w:tcPr>
          <w:p w14:paraId="552580FC" w14:textId="32BE45A1"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r>
      <w:tr w:rsidR="00262587" w:rsidRPr="00641C3B" w14:paraId="0C9A43EA"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0859C0AD" w14:textId="77777777" w:rsidR="00355528" w:rsidRPr="00641C3B" w:rsidRDefault="00355528" w:rsidP="005E1FD7">
            <w:pPr>
              <w:contextualSpacing/>
              <w:rPr>
                <w:rFonts w:asciiTheme="majorHAnsi" w:hAnsiTheme="majorHAnsi" w:cstheme="majorHAnsi"/>
                <w:sz w:val="20"/>
                <w:szCs w:val="20"/>
              </w:rPr>
            </w:pPr>
          </w:p>
        </w:tc>
        <w:tc>
          <w:tcPr>
            <w:tcW w:w="2315" w:type="dxa"/>
          </w:tcPr>
          <w:p w14:paraId="76416C29"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zasadnicze zawodowe/branżowe</w:t>
            </w:r>
          </w:p>
        </w:tc>
        <w:tc>
          <w:tcPr>
            <w:tcW w:w="925" w:type="dxa"/>
          </w:tcPr>
          <w:p w14:paraId="46DF4D64" w14:textId="462F2CE3"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64</w:t>
            </w:r>
          </w:p>
        </w:tc>
        <w:tc>
          <w:tcPr>
            <w:tcW w:w="998" w:type="dxa"/>
          </w:tcPr>
          <w:p w14:paraId="7FA8CFC3" w14:textId="756CADCC"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w:t>
            </w:r>
          </w:p>
        </w:tc>
        <w:tc>
          <w:tcPr>
            <w:tcW w:w="1211" w:type="dxa"/>
          </w:tcPr>
          <w:p w14:paraId="0A377543" w14:textId="3FD9C89C"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39</w:t>
            </w:r>
          </w:p>
        </w:tc>
      </w:tr>
      <w:tr w:rsidR="00262587" w:rsidRPr="00641C3B" w14:paraId="1A050529"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152C20CE" w14:textId="77777777" w:rsidR="00355528" w:rsidRPr="00641C3B" w:rsidRDefault="00355528" w:rsidP="005E1FD7">
            <w:pPr>
              <w:contextualSpacing/>
              <w:rPr>
                <w:rFonts w:asciiTheme="majorHAnsi" w:hAnsiTheme="majorHAnsi" w:cstheme="majorHAnsi"/>
                <w:sz w:val="20"/>
                <w:szCs w:val="20"/>
              </w:rPr>
            </w:pPr>
          </w:p>
        </w:tc>
        <w:tc>
          <w:tcPr>
            <w:tcW w:w="2315" w:type="dxa"/>
          </w:tcPr>
          <w:p w14:paraId="58F34C89"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gimnazjalne/podstawowe i poniżej</w:t>
            </w:r>
          </w:p>
        </w:tc>
        <w:tc>
          <w:tcPr>
            <w:tcW w:w="925" w:type="dxa"/>
          </w:tcPr>
          <w:p w14:paraId="08CC0B79" w14:textId="32BB3275"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39</w:t>
            </w:r>
          </w:p>
        </w:tc>
        <w:tc>
          <w:tcPr>
            <w:tcW w:w="998" w:type="dxa"/>
          </w:tcPr>
          <w:p w14:paraId="16E0E36C" w14:textId="2E53F0A6"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w:t>
            </w:r>
          </w:p>
        </w:tc>
        <w:tc>
          <w:tcPr>
            <w:tcW w:w="1211" w:type="dxa"/>
          </w:tcPr>
          <w:p w14:paraId="4C815E21" w14:textId="7B85A202"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w:t>
            </w:r>
          </w:p>
        </w:tc>
      </w:tr>
      <w:tr w:rsidR="00262587" w:rsidRPr="00641C3B" w14:paraId="58D88DCC"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val="restart"/>
            <w:shd w:val="clear" w:color="auto" w:fill="F2F2F2" w:themeFill="background1" w:themeFillShade="F2"/>
          </w:tcPr>
          <w:p w14:paraId="4DA3C252" w14:textId="77777777" w:rsidR="00355528" w:rsidRPr="00641C3B" w:rsidRDefault="00355528" w:rsidP="005E1FD7">
            <w:pPr>
              <w:contextualSpacing/>
              <w:jc w:val="center"/>
              <w:rPr>
                <w:rFonts w:asciiTheme="majorHAnsi" w:hAnsiTheme="majorHAnsi" w:cstheme="majorHAnsi"/>
                <w:sz w:val="20"/>
                <w:szCs w:val="20"/>
              </w:rPr>
            </w:pPr>
            <w:r w:rsidRPr="00641C3B">
              <w:rPr>
                <w:rFonts w:asciiTheme="majorHAnsi" w:hAnsiTheme="majorHAnsi" w:cstheme="majorHAnsi"/>
                <w:sz w:val="20"/>
                <w:szCs w:val="20"/>
              </w:rPr>
              <w:t>Staż pracy ogółem</w:t>
            </w:r>
          </w:p>
        </w:tc>
        <w:tc>
          <w:tcPr>
            <w:tcW w:w="2315" w:type="dxa"/>
          </w:tcPr>
          <w:p w14:paraId="1E62A81F"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do 1 roku</w:t>
            </w:r>
          </w:p>
        </w:tc>
        <w:tc>
          <w:tcPr>
            <w:tcW w:w="925" w:type="dxa"/>
          </w:tcPr>
          <w:p w14:paraId="49D8690E" w14:textId="4CD9318E"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33</w:t>
            </w:r>
          </w:p>
        </w:tc>
        <w:tc>
          <w:tcPr>
            <w:tcW w:w="998" w:type="dxa"/>
          </w:tcPr>
          <w:p w14:paraId="0E4315FB" w14:textId="3030DB71"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w:t>
            </w:r>
          </w:p>
        </w:tc>
        <w:tc>
          <w:tcPr>
            <w:tcW w:w="1211" w:type="dxa"/>
          </w:tcPr>
          <w:p w14:paraId="3EAEF422" w14:textId="68C541CC"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w:t>
            </w:r>
          </w:p>
        </w:tc>
      </w:tr>
      <w:tr w:rsidR="00262587" w:rsidRPr="00641C3B" w14:paraId="0D65519B"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06C4B5F6" w14:textId="77777777" w:rsidR="00355528" w:rsidRPr="00641C3B" w:rsidRDefault="00355528" w:rsidP="005E1FD7">
            <w:pPr>
              <w:contextualSpacing/>
              <w:rPr>
                <w:rFonts w:asciiTheme="majorHAnsi" w:hAnsiTheme="majorHAnsi" w:cstheme="majorHAnsi"/>
                <w:sz w:val="20"/>
                <w:szCs w:val="20"/>
              </w:rPr>
            </w:pPr>
          </w:p>
        </w:tc>
        <w:tc>
          <w:tcPr>
            <w:tcW w:w="2315" w:type="dxa"/>
          </w:tcPr>
          <w:p w14:paraId="43855298"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1-5 lat</w:t>
            </w:r>
          </w:p>
        </w:tc>
        <w:tc>
          <w:tcPr>
            <w:tcW w:w="925" w:type="dxa"/>
          </w:tcPr>
          <w:p w14:paraId="6CBE5BD8" w14:textId="492B7A18"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57</w:t>
            </w:r>
          </w:p>
        </w:tc>
        <w:tc>
          <w:tcPr>
            <w:tcW w:w="998" w:type="dxa"/>
          </w:tcPr>
          <w:p w14:paraId="5DD66A5F" w14:textId="255FD004"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26</w:t>
            </w:r>
          </w:p>
        </w:tc>
        <w:tc>
          <w:tcPr>
            <w:tcW w:w="1211" w:type="dxa"/>
          </w:tcPr>
          <w:p w14:paraId="05BBB6ED" w14:textId="526D9924"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31</w:t>
            </w:r>
          </w:p>
        </w:tc>
      </w:tr>
      <w:tr w:rsidR="00262587" w:rsidRPr="00641C3B" w14:paraId="2CC4135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shd w:val="clear" w:color="auto" w:fill="F2F2F2" w:themeFill="background1" w:themeFillShade="F2"/>
          </w:tcPr>
          <w:p w14:paraId="02F860EF" w14:textId="77777777" w:rsidR="00355528" w:rsidRPr="00641C3B" w:rsidRDefault="00355528" w:rsidP="005E1FD7">
            <w:pPr>
              <w:contextualSpacing/>
              <w:rPr>
                <w:rFonts w:asciiTheme="majorHAnsi" w:hAnsiTheme="majorHAnsi" w:cstheme="majorHAnsi"/>
                <w:sz w:val="20"/>
                <w:szCs w:val="20"/>
              </w:rPr>
            </w:pPr>
          </w:p>
        </w:tc>
        <w:tc>
          <w:tcPr>
            <w:tcW w:w="2315" w:type="dxa"/>
          </w:tcPr>
          <w:p w14:paraId="0DAB5817"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5-10 lat</w:t>
            </w:r>
          </w:p>
        </w:tc>
        <w:tc>
          <w:tcPr>
            <w:tcW w:w="925" w:type="dxa"/>
          </w:tcPr>
          <w:p w14:paraId="015F24BB" w14:textId="71E942E1"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36</w:t>
            </w:r>
          </w:p>
        </w:tc>
        <w:tc>
          <w:tcPr>
            <w:tcW w:w="998" w:type="dxa"/>
          </w:tcPr>
          <w:p w14:paraId="3A10D128" w14:textId="10E0299B"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w:t>
            </w:r>
          </w:p>
        </w:tc>
        <w:tc>
          <w:tcPr>
            <w:tcW w:w="1211" w:type="dxa"/>
          </w:tcPr>
          <w:p w14:paraId="3234C05A" w14:textId="7184D354"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16</w:t>
            </w:r>
          </w:p>
        </w:tc>
      </w:tr>
      <w:tr w:rsidR="00262587" w:rsidRPr="00641C3B" w14:paraId="1891E564"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7925BD00" w14:textId="77777777" w:rsidR="00355528" w:rsidRPr="00641C3B" w:rsidRDefault="00355528" w:rsidP="005E1FD7">
            <w:pPr>
              <w:contextualSpacing/>
              <w:rPr>
                <w:rFonts w:asciiTheme="majorHAnsi" w:hAnsiTheme="majorHAnsi" w:cstheme="majorHAnsi"/>
                <w:sz w:val="20"/>
                <w:szCs w:val="20"/>
              </w:rPr>
            </w:pPr>
          </w:p>
        </w:tc>
        <w:tc>
          <w:tcPr>
            <w:tcW w:w="2315" w:type="dxa"/>
          </w:tcPr>
          <w:p w14:paraId="37D09A24"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10-20 lat</w:t>
            </w:r>
          </w:p>
        </w:tc>
        <w:tc>
          <w:tcPr>
            <w:tcW w:w="925" w:type="dxa"/>
          </w:tcPr>
          <w:p w14:paraId="58B63BB5" w14:textId="4C43D28B"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42</w:t>
            </w:r>
          </w:p>
        </w:tc>
        <w:tc>
          <w:tcPr>
            <w:tcW w:w="998" w:type="dxa"/>
          </w:tcPr>
          <w:p w14:paraId="621D666B" w14:textId="52778CEA"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w:t>
            </w:r>
          </w:p>
        </w:tc>
        <w:tc>
          <w:tcPr>
            <w:tcW w:w="1211" w:type="dxa"/>
          </w:tcPr>
          <w:p w14:paraId="1CEF04A5" w14:textId="5E978447"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w:t>
            </w:r>
          </w:p>
        </w:tc>
      </w:tr>
      <w:tr w:rsidR="00262587" w:rsidRPr="00641C3B" w14:paraId="63622DC5"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shd w:val="clear" w:color="auto" w:fill="F2F2F2" w:themeFill="background1" w:themeFillShade="F2"/>
          </w:tcPr>
          <w:p w14:paraId="3019F0B1" w14:textId="77777777" w:rsidR="00355528" w:rsidRPr="00641C3B" w:rsidRDefault="00355528" w:rsidP="005E1FD7">
            <w:pPr>
              <w:contextualSpacing/>
              <w:rPr>
                <w:rFonts w:asciiTheme="majorHAnsi" w:hAnsiTheme="majorHAnsi" w:cstheme="majorHAnsi"/>
                <w:sz w:val="20"/>
                <w:szCs w:val="20"/>
              </w:rPr>
            </w:pPr>
          </w:p>
        </w:tc>
        <w:tc>
          <w:tcPr>
            <w:tcW w:w="2315" w:type="dxa"/>
          </w:tcPr>
          <w:p w14:paraId="6E337517"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20-30 lat</w:t>
            </w:r>
          </w:p>
        </w:tc>
        <w:tc>
          <w:tcPr>
            <w:tcW w:w="925" w:type="dxa"/>
          </w:tcPr>
          <w:p w14:paraId="471FD570" w14:textId="156B8453"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w:t>
            </w:r>
          </w:p>
        </w:tc>
        <w:tc>
          <w:tcPr>
            <w:tcW w:w="998" w:type="dxa"/>
          </w:tcPr>
          <w:p w14:paraId="2B4BFAB0" w14:textId="0941D363"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w:t>
            </w:r>
          </w:p>
        </w:tc>
        <w:tc>
          <w:tcPr>
            <w:tcW w:w="1211" w:type="dxa"/>
          </w:tcPr>
          <w:p w14:paraId="1CDCF2FA" w14:textId="0F2728B0"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w:t>
            </w:r>
          </w:p>
        </w:tc>
      </w:tr>
      <w:tr w:rsidR="00262587" w:rsidRPr="00641C3B" w14:paraId="23EFF82F"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76" w:type="dxa"/>
            <w:vMerge/>
          </w:tcPr>
          <w:p w14:paraId="4882CD4F" w14:textId="77777777" w:rsidR="00355528" w:rsidRPr="00641C3B" w:rsidRDefault="00355528" w:rsidP="005E1FD7">
            <w:pPr>
              <w:contextualSpacing/>
              <w:rPr>
                <w:rFonts w:asciiTheme="majorHAnsi" w:hAnsiTheme="majorHAnsi" w:cstheme="majorHAnsi"/>
                <w:sz w:val="20"/>
                <w:szCs w:val="20"/>
              </w:rPr>
            </w:pPr>
          </w:p>
        </w:tc>
        <w:tc>
          <w:tcPr>
            <w:tcW w:w="2315" w:type="dxa"/>
          </w:tcPr>
          <w:p w14:paraId="5D0B3B5F" w14:textId="77777777" w:rsidR="00355528" w:rsidRPr="00641C3B" w:rsidRDefault="00355528"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30 lat</w:t>
            </w:r>
            <w:r w:rsidRPr="00641C3B">
              <w:rPr>
                <w:rFonts w:asciiTheme="majorHAnsi" w:hAnsiTheme="majorHAnsi" w:cstheme="majorHAnsi"/>
                <w:sz w:val="20"/>
                <w:szCs w:val="20"/>
              </w:rPr>
              <w:sym w:font="Wingdings" w:char="F0E1"/>
            </w:r>
          </w:p>
        </w:tc>
        <w:tc>
          <w:tcPr>
            <w:tcW w:w="925" w:type="dxa"/>
          </w:tcPr>
          <w:p w14:paraId="12F18607" w14:textId="58C02830"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c>
          <w:tcPr>
            <w:tcW w:w="998" w:type="dxa"/>
          </w:tcPr>
          <w:p w14:paraId="56AF7E34" w14:textId="74234CAF"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0</w:t>
            </w:r>
          </w:p>
        </w:tc>
        <w:tc>
          <w:tcPr>
            <w:tcW w:w="1211" w:type="dxa"/>
          </w:tcPr>
          <w:p w14:paraId="25896B8E" w14:textId="6C509CC2" w:rsidR="00355528" w:rsidRPr="00641C3B" w:rsidRDefault="00521CA1"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w:t>
            </w:r>
          </w:p>
        </w:tc>
      </w:tr>
      <w:tr w:rsidR="00262587" w:rsidRPr="00641C3B" w14:paraId="605211E6"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1576" w:type="dxa"/>
            <w:vMerge/>
            <w:shd w:val="clear" w:color="auto" w:fill="F2F2F2" w:themeFill="background1" w:themeFillShade="F2"/>
          </w:tcPr>
          <w:p w14:paraId="4810F57F" w14:textId="77777777" w:rsidR="00355528" w:rsidRPr="00641C3B" w:rsidRDefault="00355528" w:rsidP="005E1FD7">
            <w:pPr>
              <w:contextualSpacing/>
              <w:rPr>
                <w:rFonts w:asciiTheme="majorHAnsi" w:hAnsiTheme="majorHAnsi" w:cstheme="majorHAnsi"/>
                <w:sz w:val="20"/>
                <w:szCs w:val="20"/>
              </w:rPr>
            </w:pPr>
          </w:p>
        </w:tc>
        <w:tc>
          <w:tcPr>
            <w:tcW w:w="2315" w:type="dxa"/>
          </w:tcPr>
          <w:p w14:paraId="4DA6DB7B" w14:textId="77777777" w:rsidR="00355528" w:rsidRPr="00641C3B" w:rsidRDefault="00355528"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bez stażu</w:t>
            </w:r>
          </w:p>
        </w:tc>
        <w:tc>
          <w:tcPr>
            <w:tcW w:w="925" w:type="dxa"/>
          </w:tcPr>
          <w:p w14:paraId="153EEF6D" w14:textId="4F01611F"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w:t>
            </w:r>
          </w:p>
        </w:tc>
        <w:tc>
          <w:tcPr>
            <w:tcW w:w="998" w:type="dxa"/>
          </w:tcPr>
          <w:p w14:paraId="2A73F819" w14:textId="02F7B68F"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w:t>
            </w:r>
          </w:p>
        </w:tc>
        <w:tc>
          <w:tcPr>
            <w:tcW w:w="1211" w:type="dxa"/>
          </w:tcPr>
          <w:p w14:paraId="3E01A635" w14:textId="6B9AC0D9" w:rsidR="00355528" w:rsidRPr="00641C3B" w:rsidRDefault="00521CA1"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w:t>
            </w:r>
          </w:p>
        </w:tc>
      </w:tr>
      <w:bookmarkEnd w:id="119"/>
      <w:bookmarkEnd w:id="120"/>
    </w:tbl>
    <w:p w14:paraId="2CD376A6" w14:textId="77777777" w:rsidR="00D203C1" w:rsidRPr="00641C3B" w:rsidRDefault="00D203C1" w:rsidP="005E1FD7">
      <w:pPr>
        <w:spacing w:after="0" w:line="240" w:lineRule="auto"/>
        <w:rPr>
          <w:rFonts w:asciiTheme="majorHAnsi" w:hAnsiTheme="majorHAnsi" w:cstheme="majorHAnsi"/>
        </w:rPr>
      </w:pPr>
    </w:p>
    <w:p w14:paraId="3B6E5810" w14:textId="38094D92" w:rsidR="00022A0E" w:rsidRPr="00641C3B" w:rsidRDefault="00E84DD1">
      <w:pPr>
        <w:pStyle w:val="Nagwek1"/>
        <w:numPr>
          <w:ilvl w:val="0"/>
          <w:numId w:val="61"/>
        </w:numPr>
        <w:spacing w:before="0" w:line="240" w:lineRule="auto"/>
        <w:ind w:left="0"/>
        <w:rPr>
          <w:rFonts w:cstheme="majorHAnsi"/>
          <w:b/>
          <w:bCs/>
          <w:color w:val="auto"/>
        </w:rPr>
      </w:pPr>
      <w:bookmarkStart w:id="122" w:name="_Toc203500307"/>
      <w:r w:rsidRPr="00641C3B">
        <w:rPr>
          <w:rFonts w:cstheme="majorHAnsi"/>
          <w:b/>
          <w:bCs/>
          <w:color w:val="auto"/>
        </w:rPr>
        <w:t>Aktywność społeczna</w:t>
      </w:r>
      <w:bookmarkEnd w:id="122"/>
    </w:p>
    <w:p w14:paraId="74611098" w14:textId="5B7DEA05" w:rsidR="00D203C1" w:rsidRPr="00641C3B" w:rsidRDefault="00D203C1" w:rsidP="005E1FD7">
      <w:pPr>
        <w:pStyle w:val="Legenda"/>
        <w:spacing w:after="0"/>
        <w:rPr>
          <w:rFonts w:asciiTheme="majorHAnsi" w:hAnsiTheme="majorHAnsi" w:cstheme="majorHAnsi"/>
          <w:i w:val="0"/>
          <w:iCs w:val="0"/>
          <w:color w:val="auto"/>
        </w:rPr>
      </w:pPr>
      <w:bookmarkStart w:id="123" w:name="_Toc147310218"/>
      <w:bookmarkStart w:id="124" w:name="_Toc187249550"/>
      <w:bookmarkStart w:id="125" w:name="_Toc204781823"/>
      <w:bookmarkStart w:id="126" w:name="_Hlk163991920"/>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23</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Wykaz organizacji pozarządowych na terenie</w:t>
      </w:r>
      <w:bookmarkEnd w:id="123"/>
      <w:r w:rsidRPr="00641C3B">
        <w:rPr>
          <w:rFonts w:asciiTheme="majorHAnsi" w:hAnsiTheme="majorHAnsi" w:cstheme="majorHAnsi"/>
          <w:i w:val="0"/>
          <w:iCs w:val="0"/>
          <w:color w:val="auto"/>
        </w:rPr>
        <w:t xml:space="preserve"> gminy</w:t>
      </w:r>
      <w:r w:rsidR="008B147F" w:rsidRPr="00641C3B">
        <w:rPr>
          <w:rFonts w:asciiTheme="majorHAnsi" w:hAnsiTheme="majorHAnsi" w:cstheme="majorHAnsi"/>
          <w:i w:val="0"/>
          <w:iCs w:val="0"/>
          <w:color w:val="auto"/>
        </w:rPr>
        <w:t xml:space="preserve"> </w:t>
      </w:r>
      <w:r w:rsidR="003F729F" w:rsidRPr="00641C3B">
        <w:rPr>
          <w:rFonts w:asciiTheme="majorHAnsi" w:hAnsiTheme="majorHAnsi" w:cstheme="majorHAnsi"/>
          <w:i w:val="0"/>
          <w:iCs w:val="0"/>
          <w:color w:val="auto"/>
        </w:rPr>
        <w:t>Tuszów Narodowy</w:t>
      </w:r>
      <w:bookmarkEnd w:id="124"/>
      <w:bookmarkEnd w:id="125"/>
    </w:p>
    <w:tbl>
      <w:tblPr>
        <w:tblStyle w:val="Tabela-Siatka4"/>
        <w:tblW w:w="9322" w:type="dxa"/>
        <w:tblLayout w:type="fixed"/>
        <w:tblLook w:val="04A0" w:firstRow="1" w:lastRow="0" w:firstColumn="1" w:lastColumn="0" w:noHBand="0" w:noVBand="1"/>
      </w:tblPr>
      <w:tblGrid>
        <w:gridCol w:w="534"/>
        <w:gridCol w:w="3827"/>
        <w:gridCol w:w="4961"/>
      </w:tblGrid>
      <w:tr w:rsidR="00262587" w:rsidRPr="00641C3B" w14:paraId="4B2379C9" w14:textId="77777777" w:rsidTr="003417E6">
        <w:tc>
          <w:tcPr>
            <w:tcW w:w="534" w:type="dxa"/>
            <w:shd w:val="clear" w:color="auto" w:fill="8EAADB" w:themeFill="accent1" w:themeFillTint="99"/>
          </w:tcPr>
          <w:bookmarkEnd w:id="126"/>
          <w:p w14:paraId="1874CDD0" w14:textId="77777777"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Lp.</w:t>
            </w:r>
          </w:p>
        </w:tc>
        <w:tc>
          <w:tcPr>
            <w:tcW w:w="3827" w:type="dxa"/>
            <w:shd w:val="clear" w:color="auto" w:fill="8EAADB" w:themeFill="accent1" w:themeFillTint="99"/>
          </w:tcPr>
          <w:p w14:paraId="540855F0" w14:textId="77777777"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Nazwa</w:t>
            </w:r>
          </w:p>
        </w:tc>
        <w:tc>
          <w:tcPr>
            <w:tcW w:w="4961" w:type="dxa"/>
            <w:shd w:val="clear" w:color="auto" w:fill="8EAADB" w:themeFill="accent1" w:themeFillTint="99"/>
          </w:tcPr>
          <w:p w14:paraId="5ED5CCED" w14:textId="77777777"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Adres</w:t>
            </w:r>
          </w:p>
        </w:tc>
      </w:tr>
      <w:tr w:rsidR="00262587" w:rsidRPr="00641C3B" w14:paraId="5338A687" w14:textId="77777777" w:rsidTr="003417E6">
        <w:tc>
          <w:tcPr>
            <w:tcW w:w="9322" w:type="dxa"/>
            <w:gridSpan w:val="3"/>
            <w:shd w:val="clear" w:color="auto" w:fill="D9E2F3" w:themeFill="accent1" w:themeFillTint="33"/>
          </w:tcPr>
          <w:p w14:paraId="2B03FE1F" w14:textId="6E589F85"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Ochotnicze Straże Pożarne OSP</w:t>
            </w:r>
          </w:p>
        </w:tc>
      </w:tr>
      <w:tr w:rsidR="00262587" w:rsidRPr="00641C3B" w14:paraId="78E3705F" w14:textId="77777777" w:rsidTr="00243D19">
        <w:tc>
          <w:tcPr>
            <w:tcW w:w="534" w:type="dxa"/>
          </w:tcPr>
          <w:p w14:paraId="3F597CE2"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c>
          <w:tcPr>
            <w:tcW w:w="3827" w:type="dxa"/>
          </w:tcPr>
          <w:p w14:paraId="6718BCE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Babicha</w:t>
            </w:r>
          </w:p>
        </w:tc>
        <w:tc>
          <w:tcPr>
            <w:tcW w:w="4961" w:type="dxa"/>
          </w:tcPr>
          <w:p w14:paraId="3B139261"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Babicha 60, 39-307 Gawłuszowice</w:t>
            </w:r>
          </w:p>
        </w:tc>
      </w:tr>
      <w:tr w:rsidR="00262587" w:rsidRPr="00641C3B" w14:paraId="5F95400B" w14:textId="77777777" w:rsidTr="00243D19">
        <w:tc>
          <w:tcPr>
            <w:tcW w:w="534" w:type="dxa"/>
          </w:tcPr>
          <w:p w14:paraId="485AE43F"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2</w:t>
            </w:r>
          </w:p>
        </w:tc>
        <w:tc>
          <w:tcPr>
            <w:tcW w:w="3827" w:type="dxa"/>
          </w:tcPr>
          <w:p w14:paraId="61F328EA" w14:textId="6C29D676"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Boki Ni</w:t>
            </w:r>
            <w:r w:rsidR="0012551B" w:rsidRPr="00641C3B">
              <w:rPr>
                <w:rFonts w:asciiTheme="majorHAnsi" w:eastAsia="Calibri" w:hAnsiTheme="majorHAnsi" w:cstheme="majorHAnsi"/>
                <w:sz w:val="20"/>
                <w:szCs w:val="20"/>
              </w:rPr>
              <w:t>z</w:t>
            </w:r>
            <w:r w:rsidRPr="00641C3B">
              <w:rPr>
                <w:rFonts w:asciiTheme="majorHAnsi" w:eastAsia="Calibri" w:hAnsiTheme="majorHAnsi" w:cstheme="majorHAnsi"/>
                <w:sz w:val="20"/>
                <w:szCs w:val="20"/>
              </w:rPr>
              <w:t>ińskie</w:t>
            </w:r>
          </w:p>
        </w:tc>
        <w:tc>
          <w:tcPr>
            <w:tcW w:w="4961" w:type="dxa"/>
          </w:tcPr>
          <w:p w14:paraId="487585A7" w14:textId="7C59A50B"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Borki Ni</w:t>
            </w:r>
            <w:r w:rsidR="0012551B" w:rsidRPr="00641C3B">
              <w:rPr>
                <w:rFonts w:asciiTheme="majorHAnsi" w:eastAsia="Calibri" w:hAnsiTheme="majorHAnsi" w:cstheme="majorHAnsi"/>
                <w:sz w:val="20"/>
                <w:szCs w:val="20"/>
              </w:rPr>
              <w:t>z</w:t>
            </w:r>
            <w:r w:rsidRPr="00641C3B">
              <w:rPr>
                <w:rFonts w:asciiTheme="majorHAnsi" w:eastAsia="Calibri" w:hAnsiTheme="majorHAnsi" w:cstheme="majorHAnsi"/>
                <w:sz w:val="20"/>
                <w:szCs w:val="20"/>
              </w:rPr>
              <w:t>ińskie 65, 39-307 Gawłuszowice</w:t>
            </w:r>
          </w:p>
        </w:tc>
      </w:tr>
      <w:tr w:rsidR="00262587" w:rsidRPr="00641C3B" w14:paraId="57331D49" w14:textId="77777777" w:rsidTr="00243D19">
        <w:tc>
          <w:tcPr>
            <w:tcW w:w="534" w:type="dxa"/>
          </w:tcPr>
          <w:p w14:paraId="7BC6C0CE"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3</w:t>
            </w:r>
          </w:p>
        </w:tc>
        <w:tc>
          <w:tcPr>
            <w:tcW w:w="3827" w:type="dxa"/>
          </w:tcPr>
          <w:p w14:paraId="12DFA4BC"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Dębiaki</w:t>
            </w:r>
          </w:p>
        </w:tc>
        <w:tc>
          <w:tcPr>
            <w:tcW w:w="4961" w:type="dxa"/>
          </w:tcPr>
          <w:p w14:paraId="28BF8A8D"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Dębiaki 60, 39-332 Tuszów Narodowy</w:t>
            </w:r>
          </w:p>
        </w:tc>
      </w:tr>
      <w:tr w:rsidR="00262587" w:rsidRPr="00641C3B" w14:paraId="1FA2FEDF" w14:textId="77777777" w:rsidTr="00243D19">
        <w:tc>
          <w:tcPr>
            <w:tcW w:w="534" w:type="dxa"/>
          </w:tcPr>
          <w:p w14:paraId="5EF76018"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4</w:t>
            </w:r>
          </w:p>
        </w:tc>
        <w:tc>
          <w:tcPr>
            <w:tcW w:w="3827" w:type="dxa"/>
          </w:tcPr>
          <w:p w14:paraId="532E6C1C"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Czajkowa</w:t>
            </w:r>
          </w:p>
        </w:tc>
        <w:tc>
          <w:tcPr>
            <w:tcW w:w="4961" w:type="dxa"/>
          </w:tcPr>
          <w:p w14:paraId="36F63D86"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Czajkowa 71, 39-332 Tuszów Narodowy</w:t>
            </w:r>
          </w:p>
        </w:tc>
      </w:tr>
      <w:tr w:rsidR="00262587" w:rsidRPr="00641C3B" w14:paraId="395C3CE2" w14:textId="77777777" w:rsidTr="00243D19">
        <w:tc>
          <w:tcPr>
            <w:tcW w:w="534" w:type="dxa"/>
          </w:tcPr>
          <w:p w14:paraId="4B18658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5</w:t>
            </w:r>
          </w:p>
        </w:tc>
        <w:tc>
          <w:tcPr>
            <w:tcW w:w="3827" w:type="dxa"/>
          </w:tcPr>
          <w:p w14:paraId="01FC1F47"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Grochowe I      KSRG</w:t>
            </w:r>
          </w:p>
        </w:tc>
        <w:tc>
          <w:tcPr>
            <w:tcW w:w="4961" w:type="dxa"/>
          </w:tcPr>
          <w:p w14:paraId="4048867D"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Grochowe 86, 39-332 Tuszów Narodowy</w:t>
            </w:r>
          </w:p>
        </w:tc>
      </w:tr>
      <w:tr w:rsidR="00262587" w:rsidRPr="00641C3B" w14:paraId="5CD2A1D5" w14:textId="77777777" w:rsidTr="00243D19">
        <w:tc>
          <w:tcPr>
            <w:tcW w:w="534" w:type="dxa"/>
          </w:tcPr>
          <w:p w14:paraId="229881E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6</w:t>
            </w:r>
          </w:p>
        </w:tc>
        <w:tc>
          <w:tcPr>
            <w:tcW w:w="3827" w:type="dxa"/>
          </w:tcPr>
          <w:p w14:paraId="4FBCE9B7"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Grochowe II     KSRG</w:t>
            </w:r>
          </w:p>
        </w:tc>
        <w:tc>
          <w:tcPr>
            <w:tcW w:w="4961" w:type="dxa"/>
          </w:tcPr>
          <w:p w14:paraId="1D5EE70D"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Grochowe 179, 39-332 Tuszów Narodowy</w:t>
            </w:r>
          </w:p>
        </w:tc>
      </w:tr>
      <w:tr w:rsidR="00262587" w:rsidRPr="00641C3B" w14:paraId="68032240" w14:textId="77777777" w:rsidTr="00243D19">
        <w:trPr>
          <w:trHeight w:val="282"/>
        </w:trPr>
        <w:tc>
          <w:tcPr>
            <w:tcW w:w="534" w:type="dxa"/>
          </w:tcPr>
          <w:p w14:paraId="1797467E"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7</w:t>
            </w:r>
          </w:p>
        </w:tc>
        <w:tc>
          <w:tcPr>
            <w:tcW w:w="3827" w:type="dxa"/>
          </w:tcPr>
          <w:p w14:paraId="217808A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Jaślany               KSRG</w:t>
            </w:r>
          </w:p>
        </w:tc>
        <w:tc>
          <w:tcPr>
            <w:tcW w:w="4961" w:type="dxa"/>
          </w:tcPr>
          <w:p w14:paraId="14F0769D" w14:textId="77777777" w:rsidR="003417E6" w:rsidRPr="00641C3B" w:rsidRDefault="00BF15C7" w:rsidP="005E1FD7">
            <w:pPr>
              <w:jc w:val="center"/>
              <w:rPr>
                <w:rFonts w:asciiTheme="majorHAnsi" w:eastAsia="Calibri" w:hAnsiTheme="majorHAnsi" w:cstheme="majorHAnsi"/>
                <w:sz w:val="20"/>
                <w:szCs w:val="20"/>
              </w:rPr>
            </w:pPr>
            <w:hyperlink r:id="rId33" w:history="1">
              <w:r w:rsidR="003417E6" w:rsidRPr="00641C3B">
                <w:rPr>
                  <w:rFonts w:asciiTheme="majorHAnsi" w:eastAsia="Calibri" w:hAnsiTheme="majorHAnsi" w:cstheme="majorHAnsi"/>
                  <w:sz w:val="20"/>
                  <w:szCs w:val="20"/>
                </w:rPr>
                <w:t xml:space="preserve">Jaślany 185, 39-332 Tuszów Narodowy </w:t>
              </w:r>
            </w:hyperlink>
          </w:p>
        </w:tc>
      </w:tr>
      <w:tr w:rsidR="00262587" w:rsidRPr="00641C3B" w14:paraId="4145649E" w14:textId="77777777" w:rsidTr="00243D19">
        <w:tc>
          <w:tcPr>
            <w:tcW w:w="534" w:type="dxa"/>
          </w:tcPr>
          <w:p w14:paraId="5B45DA73"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8</w:t>
            </w:r>
          </w:p>
        </w:tc>
        <w:tc>
          <w:tcPr>
            <w:tcW w:w="3827" w:type="dxa"/>
          </w:tcPr>
          <w:p w14:paraId="21DA488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Józefów</w:t>
            </w:r>
          </w:p>
        </w:tc>
        <w:tc>
          <w:tcPr>
            <w:tcW w:w="4961" w:type="dxa"/>
          </w:tcPr>
          <w:p w14:paraId="4E1CC885"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Józefów, 39 – 332 Tuszów Narodowy</w:t>
            </w:r>
          </w:p>
        </w:tc>
      </w:tr>
      <w:tr w:rsidR="00262587" w:rsidRPr="00641C3B" w14:paraId="366368AE" w14:textId="77777777" w:rsidTr="00243D19">
        <w:tc>
          <w:tcPr>
            <w:tcW w:w="534" w:type="dxa"/>
          </w:tcPr>
          <w:p w14:paraId="1E31D41F"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9</w:t>
            </w:r>
          </w:p>
        </w:tc>
        <w:tc>
          <w:tcPr>
            <w:tcW w:w="3827" w:type="dxa"/>
          </w:tcPr>
          <w:p w14:paraId="78A3711D"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Ławnica</w:t>
            </w:r>
          </w:p>
        </w:tc>
        <w:tc>
          <w:tcPr>
            <w:tcW w:w="4961" w:type="dxa"/>
          </w:tcPr>
          <w:p w14:paraId="31376D28"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Ławnica 86, 39-331 Chorzelów</w:t>
            </w:r>
          </w:p>
        </w:tc>
      </w:tr>
      <w:tr w:rsidR="00262587" w:rsidRPr="00641C3B" w14:paraId="4C9F7F74" w14:textId="77777777" w:rsidTr="00243D19">
        <w:tc>
          <w:tcPr>
            <w:tcW w:w="534" w:type="dxa"/>
          </w:tcPr>
          <w:p w14:paraId="1EB3AA30"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10</w:t>
            </w:r>
          </w:p>
        </w:tc>
        <w:tc>
          <w:tcPr>
            <w:tcW w:w="3827" w:type="dxa"/>
          </w:tcPr>
          <w:p w14:paraId="6D94B82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Malinie I</w:t>
            </w:r>
          </w:p>
        </w:tc>
        <w:tc>
          <w:tcPr>
            <w:tcW w:w="4961" w:type="dxa"/>
          </w:tcPr>
          <w:p w14:paraId="7D6952EE"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Malinie 51, 39-331 Chorzelów</w:t>
            </w:r>
          </w:p>
        </w:tc>
      </w:tr>
      <w:tr w:rsidR="00262587" w:rsidRPr="00641C3B" w14:paraId="6E7868D3" w14:textId="77777777" w:rsidTr="00243D19">
        <w:tc>
          <w:tcPr>
            <w:tcW w:w="534" w:type="dxa"/>
          </w:tcPr>
          <w:p w14:paraId="1DE95CE2"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11</w:t>
            </w:r>
          </w:p>
        </w:tc>
        <w:tc>
          <w:tcPr>
            <w:tcW w:w="3827" w:type="dxa"/>
          </w:tcPr>
          <w:p w14:paraId="1C9D187B" w14:textId="7569C844"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OSP Malinie </w:t>
            </w:r>
            <w:r w:rsidR="0012551B" w:rsidRPr="00641C3B">
              <w:rPr>
                <w:rFonts w:asciiTheme="majorHAnsi" w:eastAsia="Calibri" w:hAnsiTheme="majorHAnsi" w:cstheme="majorHAnsi"/>
                <w:sz w:val="20"/>
                <w:szCs w:val="20"/>
              </w:rPr>
              <w:t>II KSRG</w:t>
            </w:r>
          </w:p>
        </w:tc>
        <w:tc>
          <w:tcPr>
            <w:tcW w:w="4961" w:type="dxa"/>
          </w:tcPr>
          <w:p w14:paraId="51C0DA02"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Malinie 257 A, 39-331 Chorzelów</w:t>
            </w:r>
          </w:p>
        </w:tc>
      </w:tr>
      <w:tr w:rsidR="00262587" w:rsidRPr="00641C3B" w14:paraId="3B73ED0A" w14:textId="77777777" w:rsidTr="00243D19">
        <w:tc>
          <w:tcPr>
            <w:tcW w:w="534" w:type="dxa"/>
          </w:tcPr>
          <w:p w14:paraId="1C5A484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12</w:t>
            </w:r>
          </w:p>
        </w:tc>
        <w:tc>
          <w:tcPr>
            <w:tcW w:w="3827" w:type="dxa"/>
          </w:tcPr>
          <w:p w14:paraId="4E93E612"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Sarnów</w:t>
            </w:r>
          </w:p>
        </w:tc>
        <w:tc>
          <w:tcPr>
            <w:tcW w:w="4961" w:type="dxa"/>
          </w:tcPr>
          <w:p w14:paraId="1AEE1A4E"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Sarnów 42, 39-332 Tuszów Narodowy</w:t>
            </w:r>
          </w:p>
        </w:tc>
      </w:tr>
      <w:tr w:rsidR="00262587" w:rsidRPr="00641C3B" w14:paraId="6DB159E6" w14:textId="77777777" w:rsidTr="00243D19">
        <w:tc>
          <w:tcPr>
            <w:tcW w:w="534" w:type="dxa"/>
          </w:tcPr>
          <w:p w14:paraId="69597624"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13</w:t>
            </w:r>
          </w:p>
        </w:tc>
        <w:tc>
          <w:tcPr>
            <w:tcW w:w="3827" w:type="dxa"/>
          </w:tcPr>
          <w:p w14:paraId="2816374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OSP Tuszów Narodowy   KSRG</w:t>
            </w:r>
          </w:p>
        </w:tc>
        <w:tc>
          <w:tcPr>
            <w:tcW w:w="4961" w:type="dxa"/>
          </w:tcPr>
          <w:p w14:paraId="77540784"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39-332 Tuszów Narodowy 203</w:t>
            </w:r>
          </w:p>
        </w:tc>
      </w:tr>
      <w:tr w:rsidR="00262587" w:rsidRPr="00641C3B" w14:paraId="780F7962" w14:textId="77777777" w:rsidTr="003417E6">
        <w:tc>
          <w:tcPr>
            <w:tcW w:w="9322" w:type="dxa"/>
            <w:gridSpan w:val="3"/>
            <w:shd w:val="clear" w:color="auto" w:fill="D9E2F3" w:themeFill="accent1" w:themeFillTint="33"/>
          </w:tcPr>
          <w:p w14:paraId="47D2ABA3" w14:textId="32057C73"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Ludowe Kluby Sportowe LKS</w:t>
            </w:r>
          </w:p>
        </w:tc>
      </w:tr>
      <w:tr w:rsidR="00262587" w:rsidRPr="00641C3B" w14:paraId="1DCF4F55" w14:textId="77777777" w:rsidTr="00243D19">
        <w:tc>
          <w:tcPr>
            <w:tcW w:w="534" w:type="dxa"/>
          </w:tcPr>
          <w:p w14:paraId="04B0976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c>
          <w:tcPr>
            <w:tcW w:w="3827" w:type="dxa"/>
          </w:tcPr>
          <w:p w14:paraId="05ACBBA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bCs/>
                <w:sz w:val="20"/>
                <w:szCs w:val="20"/>
              </w:rPr>
              <w:t>LKS SOKÓŁ Malinie</w:t>
            </w:r>
          </w:p>
        </w:tc>
        <w:tc>
          <w:tcPr>
            <w:tcW w:w="4961" w:type="dxa"/>
          </w:tcPr>
          <w:p w14:paraId="4EA7FE30"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Malinie 214, 39-331 Chorzelów</w:t>
            </w:r>
          </w:p>
        </w:tc>
      </w:tr>
      <w:tr w:rsidR="00262587" w:rsidRPr="00641C3B" w14:paraId="28535B12" w14:textId="77777777" w:rsidTr="00243D19">
        <w:tc>
          <w:tcPr>
            <w:tcW w:w="534" w:type="dxa"/>
          </w:tcPr>
          <w:p w14:paraId="352325D4"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2</w:t>
            </w:r>
          </w:p>
        </w:tc>
        <w:tc>
          <w:tcPr>
            <w:tcW w:w="3827" w:type="dxa"/>
          </w:tcPr>
          <w:p w14:paraId="206F0777"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bCs/>
                <w:sz w:val="20"/>
                <w:szCs w:val="20"/>
              </w:rPr>
              <w:t>LKS JUTRZENKA Ławnica</w:t>
            </w:r>
          </w:p>
        </w:tc>
        <w:tc>
          <w:tcPr>
            <w:tcW w:w="4961" w:type="dxa"/>
          </w:tcPr>
          <w:p w14:paraId="5E7E24B7"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Ławnica, 39-331 Chorzelów</w:t>
            </w:r>
          </w:p>
        </w:tc>
      </w:tr>
      <w:tr w:rsidR="00262587" w:rsidRPr="00641C3B" w14:paraId="7B407354" w14:textId="77777777" w:rsidTr="00243D19">
        <w:tc>
          <w:tcPr>
            <w:tcW w:w="534" w:type="dxa"/>
          </w:tcPr>
          <w:p w14:paraId="20D98C2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3</w:t>
            </w:r>
          </w:p>
        </w:tc>
        <w:tc>
          <w:tcPr>
            <w:tcW w:w="3827" w:type="dxa"/>
            <w:vAlign w:val="center"/>
          </w:tcPr>
          <w:p w14:paraId="54E3242A" w14:textId="77777777" w:rsidR="003417E6" w:rsidRPr="00641C3B" w:rsidRDefault="003417E6" w:rsidP="005E1FD7">
            <w:pPr>
              <w:rPr>
                <w:rFonts w:asciiTheme="majorHAnsi" w:eastAsia="Calibri" w:hAnsiTheme="majorHAnsi" w:cstheme="majorHAnsi"/>
                <w:b/>
                <w:sz w:val="20"/>
                <w:szCs w:val="20"/>
              </w:rPr>
            </w:pPr>
            <w:r w:rsidRPr="00641C3B">
              <w:rPr>
                <w:rFonts w:asciiTheme="majorHAnsi" w:eastAsia="Calibri" w:hAnsiTheme="majorHAnsi" w:cstheme="majorHAnsi"/>
                <w:bCs/>
                <w:sz w:val="20"/>
                <w:szCs w:val="20"/>
              </w:rPr>
              <w:t>LKS BABICHA</w:t>
            </w:r>
          </w:p>
        </w:tc>
        <w:tc>
          <w:tcPr>
            <w:tcW w:w="4961" w:type="dxa"/>
            <w:vAlign w:val="center"/>
          </w:tcPr>
          <w:p w14:paraId="28EF313B"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Babicha, 39-307 Gawłuszowice</w:t>
            </w:r>
          </w:p>
        </w:tc>
      </w:tr>
      <w:tr w:rsidR="00262587" w:rsidRPr="00641C3B" w14:paraId="66D19BD7" w14:textId="77777777" w:rsidTr="00243D19">
        <w:tc>
          <w:tcPr>
            <w:tcW w:w="534" w:type="dxa"/>
          </w:tcPr>
          <w:p w14:paraId="729567F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4</w:t>
            </w:r>
          </w:p>
        </w:tc>
        <w:tc>
          <w:tcPr>
            <w:tcW w:w="3827" w:type="dxa"/>
          </w:tcPr>
          <w:p w14:paraId="68C2FBCC"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bCs/>
                <w:sz w:val="20"/>
                <w:szCs w:val="20"/>
              </w:rPr>
              <w:t>LKS „PITMARK” Jaślany</w:t>
            </w:r>
          </w:p>
        </w:tc>
        <w:tc>
          <w:tcPr>
            <w:tcW w:w="4961" w:type="dxa"/>
          </w:tcPr>
          <w:p w14:paraId="1B42A571"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Jaślany, 39-332 Tuszów Narodowy</w:t>
            </w:r>
          </w:p>
        </w:tc>
      </w:tr>
      <w:tr w:rsidR="00262587" w:rsidRPr="00641C3B" w14:paraId="1FE672E0" w14:textId="77777777" w:rsidTr="00243D19">
        <w:tc>
          <w:tcPr>
            <w:tcW w:w="534" w:type="dxa"/>
          </w:tcPr>
          <w:p w14:paraId="1254855D"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5</w:t>
            </w:r>
          </w:p>
        </w:tc>
        <w:tc>
          <w:tcPr>
            <w:tcW w:w="3827" w:type="dxa"/>
            <w:vAlign w:val="center"/>
          </w:tcPr>
          <w:p w14:paraId="4F8CF6BC" w14:textId="77777777" w:rsidR="003417E6" w:rsidRPr="00641C3B" w:rsidRDefault="003417E6" w:rsidP="005E1FD7">
            <w:pPr>
              <w:rPr>
                <w:rFonts w:asciiTheme="majorHAnsi" w:eastAsia="Calibri" w:hAnsiTheme="majorHAnsi" w:cstheme="majorHAnsi"/>
                <w:b/>
                <w:sz w:val="20"/>
                <w:szCs w:val="20"/>
              </w:rPr>
            </w:pPr>
            <w:r w:rsidRPr="00641C3B">
              <w:rPr>
                <w:rFonts w:asciiTheme="majorHAnsi" w:eastAsia="Calibri" w:hAnsiTheme="majorHAnsi" w:cstheme="majorHAnsi"/>
                <w:bCs/>
                <w:sz w:val="20"/>
                <w:szCs w:val="20"/>
              </w:rPr>
              <w:t>LKS „STRAŻAK” Grochowe</w:t>
            </w:r>
          </w:p>
        </w:tc>
        <w:tc>
          <w:tcPr>
            <w:tcW w:w="4961" w:type="dxa"/>
            <w:vAlign w:val="center"/>
          </w:tcPr>
          <w:p w14:paraId="6DE25BBE"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Grochowe 86, 39-332 Tuszów Narodowy</w:t>
            </w:r>
          </w:p>
        </w:tc>
      </w:tr>
      <w:tr w:rsidR="00262587" w:rsidRPr="00641C3B" w14:paraId="2621B84B" w14:textId="77777777" w:rsidTr="00243D19">
        <w:tc>
          <w:tcPr>
            <w:tcW w:w="534" w:type="dxa"/>
          </w:tcPr>
          <w:p w14:paraId="66D1AFBF"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6</w:t>
            </w:r>
          </w:p>
        </w:tc>
        <w:tc>
          <w:tcPr>
            <w:tcW w:w="3827" w:type="dxa"/>
          </w:tcPr>
          <w:p w14:paraId="15503151" w14:textId="77777777" w:rsidR="003417E6" w:rsidRPr="00641C3B" w:rsidRDefault="003417E6" w:rsidP="005E1FD7">
            <w:pPr>
              <w:rPr>
                <w:rFonts w:asciiTheme="majorHAnsi" w:eastAsia="Calibri" w:hAnsiTheme="majorHAnsi" w:cstheme="majorHAnsi"/>
                <w:b/>
                <w:sz w:val="20"/>
                <w:szCs w:val="20"/>
              </w:rPr>
            </w:pPr>
            <w:r w:rsidRPr="00641C3B">
              <w:rPr>
                <w:rFonts w:asciiTheme="majorHAnsi" w:eastAsia="Calibri" w:hAnsiTheme="majorHAnsi" w:cstheme="majorHAnsi"/>
                <w:bCs/>
                <w:sz w:val="20"/>
                <w:szCs w:val="20"/>
              </w:rPr>
              <w:t>LKS DĘBIAKI</w:t>
            </w:r>
          </w:p>
        </w:tc>
        <w:tc>
          <w:tcPr>
            <w:tcW w:w="4961" w:type="dxa"/>
          </w:tcPr>
          <w:p w14:paraId="4080BEBA"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Dębiaki, 39-332 Tuszów Narodowy</w:t>
            </w:r>
          </w:p>
        </w:tc>
      </w:tr>
      <w:tr w:rsidR="00262587" w:rsidRPr="00641C3B" w14:paraId="20DA0FB4" w14:textId="77777777" w:rsidTr="003417E6">
        <w:tc>
          <w:tcPr>
            <w:tcW w:w="9322" w:type="dxa"/>
            <w:gridSpan w:val="3"/>
            <w:shd w:val="clear" w:color="auto" w:fill="D9E2F3" w:themeFill="accent1" w:themeFillTint="33"/>
          </w:tcPr>
          <w:p w14:paraId="76A7DD19" w14:textId="0D8FE1DA"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Koła Gospodyń Wiejskich KGW</w:t>
            </w:r>
          </w:p>
        </w:tc>
      </w:tr>
      <w:tr w:rsidR="00262587" w:rsidRPr="00641C3B" w14:paraId="48165B3B" w14:textId="77777777" w:rsidTr="00243D19">
        <w:tc>
          <w:tcPr>
            <w:tcW w:w="534" w:type="dxa"/>
          </w:tcPr>
          <w:p w14:paraId="68993D8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c>
          <w:tcPr>
            <w:tcW w:w="3827" w:type="dxa"/>
            <w:vAlign w:val="center"/>
          </w:tcPr>
          <w:p w14:paraId="59DAA61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Babisze</w:t>
            </w:r>
          </w:p>
        </w:tc>
        <w:tc>
          <w:tcPr>
            <w:tcW w:w="4961" w:type="dxa"/>
            <w:vAlign w:val="center"/>
          </w:tcPr>
          <w:p w14:paraId="342344E2"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Babicha 61A, 39-307 Gawłuszowice</w:t>
            </w:r>
          </w:p>
        </w:tc>
      </w:tr>
      <w:tr w:rsidR="00262587" w:rsidRPr="00641C3B" w14:paraId="4894CA2A" w14:textId="77777777" w:rsidTr="00243D19">
        <w:tc>
          <w:tcPr>
            <w:tcW w:w="534" w:type="dxa"/>
          </w:tcPr>
          <w:p w14:paraId="1CB6CB11"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2</w:t>
            </w:r>
          </w:p>
        </w:tc>
        <w:tc>
          <w:tcPr>
            <w:tcW w:w="3827" w:type="dxa"/>
          </w:tcPr>
          <w:p w14:paraId="2B98FC7B" w14:textId="620529F6"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Borkach Ni</w:t>
            </w:r>
            <w:r w:rsidR="0012551B" w:rsidRPr="00641C3B">
              <w:rPr>
                <w:rFonts w:asciiTheme="majorHAnsi" w:eastAsia="Calibri" w:hAnsiTheme="majorHAnsi" w:cstheme="majorHAnsi"/>
                <w:sz w:val="20"/>
                <w:szCs w:val="20"/>
              </w:rPr>
              <w:t>z</w:t>
            </w:r>
            <w:r w:rsidRPr="00641C3B">
              <w:rPr>
                <w:rFonts w:asciiTheme="majorHAnsi" w:eastAsia="Calibri" w:hAnsiTheme="majorHAnsi" w:cstheme="majorHAnsi"/>
                <w:sz w:val="20"/>
                <w:szCs w:val="20"/>
              </w:rPr>
              <w:t>ińskich</w:t>
            </w:r>
          </w:p>
        </w:tc>
        <w:tc>
          <w:tcPr>
            <w:tcW w:w="4961" w:type="dxa"/>
          </w:tcPr>
          <w:p w14:paraId="271AC218" w14:textId="20077543"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Borki Ni</w:t>
            </w:r>
            <w:r w:rsidR="0012551B" w:rsidRPr="00641C3B">
              <w:rPr>
                <w:rFonts w:asciiTheme="majorHAnsi" w:eastAsia="Calibri" w:hAnsiTheme="majorHAnsi" w:cstheme="majorHAnsi"/>
                <w:sz w:val="20"/>
                <w:szCs w:val="20"/>
              </w:rPr>
              <w:t>zi</w:t>
            </w:r>
            <w:r w:rsidRPr="00641C3B">
              <w:rPr>
                <w:rFonts w:asciiTheme="majorHAnsi" w:eastAsia="Calibri" w:hAnsiTheme="majorHAnsi" w:cstheme="majorHAnsi"/>
                <w:sz w:val="20"/>
                <w:szCs w:val="20"/>
              </w:rPr>
              <w:t>ńskie 65, 39-307 Gawłuszowice</w:t>
            </w:r>
          </w:p>
        </w:tc>
      </w:tr>
      <w:tr w:rsidR="00262587" w:rsidRPr="00641C3B" w14:paraId="2C14D214" w14:textId="77777777" w:rsidTr="00243D19">
        <w:tc>
          <w:tcPr>
            <w:tcW w:w="534" w:type="dxa"/>
          </w:tcPr>
          <w:p w14:paraId="0F1C96FC"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3</w:t>
            </w:r>
          </w:p>
        </w:tc>
        <w:tc>
          <w:tcPr>
            <w:tcW w:w="3827" w:type="dxa"/>
          </w:tcPr>
          <w:p w14:paraId="56D90056"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Dębiakach</w:t>
            </w:r>
          </w:p>
        </w:tc>
        <w:tc>
          <w:tcPr>
            <w:tcW w:w="4961" w:type="dxa"/>
          </w:tcPr>
          <w:p w14:paraId="5DEEC552"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Dębiaki 60, 39-332 Tuszów Narodowy</w:t>
            </w:r>
          </w:p>
        </w:tc>
      </w:tr>
      <w:tr w:rsidR="00262587" w:rsidRPr="00641C3B" w14:paraId="1B732D3B" w14:textId="77777777" w:rsidTr="00243D19">
        <w:tc>
          <w:tcPr>
            <w:tcW w:w="534" w:type="dxa"/>
          </w:tcPr>
          <w:p w14:paraId="35CC0356"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4</w:t>
            </w:r>
          </w:p>
        </w:tc>
        <w:tc>
          <w:tcPr>
            <w:tcW w:w="3827" w:type="dxa"/>
          </w:tcPr>
          <w:p w14:paraId="6EA8CB50"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„Leśne Echo” w Czajkowej</w:t>
            </w:r>
          </w:p>
        </w:tc>
        <w:tc>
          <w:tcPr>
            <w:tcW w:w="4961" w:type="dxa"/>
          </w:tcPr>
          <w:p w14:paraId="5C8CAA6E"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Czajkowa 71, 39-332 Tuszów Narodowy</w:t>
            </w:r>
          </w:p>
        </w:tc>
      </w:tr>
      <w:tr w:rsidR="00262587" w:rsidRPr="00641C3B" w14:paraId="57AED398" w14:textId="77777777" w:rsidTr="00243D19">
        <w:tc>
          <w:tcPr>
            <w:tcW w:w="534" w:type="dxa"/>
          </w:tcPr>
          <w:p w14:paraId="2C9B002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5</w:t>
            </w:r>
          </w:p>
        </w:tc>
        <w:tc>
          <w:tcPr>
            <w:tcW w:w="3827" w:type="dxa"/>
          </w:tcPr>
          <w:p w14:paraId="5161E28F"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Grochowem I</w:t>
            </w:r>
          </w:p>
        </w:tc>
        <w:tc>
          <w:tcPr>
            <w:tcW w:w="4961" w:type="dxa"/>
          </w:tcPr>
          <w:p w14:paraId="333D7499"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Grochowe 86, 39-332 Tuszów Narodowy</w:t>
            </w:r>
          </w:p>
        </w:tc>
      </w:tr>
      <w:tr w:rsidR="00262587" w:rsidRPr="00641C3B" w14:paraId="1E8F6E88" w14:textId="77777777" w:rsidTr="00243D19">
        <w:tc>
          <w:tcPr>
            <w:tcW w:w="534" w:type="dxa"/>
          </w:tcPr>
          <w:p w14:paraId="68F84908"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6</w:t>
            </w:r>
          </w:p>
        </w:tc>
        <w:tc>
          <w:tcPr>
            <w:tcW w:w="3827" w:type="dxa"/>
          </w:tcPr>
          <w:p w14:paraId="18169771"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„Grochowianki” w Grochowem II</w:t>
            </w:r>
          </w:p>
        </w:tc>
        <w:tc>
          <w:tcPr>
            <w:tcW w:w="4961" w:type="dxa"/>
          </w:tcPr>
          <w:p w14:paraId="35BC943B"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Grochowe 179, 39-332 Tuszów Narodowy</w:t>
            </w:r>
          </w:p>
        </w:tc>
      </w:tr>
      <w:tr w:rsidR="00262587" w:rsidRPr="00641C3B" w14:paraId="52D95F82" w14:textId="77777777" w:rsidTr="00243D19">
        <w:tc>
          <w:tcPr>
            <w:tcW w:w="534" w:type="dxa"/>
          </w:tcPr>
          <w:p w14:paraId="7F901BBD"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7</w:t>
            </w:r>
          </w:p>
        </w:tc>
        <w:tc>
          <w:tcPr>
            <w:tcW w:w="3827" w:type="dxa"/>
          </w:tcPr>
          <w:p w14:paraId="568514AD"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Jaślanach</w:t>
            </w:r>
          </w:p>
        </w:tc>
        <w:tc>
          <w:tcPr>
            <w:tcW w:w="4961" w:type="dxa"/>
          </w:tcPr>
          <w:p w14:paraId="4A7703CB"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Jaślany 185, 39-332 Tuszów Narodowy</w:t>
            </w:r>
          </w:p>
        </w:tc>
      </w:tr>
      <w:tr w:rsidR="00262587" w:rsidRPr="00641C3B" w14:paraId="284A0E8D" w14:textId="77777777" w:rsidTr="00243D19">
        <w:tc>
          <w:tcPr>
            <w:tcW w:w="534" w:type="dxa"/>
          </w:tcPr>
          <w:p w14:paraId="7831D31E"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8</w:t>
            </w:r>
          </w:p>
        </w:tc>
        <w:tc>
          <w:tcPr>
            <w:tcW w:w="3827" w:type="dxa"/>
          </w:tcPr>
          <w:p w14:paraId="2A7D1E63"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Józefowie</w:t>
            </w:r>
          </w:p>
        </w:tc>
        <w:tc>
          <w:tcPr>
            <w:tcW w:w="4961" w:type="dxa"/>
          </w:tcPr>
          <w:p w14:paraId="1D037271"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Józefów 35, 39 – 332 Tuszów Narodowy</w:t>
            </w:r>
          </w:p>
        </w:tc>
      </w:tr>
      <w:tr w:rsidR="00262587" w:rsidRPr="00641C3B" w14:paraId="7F2990DF" w14:textId="77777777" w:rsidTr="00243D19">
        <w:tc>
          <w:tcPr>
            <w:tcW w:w="534" w:type="dxa"/>
          </w:tcPr>
          <w:p w14:paraId="3C1D053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9</w:t>
            </w:r>
          </w:p>
        </w:tc>
        <w:tc>
          <w:tcPr>
            <w:tcW w:w="3827" w:type="dxa"/>
          </w:tcPr>
          <w:p w14:paraId="405E38E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Ławnicy</w:t>
            </w:r>
          </w:p>
        </w:tc>
        <w:tc>
          <w:tcPr>
            <w:tcW w:w="4961" w:type="dxa"/>
          </w:tcPr>
          <w:p w14:paraId="79BA67B5"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Ławnica 117, 39-331 Chorzelów</w:t>
            </w:r>
          </w:p>
        </w:tc>
      </w:tr>
      <w:tr w:rsidR="00262587" w:rsidRPr="00641C3B" w14:paraId="79CBB408" w14:textId="77777777" w:rsidTr="00243D19">
        <w:tc>
          <w:tcPr>
            <w:tcW w:w="534" w:type="dxa"/>
          </w:tcPr>
          <w:p w14:paraId="78A7C09B"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10</w:t>
            </w:r>
          </w:p>
        </w:tc>
        <w:tc>
          <w:tcPr>
            <w:tcW w:w="3827" w:type="dxa"/>
          </w:tcPr>
          <w:p w14:paraId="5694F56A"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Maliniu</w:t>
            </w:r>
          </w:p>
        </w:tc>
        <w:tc>
          <w:tcPr>
            <w:tcW w:w="4961" w:type="dxa"/>
          </w:tcPr>
          <w:p w14:paraId="2B97CE22"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Malinie 257 A, 39-331 Chorzelów</w:t>
            </w:r>
          </w:p>
        </w:tc>
      </w:tr>
      <w:tr w:rsidR="00262587" w:rsidRPr="00641C3B" w14:paraId="3B229155" w14:textId="77777777" w:rsidTr="00243D19">
        <w:tc>
          <w:tcPr>
            <w:tcW w:w="534" w:type="dxa"/>
          </w:tcPr>
          <w:p w14:paraId="16C69444"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11</w:t>
            </w:r>
          </w:p>
        </w:tc>
        <w:tc>
          <w:tcPr>
            <w:tcW w:w="3827" w:type="dxa"/>
          </w:tcPr>
          <w:p w14:paraId="5B32A3D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Sarnowie</w:t>
            </w:r>
          </w:p>
        </w:tc>
        <w:tc>
          <w:tcPr>
            <w:tcW w:w="4961" w:type="dxa"/>
          </w:tcPr>
          <w:p w14:paraId="40C405E2"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Sarnów 42, 39-332 Tuszów Narodowy</w:t>
            </w:r>
          </w:p>
        </w:tc>
      </w:tr>
      <w:tr w:rsidR="00262587" w:rsidRPr="00641C3B" w14:paraId="619D4BC7" w14:textId="77777777" w:rsidTr="00243D19">
        <w:tc>
          <w:tcPr>
            <w:tcW w:w="534" w:type="dxa"/>
          </w:tcPr>
          <w:p w14:paraId="382E48BD"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12 </w:t>
            </w:r>
          </w:p>
        </w:tc>
        <w:tc>
          <w:tcPr>
            <w:tcW w:w="3827" w:type="dxa"/>
          </w:tcPr>
          <w:p w14:paraId="62A952D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KGW w Tuszowie Narodowym</w:t>
            </w:r>
          </w:p>
        </w:tc>
        <w:tc>
          <w:tcPr>
            <w:tcW w:w="4961" w:type="dxa"/>
          </w:tcPr>
          <w:p w14:paraId="14DC4705"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39-332 Tuszów Narodowy 203</w:t>
            </w:r>
          </w:p>
        </w:tc>
      </w:tr>
      <w:tr w:rsidR="00262587" w:rsidRPr="00641C3B" w14:paraId="0BBF4915" w14:textId="77777777" w:rsidTr="003417E6">
        <w:tc>
          <w:tcPr>
            <w:tcW w:w="9322" w:type="dxa"/>
            <w:gridSpan w:val="3"/>
            <w:shd w:val="clear" w:color="auto" w:fill="D9E2F3" w:themeFill="accent1" w:themeFillTint="33"/>
          </w:tcPr>
          <w:p w14:paraId="6A70FDA3" w14:textId="75767DF9" w:rsidR="003417E6" w:rsidRPr="00641C3B" w:rsidRDefault="003417E6" w:rsidP="005E1FD7">
            <w:pPr>
              <w:jc w:val="center"/>
              <w:rPr>
                <w:rFonts w:asciiTheme="majorHAnsi" w:eastAsia="Calibri" w:hAnsiTheme="majorHAnsi" w:cstheme="majorHAnsi"/>
                <w:b/>
                <w:bCs/>
                <w:sz w:val="20"/>
                <w:szCs w:val="20"/>
              </w:rPr>
            </w:pPr>
            <w:r w:rsidRPr="00641C3B">
              <w:rPr>
                <w:rFonts w:asciiTheme="majorHAnsi" w:eastAsia="Calibri" w:hAnsiTheme="majorHAnsi" w:cstheme="majorHAnsi"/>
                <w:b/>
                <w:bCs/>
                <w:sz w:val="20"/>
                <w:szCs w:val="20"/>
              </w:rPr>
              <w:t>Stowarzyszenia, towarzystwa</w:t>
            </w:r>
          </w:p>
        </w:tc>
      </w:tr>
      <w:tr w:rsidR="00262587" w:rsidRPr="00641C3B" w14:paraId="519504CA" w14:textId="77777777" w:rsidTr="00243D19">
        <w:tc>
          <w:tcPr>
            <w:tcW w:w="534" w:type="dxa"/>
          </w:tcPr>
          <w:p w14:paraId="44636F90" w14:textId="77777777" w:rsidR="003417E6" w:rsidRPr="00641C3B" w:rsidRDefault="003417E6" w:rsidP="005E1FD7">
            <w:pPr>
              <w:rPr>
                <w:rFonts w:asciiTheme="majorHAnsi" w:eastAsia="Calibri" w:hAnsiTheme="majorHAnsi" w:cstheme="majorHAnsi"/>
                <w:sz w:val="20"/>
                <w:szCs w:val="20"/>
              </w:rPr>
            </w:pPr>
          </w:p>
          <w:p w14:paraId="35BBC559"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c>
          <w:tcPr>
            <w:tcW w:w="3827" w:type="dxa"/>
          </w:tcPr>
          <w:p w14:paraId="7F8EBF98"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Towarzystwo Społeczno-Kulturalne im. Gen. Wł. Sikorskiego w Tuszowie Narodowym</w:t>
            </w:r>
          </w:p>
        </w:tc>
        <w:tc>
          <w:tcPr>
            <w:tcW w:w="4961" w:type="dxa"/>
          </w:tcPr>
          <w:p w14:paraId="22592960"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br/>
              <w:t>39-332 Tuszów Narodowy 233</w:t>
            </w:r>
          </w:p>
        </w:tc>
      </w:tr>
      <w:tr w:rsidR="00262587" w:rsidRPr="00641C3B" w14:paraId="7780B9D1" w14:textId="77777777" w:rsidTr="00243D19">
        <w:tc>
          <w:tcPr>
            <w:tcW w:w="534" w:type="dxa"/>
          </w:tcPr>
          <w:p w14:paraId="5CE5AD12"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2 </w:t>
            </w:r>
          </w:p>
        </w:tc>
        <w:tc>
          <w:tcPr>
            <w:tcW w:w="3827" w:type="dxa"/>
          </w:tcPr>
          <w:p w14:paraId="722D76C2"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bCs/>
                <w:sz w:val="20"/>
                <w:szCs w:val="20"/>
              </w:rPr>
              <w:t>Stowarzyszenie Oświatowo – Wychowawcze „OJCOWIZNA” w Tuszowie Narodowym</w:t>
            </w:r>
          </w:p>
        </w:tc>
        <w:tc>
          <w:tcPr>
            <w:tcW w:w="4961" w:type="dxa"/>
          </w:tcPr>
          <w:p w14:paraId="5531EDE8"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39-332 Tuszów Narodowy 231</w:t>
            </w:r>
          </w:p>
        </w:tc>
      </w:tr>
      <w:tr w:rsidR="00262587" w:rsidRPr="00641C3B" w14:paraId="20A26539" w14:textId="77777777" w:rsidTr="00243D19">
        <w:tc>
          <w:tcPr>
            <w:tcW w:w="534" w:type="dxa"/>
          </w:tcPr>
          <w:p w14:paraId="20656D48"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3</w:t>
            </w:r>
          </w:p>
        </w:tc>
        <w:tc>
          <w:tcPr>
            <w:tcW w:w="3827" w:type="dxa"/>
          </w:tcPr>
          <w:p w14:paraId="6E1E1B6D"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 xml:space="preserve">Stowarzyszenia „JAŚLANY” </w:t>
            </w:r>
          </w:p>
        </w:tc>
        <w:tc>
          <w:tcPr>
            <w:tcW w:w="4961" w:type="dxa"/>
          </w:tcPr>
          <w:p w14:paraId="140F0E40"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Jaślany 395, 39-332 Tuszów Narodowy</w:t>
            </w:r>
          </w:p>
        </w:tc>
      </w:tr>
      <w:tr w:rsidR="00262587" w:rsidRPr="00641C3B" w14:paraId="0BC296B1" w14:textId="77777777" w:rsidTr="00243D19">
        <w:tc>
          <w:tcPr>
            <w:tcW w:w="534" w:type="dxa"/>
          </w:tcPr>
          <w:p w14:paraId="1112097C"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4</w:t>
            </w:r>
          </w:p>
        </w:tc>
        <w:tc>
          <w:tcPr>
            <w:tcW w:w="3827" w:type="dxa"/>
          </w:tcPr>
          <w:p w14:paraId="7C02A259"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Stowarzyszenia „Malinowy szlak”</w:t>
            </w:r>
          </w:p>
        </w:tc>
        <w:tc>
          <w:tcPr>
            <w:tcW w:w="4961" w:type="dxa"/>
          </w:tcPr>
          <w:p w14:paraId="0C1B3B67" w14:textId="77777777" w:rsidR="003417E6" w:rsidRPr="00641C3B" w:rsidRDefault="003417E6" w:rsidP="005E1FD7">
            <w:pPr>
              <w:jc w:val="center"/>
              <w:rPr>
                <w:rFonts w:asciiTheme="majorHAnsi" w:eastAsia="Calibri" w:hAnsiTheme="majorHAnsi" w:cstheme="majorHAnsi"/>
                <w:sz w:val="20"/>
                <w:szCs w:val="20"/>
              </w:rPr>
            </w:pPr>
            <w:r w:rsidRPr="00641C3B">
              <w:rPr>
                <w:rFonts w:asciiTheme="majorHAnsi" w:eastAsia="Calibri" w:hAnsiTheme="majorHAnsi" w:cstheme="majorHAnsi"/>
                <w:bCs/>
                <w:sz w:val="20"/>
                <w:szCs w:val="20"/>
              </w:rPr>
              <w:t>Malinie 111, 39-331 Chorzelów</w:t>
            </w:r>
          </w:p>
        </w:tc>
      </w:tr>
      <w:tr w:rsidR="00262587" w:rsidRPr="00641C3B" w14:paraId="52366545" w14:textId="77777777" w:rsidTr="00243D19">
        <w:tc>
          <w:tcPr>
            <w:tcW w:w="534" w:type="dxa"/>
          </w:tcPr>
          <w:p w14:paraId="431BC796"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5</w:t>
            </w:r>
          </w:p>
        </w:tc>
        <w:tc>
          <w:tcPr>
            <w:tcW w:w="3827" w:type="dxa"/>
          </w:tcPr>
          <w:p w14:paraId="1BC4A3AE"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Klub Dobrej Współpracy przy WDKiR w Grochowem</w:t>
            </w:r>
          </w:p>
        </w:tc>
        <w:tc>
          <w:tcPr>
            <w:tcW w:w="4961" w:type="dxa"/>
          </w:tcPr>
          <w:p w14:paraId="61C80A0C" w14:textId="77777777" w:rsidR="003417E6" w:rsidRPr="00641C3B" w:rsidRDefault="003417E6" w:rsidP="005E1FD7">
            <w:pPr>
              <w:jc w:val="cente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Grochowe 87, 39-332 Tuszów Narodowy</w:t>
            </w:r>
          </w:p>
        </w:tc>
      </w:tr>
      <w:tr w:rsidR="00262587" w:rsidRPr="00641C3B" w14:paraId="7586617E" w14:textId="77777777" w:rsidTr="003417E6">
        <w:tc>
          <w:tcPr>
            <w:tcW w:w="9322" w:type="dxa"/>
            <w:gridSpan w:val="3"/>
            <w:shd w:val="clear" w:color="auto" w:fill="D9E2F3" w:themeFill="accent1" w:themeFillTint="33"/>
          </w:tcPr>
          <w:p w14:paraId="0BD7EC06" w14:textId="691CF157" w:rsidR="003417E6" w:rsidRPr="00641C3B" w:rsidRDefault="003417E6" w:rsidP="005E1FD7">
            <w:pPr>
              <w:jc w:val="center"/>
              <w:rPr>
                <w:rFonts w:asciiTheme="majorHAnsi" w:eastAsia="Calibri" w:hAnsiTheme="majorHAnsi" w:cstheme="majorHAnsi"/>
                <w:b/>
                <w:sz w:val="20"/>
                <w:szCs w:val="20"/>
              </w:rPr>
            </w:pPr>
            <w:r w:rsidRPr="00641C3B">
              <w:rPr>
                <w:rFonts w:asciiTheme="majorHAnsi" w:eastAsia="Calibri" w:hAnsiTheme="majorHAnsi" w:cstheme="majorHAnsi"/>
                <w:b/>
                <w:sz w:val="20"/>
                <w:szCs w:val="20"/>
              </w:rPr>
              <w:t>Uczniowskie Kluby Sportowe UKS</w:t>
            </w:r>
          </w:p>
        </w:tc>
      </w:tr>
      <w:tr w:rsidR="003417E6" w:rsidRPr="00641C3B" w14:paraId="7FBBC127" w14:textId="77777777" w:rsidTr="00243D19">
        <w:tc>
          <w:tcPr>
            <w:tcW w:w="534" w:type="dxa"/>
          </w:tcPr>
          <w:p w14:paraId="3F570B45" w14:textId="77777777" w:rsidR="003417E6" w:rsidRPr="00641C3B" w:rsidRDefault="003417E6"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lastRenderedPageBreak/>
              <w:t>1.</w:t>
            </w:r>
          </w:p>
        </w:tc>
        <w:tc>
          <w:tcPr>
            <w:tcW w:w="3827" w:type="dxa"/>
          </w:tcPr>
          <w:p w14:paraId="09583082"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UKS przy SP im. Św. Jana Pawła II w Czajkowej</w:t>
            </w:r>
          </w:p>
        </w:tc>
        <w:tc>
          <w:tcPr>
            <w:tcW w:w="4961" w:type="dxa"/>
          </w:tcPr>
          <w:p w14:paraId="1749A7EC" w14:textId="77777777" w:rsidR="003417E6" w:rsidRPr="00641C3B" w:rsidRDefault="003417E6" w:rsidP="005E1FD7">
            <w:pPr>
              <w:rPr>
                <w:rFonts w:asciiTheme="majorHAnsi" w:eastAsia="Calibri" w:hAnsiTheme="majorHAnsi" w:cstheme="majorHAnsi"/>
                <w:bCs/>
                <w:sz w:val="20"/>
                <w:szCs w:val="20"/>
              </w:rPr>
            </w:pPr>
            <w:r w:rsidRPr="00641C3B">
              <w:rPr>
                <w:rFonts w:asciiTheme="majorHAnsi" w:eastAsia="Calibri" w:hAnsiTheme="majorHAnsi" w:cstheme="majorHAnsi"/>
                <w:bCs/>
                <w:sz w:val="20"/>
                <w:szCs w:val="20"/>
              </w:rPr>
              <w:t>Czajkowa 60, 39-332 Tuszów Narodowy</w:t>
            </w:r>
          </w:p>
        </w:tc>
      </w:tr>
    </w:tbl>
    <w:p w14:paraId="1481B8F0" w14:textId="77777777" w:rsidR="00367F71" w:rsidRPr="00641C3B" w:rsidRDefault="00367F71" w:rsidP="005E1FD7">
      <w:pPr>
        <w:spacing w:after="0" w:line="240" w:lineRule="auto"/>
        <w:rPr>
          <w:rFonts w:asciiTheme="majorHAnsi" w:hAnsiTheme="majorHAnsi" w:cstheme="majorHAnsi"/>
        </w:rPr>
      </w:pPr>
    </w:p>
    <w:p w14:paraId="6B611502" w14:textId="7CDFA8DA" w:rsidR="00022A0E" w:rsidRPr="00641C3B" w:rsidRDefault="00E84DD1" w:rsidP="005E1FD7">
      <w:pPr>
        <w:pStyle w:val="Nagwek1"/>
        <w:spacing w:before="0" w:line="240" w:lineRule="auto"/>
        <w:rPr>
          <w:rFonts w:cstheme="majorHAnsi"/>
          <w:b/>
          <w:bCs/>
          <w:color w:val="auto"/>
        </w:rPr>
      </w:pPr>
      <w:bookmarkStart w:id="127" w:name="_Toc203500308"/>
      <w:r w:rsidRPr="00641C3B">
        <w:rPr>
          <w:rFonts w:cstheme="majorHAnsi"/>
          <w:b/>
          <w:bCs/>
          <w:color w:val="auto"/>
        </w:rPr>
        <w:t>1</w:t>
      </w:r>
      <w:r w:rsidR="009F2BD6" w:rsidRPr="00641C3B">
        <w:rPr>
          <w:rFonts w:cstheme="majorHAnsi"/>
          <w:b/>
          <w:bCs/>
          <w:color w:val="auto"/>
        </w:rPr>
        <w:t>2</w:t>
      </w:r>
      <w:r w:rsidRPr="00641C3B">
        <w:rPr>
          <w:rFonts w:cstheme="majorHAnsi"/>
          <w:b/>
          <w:bCs/>
          <w:color w:val="auto"/>
        </w:rPr>
        <w:t>.</w:t>
      </w:r>
      <w:r w:rsidR="0073544A" w:rsidRPr="00641C3B">
        <w:rPr>
          <w:rFonts w:cstheme="majorHAnsi"/>
          <w:b/>
          <w:bCs/>
          <w:color w:val="auto"/>
        </w:rPr>
        <w:t xml:space="preserve"> </w:t>
      </w:r>
      <w:r w:rsidR="00022A0E" w:rsidRPr="00641C3B">
        <w:rPr>
          <w:rFonts w:cstheme="majorHAnsi"/>
          <w:b/>
          <w:bCs/>
          <w:color w:val="auto"/>
        </w:rPr>
        <w:t>Bezpieczeństwo publiczne</w:t>
      </w:r>
      <w:bookmarkEnd w:id="127"/>
    </w:p>
    <w:p w14:paraId="75696C65" w14:textId="4749EE10" w:rsidR="007A0342" w:rsidRPr="00641C3B" w:rsidRDefault="007A0342"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 xml:space="preserve">Bezpieczeństwo publiczne to ogół warunków i instytucji chroniących życie, zdrowie, mienie obywateli, ale również ustrój i suwerenność państwa przed zjawiskami groźnymi dla ładu prawnego, </w:t>
      </w:r>
      <w:r w:rsidRPr="00641C3B">
        <w:rPr>
          <w:rFonts w:asciiTheme="majorHAnsi" w:hAnsiTheme="majorHAnsi" w:cstheme="majorHAnsi"/>
          <w:kern w:val="0"/>
          <w14:ligatures w14:val="none"/>
        </w:rPr>
        <w:br/>
        <w:t xml:space="preserve">a także przed zjawiskami mogącymi zakłócić normalne funkcjonowanie obywateli, godzącymi </w:t>
      </w:r>
      <w:r w:rsidRPr="00641C3B">
        <w:rPr>
          <w:rFonts w:asciiTheme="majorHAnsi" w:hAnsiTheme="majorHAnsi" w:cstheme="majorHAnsi"/>
          <w:kern w:val="0"/>
          <w14:ligatures w14:val="none"/>
        </w:rPr>
        <w:br/>
        <w:t>w ogólnoprzyjęte normy postępowania. Jego utrzymanie jest istotne dla zapewnienia stanu optymalnego i sprawnego funkcjonowania społeczeństwa.</w:t>
      </w:r>
      <w:r w:rsidR="001413A4" w:rsidRPr="00641C3B">
        <w:rPr>
          <w:rFonts w:asciiTheme="majorHAnsi" w:hAnsiTheme="majorHAnsi" w:cstheme="majorHAnsi"/>
          <w:kern w:val="0"/>
          <w14:ligatures w14:val="none"/>
        </w:rPr>
        <w:t xml:space="preserve"> </w:t>
      </w:r>
    </w:p>
    <w:p w14:paraId="712A6607" w14:textId="77777777" w:rsidR="007A0342" w:rsidRPr="00641C3B" w:rsidRDefault="007A0342" w:rsidP="005E1FD7">
      <w:pPr>
        <w:spacing w:after="0" w:line="240" w:lineRule="auto"/>
        <w:rPr>
          <w:rFonts w:asciiTheme="majorHAnsi" w:hAnsiTheme="majorHAnsi" w:cstheme="majorHAnsi"/>
          <w:b/>
          <w:bCs/>
          <w:kern w:val="0"/>
          <w:sz w:val="18"/>
          <w:szCs w:val="18"/>
          <w14:ligatures w14:val="none"/>
        </w:rPr>
      </w:pPr>
    </w:p>
    <w:p w14:paraId="02992098" w14:textId="72B42CEC" w:rsidR="007A0342" w:rsidRPr="00641C3B" w:rsidRDefault="007A0342" w:rsidP="005E1FD7">
      <w:pPr>
        <w:spacing w:after="0" w:line="240" w:lineRule="auto"/>
        <w:rPr>
          <w:rFonts w:asciiTheme="majorHAnsi" w:hAnsiTheme="majorHAnsi" w:cstheme="majorHAnsi"/>
          <w:kern w:val="0"/>
          <w:sz w:val="18"/>
          <w:szCs w:val="18"/>
          <w14:ligatures w14:val="none"/>
        </w:rPr>
      </w:pPr>
      <w:bookmarkStart w:id="128" w:name="_Toc109850967"/>
      <w:bookmarkStart w:id="129" w:name="_Toc147310216"/>
      <w:bookmarkStart w:id="130" w:name="_Toc187249551"/>
      <w:bookmarkStart w:id="131" w:name="_Toc204781824"/>
      <w:bookmarkStart w:id="132" w:name="_Hlk107993647"/>
      <w:bookmarkStart w:id="133" w:name="_Hlk183683061"/>
      <w:r w:rsidRPr="00641C3B">
        <w:rPr>
          <w:rFonts w:asciiTheme="majorHAnsi" w:hAnsiTheme="majorHAnsi" w:cstheme="majorHAnsi"/>
          <w:kern w:val="0"/>
          <w:sz w:val="18"/>
          <w:szCs w:val="18"/>
          <w14:ligatures w14:val="none"/>
        </w:rPr>
        <w:t xml:space="preserve">Tabela </w:t>
      </w:r>
      <w:r w:rsidRPr="00641C3B">
        <w:rPr>
          <w:rFonts w:asciiTheme="majorHAnsi" w:hAnsiTheme="majorHAnsi" w:cstheme="majorHAnsi"/>
          <w:kern w:val="0"/>
          <w:sz w:val="18"/>
          <w:szCs w:val="18"/>
          <w14:ligatures w14:val="none"/>
        </w:rPr>
        <w:fldChar w:fldCharType="begin"/>
      </w:r>
      <w:r w:rsidRPr="00641C3B">
        <w:rPr>
          <w:rFonts w:asciiTheme="majorHAnsi" w:hAnsiTheme="majorHAnsi" w:cstheme="majorHAnsi"/>
          <w:kern w:val="0"/>
          <w:sz w:val="18"/>
          <w:szCs w:val="18"/>
          <w14:ligatures w14:val="none"/>
        </w:rPr>
        <w:instrText xml:space="preserve"> SEQ Tabela \* ARABIC </w:instrText>
      </w:r>
      <w:r w:rsidRPr="00641C3B">
        <w:rPr>
          <w:rFonts w:asciiTheme="majorHAnsi" w:hAnsiTheme="majorHAnsi" w:cstheme="majorHAnsi"/>
          <w:kern w:val="0"/>
          <w:sz w:val="18"/>
          <w:szCs w:val="18"/>
          <w14:ligatures w14:val="none"/>
        </w:rPr>
        <w:fldChar w:fldCharType="separate"/>
      </w:r>
      <w:r w:rsidR="00102BE1">
        <w:rPr>
          <w:rFonts w:asciiTheme="majorHAnsi" w:hAnsiTheme="majorHAnsi" w:cstheme="majorHAnsi"/>
          <w:noProof/>
          <w:kern w:val="0"/>
          <w:sz w:val="18"/>
          <w:szCs w:val="18"/>
          <w14:ligatures w14:val="none"/>
        </w:rPr>
        <w:t>24</w:t>
      </w:r>
      <w:r w:rsidRPr="00641C3B">
        <w:rPr>
          <w:rFonts w:asciiTheme="majorHAnsi" w:hAnsiTheme="majorHAnsi" w:cstheme="majorHAnsi"/>
          <w:kern w:val="0"/>
          <w:sz w:val="18"/>
          <w:szCs w:val="18"/>
          <w14:ligatures w14:val="none"/>
        </w:rPr>
        <w:fldChar w:fldCharType="end"/>
      </w:r>
      <w:r w:rsidRPr="00641C3B">
        <w:rPr>
          <w:rFonts w:asciiTheme="majorHAnsi" w:hAnsiTheme="majorHAnsi" w:cstheme="majorHAnsi"/>
          <w:kern w:val="0"/>
          <w:sz w:val="18"/>
          <w:szCs w:val="18"/>
          <w14:ligatures w14:val="none"/>
        </w:rPr>
        <w:t xml:space="preserve">: Liczba interwencji policyjnych na terenie gminy </w:t>
      </w:r>
      <w:r w:rsidR="00DD4628" w:rsidRPr="00641C3B">
        <w:rPr>
          <w:rFonts w:asciiTheme="majorHAnsi" w:hAnsiTheme="majorHAnsi" w:cstheme="majorHAnsi"/>
          <w:kern w:val="0"/>
          <w:sz w:val="18"/>
          <w:szCs w:val="18"/>
          <w14:ligatures w14:val="none"/>
        </w:rPr>
        <w:t>Tuszów Narodowy</w:t>
      </w:r>
      <w:r w:rsidRPr="00641C3B">
        <w:rPr>
          <w:rFonts w:asciiTheme="majorHAnsi" w:hAnsiTheme="majorHAnsi" w:cstheme="majorHAnsi"/>
          <w:kern w:val="0"/>
          <w:sz w:val="18"/>
          <w:szCs w:val="18"/>
          <w14:ligatures w14:val="none"/>
        </w:rPr>
        <w:t xml:space="preserve"> w latach 2019-202</w:t>
      </w:r>
      <w:bookmarkEnd w:id="128"/>
      <w:bookmarkEnd w:id="129"/>
      <w:r w:rsidR="005A7910" w:rsidRPr="00641C3B">
        <w:rPr>
          <w:rFonts w:asciiTheme="majorHAnsi" w:hAnsiTheme="majorHAnsi" w:cstheme="majorHAnsi"/>
          <w:kern w:val="0"/>
          <w:sz w:val="18"/>
          <w:szCs w:val="18"/>
          <w14:ligatures w14:val="none"/>
        </w:rPr>
        <w:t>3</w:t>
      </w:r>
      <w:bookmarkEnd w:id="130"/>
      <w:r w:rsidR="001413A4" w:rsidRPr="00641C3B">
        <w:rPr>
          <w:rStyle w:val="Odwoanieprzypisudolnego"/>
          <w:rFonts w:asciiTheme="majorHAnsi" w:hAnsiTheme="majorHAnsi" w:cstheme="majorHAnsi"/>
          <w:kern w:val="0"/>
          <w:sz w:val="18"/>
          <w:szCs w:val="18"/>
          <w14:ligatures w14:val="none"/>
        </w:rPr>
        <w:footnoteReference w:id="13"/>
      </w:r>
      <w:bookmarkEnd w:id="131"/>
    </w:p>
    <w:p w14:paraId="4784190C" w14:textId="77777777" w:rsidR="007A0342" w:rsidRPr="00641C3B" w:rsidRDefault="007A0342" w:rsidP="005E1FD7">
      <w:pPr>
        <w:spacing w:after="0" w:line="240" w:lineRule="auto"/>
        <w:rPr>
          <w:rFonts w:asciiTheme="majorHAnsi" w:hAnsiTheme="majorHAnsi" w:cstheme="majorHAnsi"/>
          <w:kern w:val="0"/>
          <w14:ligatures w14:val="none"/>
        </w:rPr>
      </w:pPr>
    </w:p>
    <w:tbl>
      <w:tblPr>
        <w:tblStyle w:val="Zwykatabela410"/>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3"/>
        <w:gridCol w:w="1281"/>
        <w:gridCol w:w="1282"/>
        <w:gridCol w:w="1213"/>
        <w:gridCol w:w="1138"/>
        <w:gridCol w:w="1138"/>
      </w:tblGrid>
      <w:tr w:rsidR="00262587" w:rsidRPr="00641C3B" w14:paraId="60C16ACB" w14:textId="4A1B118F" w:rsidTr="008F580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3" w:type="dxa"/>
            <w:shd w:val="clear" w:color="auto" w:fill="B4C6E7" w:themeFill="accent1" w:themeFillTint="66"/>
          </w:tcPr>
          <w:p w14:paraId="3A744986" w14:textId="77777777" w:rsidR="005A7910" w:rsidRPr="00641C3B" w:rsidRDefault="005A7910" w:rsidP="005E1FD7">
            <w:pPr>
              <w:rPr>
                <w:rFonts w:asciiTheme="majorHAnsi" w:hAnsiTheme="majorHAnsi" w:cstheme="majorHAnsi"/>
                <w:sz w:val="20"/>
                <w:szCs w:val="20"/>
              </w:rPr>
            </w:pPr>
            <w:r w:rsidRPr="00641C3B">
              <w:rPr>
                <w:rFonts w:asciiTheme="majorHAnsi" w:hAnsiTheme="majorHAnsi" w:cstheme="majorHAnsi"/>
                <w:sz w:val="20"/>
                <w:szCs w:val="20"/>
              </w:rPr>
              <w:t>Kategoria zdarzenia</w:t>
            </w:r>
          </w:p>
        </w:tc>
        <w:tc>
          <w:tcPr>
            <w:tcW w:w="1281" w:type="dxa"/>
            <w:shd w:val="clear" w:color="auto" w:fill="B4C6E7" w:themeFill="accent1" w:themeFillTint="66"/>
          </w:tcPr>
          <w:p w14:paraId="1A356895" w14:textId="77777777" w:rsidR="005A7910" w:rsidRPr="00641C3B" w:rsidRDefault="005A7910"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2019</w:t>
            </w:r>
          </w:p>
        </w:tc>
        <w:tc>
          <w:tcPr>
            <w:tcW w:w="1282" w:type="dxa"/>
            <w:shd w:val="clear" w:color="auto" w:fill="B4C6E7" w:themeFill="accent1" w:themeFillTint="66"/>
          </w:tcPr>
          <w:p w14:paraId="0DF9D9E0" w14:textId="77777777" w:rsidR="005A7910" w:rsidRPr="00641C3B" w:rsidRDefault="005A7910"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2020</w:t>
            </w:r>
          </w:p>
        </w:tc>
        <w:tc>
          <w:tcPr>
            <w:tcW w:w="1213" w:type="dxa"/>
            <w:shd w:val="clear" w:color="auto" w:fill="B4C6E7" w:themeFill="accent1" w:themeFillTint="66"/>
          </w:tcPr>
          <w:p w14:paraId="45280D43" w14:textId="77777777" w:rsidR="005A7910" w:rsidRPr="00641C3B" w:rsidRDefault="005A7910"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2021</w:t>
            </w:r>
          </w:p>
        </w:tc>
        <w:tc>
          <w:tcPr>
            <w:tcW w:w="1138" w:type="dxa"/>
            <w:shd w:val="clear" w:color="auto" w:fill="B4C6E7" w:themeFill="accent1" w:themeFillTint="66"/>
          </w:tcPr>
          <w:p w14:paraId="2C91A798" w14:textId="77777777" w:rsidR="005A7910" w:rsidRPr="00641C3B" w:rsidRDefault="005A7910"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2022</w:t>
            </w:r>
          </w:p>
        </w:tc>
        <w:tc>
          <w:tcPr>
            <w:tcW w:w="1138" w:type="dxa"/>
            <w:shd w:val="clear" w:color="auto" w:fill="B4C6E7" w:themeFill="accent1" w:themeFillTint="66"/>
          </w:tcPr>
          <w:p w14:paraId="6AD74D67" w14:textId="77777777" w:rsidR="005A7910" w:rsidRPr="00641C3B" w:rsidRDefault="005A7910"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2023</w:t>
            </w:r>
          </w:p>
        </w:tc>
      </w:tr>
      <w:tr w:rsidR="00262587" w:rsidRPr="00641C3B" w14:paraId="4DA1F8D4" w14:textId="6788D475" w:rsidTr="008F58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3" w:type="dxa"/>
          </w:tcPr>
          <w:p w14:paraId="772AC9AE" w14:textId="431A8C00" w:rsidR="005A7910" w:rsidRPr="00641C3B" w:rsidRDefault="005A7910" w:rsidP="005E1FD7">
            <w:pPr>
              <w:jc w:val="both"/>
              <w:rPr>
                <w:rFonts w:asciiTheme="majorHAnsi" w:hAnsiTheme="majorHAnsi" w:cstheme="majorHAnsi"/>
                <w:sz w:val="20"/>
                <w:szCs w:val="20"/>
              </w:rPr>
            </w:pPr>
            <w:r w:rsidRPr="00641C3B">
              <w:rPr>
                <w:rFonts w:asciiTheme="majorHAnsi" w:hAnsiTheme="majorHAnsi" w:cstheme="majorHAnsi"/>
                <w:sz w:val="20"/>
                <w:szCs w:val="20"/>
              </w:rPr>
              <w:t>Wykroczenia</w:t>
            </w:r>
            <w:r w:rsidRPr="00641C3B">
              <w:rPr>
                <w:rStyle w:val="Odwoanieprzypisudolnego"/>
                <w:rFonts w:asciiTheme="majorHAnsi" w:hAnsiTheme="majorHAnsi" w:cstheme="majorHAnsi"/>
                <w:sz w:val="20"/>
                <w:szCs w:val="20"/>
              </w:rPr>
              <w:footnoteReference w:id="14"/>
            </w:r>
          </w:p>
        </w:tc>
        <w:tc>
          <w:tcPr>
            <w:tcW w:w="1281" w:type="dxa"/>
          </w:tcPr>
          <w:p w14:paraId="3F88138B" w14:textId="725C7430" w:rsidR="005A7910" w:rsidRPr="00641C3B" w:rsidRDefault="005D09FC"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72</w:t>
            </w:r>
          </w:p>
        </w:tc>
        <w:tc>
          <w:tcPr>
            <w:tcW w:w="1282" w:type="dxa"/>
          </w:tcPr>
          <w:p w14:paraId="626294BC" w14:textId="5C65ACCA" w:rsidR="005A7910" w:rsidRPr="00641C3B" w:rsidRDefault="005D09FC"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67</w:t>
            </w:r>
          </w:p>
        </w:tc>
        <w:tc>
          <w:tcPr>
            <w:tcW w:w="1213" w:type="dxa"/>
          </w:tcPr>
          <w:p w14:paraId="7AF0D6F2" w14:textId="539663EF" w:rsidR="005A7910" w:rsidRPr="00641C3B" w:rsidRDefault="005D09FC"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43</w:t>
            </w:r>
          </w:p>
        </w:tc>
        <w:tc>
          <w:tcPr>
            <w:tcW w:w="1138" w:type="dxa"/>
          </w:tcPr>
          <w:p w14:paraId="0472FC47" w14:textId="05C98EC8" w:rsidR="005A7910" w:rsidRPr="00641C3B" w:rsidRDefault="005D09FC"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136</w:t>
            </w:r>
          </w:p>
        </w:tc>
        <w:tc>
          <w:tcPr>
            <w:tcW w:w="1138" w:type="dxa"/>
          </w:tcPr>
          <w:p w14:paraId="4A44D4BB" w14:textId="5AA9FE0E" w:rsidR="005A7910" w:rsidRPr="00641C3B" w:rsidRDefault="005D09FC"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141</w:t>
            </w:r>
          </w:p>
        </w:tc>
      </w:tr>
      <w:tr w:rsidR="00262587" w:rsidRPr="00641C3B" w14:paraId="2AB6C60B" w14:textId="75904DE2" w:rsidTr="008F5802">
        <w:trPr>
          <w:jc w:val="center"/>
        </w:trPr>
        <w:tc>
          <w:tcPr>
            <w:cnfStyle w:val="001000000000" w:firstRow="0" w:lastRow="0" w:firstColumn="1" w:lastColumn="0" w:oddVBand="0" w:evenVBand="0" w:oddHBand="0" w:evenHBand="0" w:firstRowFirstColumn="0" w:firstRowLastColumn="0" w:lastRowFirstColumn="0" w:lastRowLastColumn="0"/>
            <w:tcW w:w="1963" w:type="dxa"/>
          </w:tcPr>
          <w:p w14:paraId="59D3B042" w14:textId="77777777" w:rsidR="005A7910" w:rsidRPr="00641C3B" w:rsidRDefault="005A7910" w:rsidP="005E1FD7">
            <w:pPr>
              <w:jc w:val="both"/>
              <w:rPr>
                <w:rFonts w:asciiTheme="majorHAnsi" w:hAnsiTheme="majorHAnsi" w:cstheme="majorHAnsi"/>
                <w:sz w:val="20"/>
                <w:szCs w:val="20"/>
              </w:rPr>
            </w:pPr>
            <w:r w:rsidRPr="00641C3B">
              <w:rPr>
                <w:rFonts w:asciiTheme="majorHAnsi" w:hAnsiTheme="majorHAnsi" w:cstheme="majorHAnsi"/>
                <w:sz w:val="20"/>
                <w:szCs w:val="20"/>
              </w:rPr>
              <w:t>Przestępstwa</w:t>
            </w:r>
          </w:p>
        </w:tc>
        <w:tc>
          <w:tcPr>
            <w:tcW w:w="1281" w:type="dxa"/>
          </w:tcPr>
          <w:p w14:paraId="291DCC9D" w14:textId="0752D978" w:rsidR="005A7910" w:rsidRPr="00641C3B" w:rsidRDefault="005D09FC"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59</w:t>
            </w:r>
          </w:p>
        </w:tc>
        <w:tc>
          <w:tcPr>
            <w:tcW w:w="1282" w:type="dxa"/>
          </w:tcPr>
          <w:p w14:paraId="773F6771" w14:textId="54D513AF" w:rsidR="005A7910" w:rsidRPr="00641C3B" w:rsidRDefault="005D09FC"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w:t>
            </w:r>
          </w:p>
        </w:tc>
        <w:tc>
          <w:tcPr>
            <w:tcW w:w="1213" w:type="dxa"/>
          </w:tcPr>
          <w:p w14:paraId="56705408" w14:textId="3D1DD14F" w:rsidR="005A7910" w:rsidRPr="00641C3B" w:rsidRDefault="005D09FC"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106</w:t>
            </w:r>
          </w:p>
        </w:tc>
        <w:tc>
          <w:tcPr>
            <w:tcW w:w="1138" w:type="dxa"/>
          </w:tcPr>
          <w:p w14:paraId="2E54AC05" w14:textId="0B03D36A" w:rsidR="005A7910" w:rsidRPr="00641C3B" w:rsidRDefault="005D09FC"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66</w:t>
            </w:r>
          </w:p>
        </w:tc>
        <w:tc>
          <w:tcPr>
            <w:tcW w:w="1138" w:type="dxa"/>
          </w:tcPr>
          <w:p w14:paraId="015811FD" w14:textId="174F6EAC" w:rsidR="005A7910" w:rsidRPr="00641C3B" w:rsidRDefault="005D09FC" w:rsidP="005E1FD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94</w:t>
            </w:r>
          </w:p>
        </w:tc>
      </w:tr>
      <w:bookmarkEnd w:id="132"/>
    </w:tbl>
    <w:p w14:paraId="099C1BE2" w14:textId="77777777" w:rsidR="008F5802" w:rsidRPr="00641C3B" w:rsidRDefault="008F5802" w:rsidP="005E1FD7">
      <w:pPr>
        <w:spacing w:after="0" w:line="240" w:lineRule="auto"/>
        <w:ind w:firstLine="709"/>
        <w:jc w:val="both"/>
        <w:rPr>
          <w:rFonts w:asciiTheme="majorHAnsi" w:hAnsiTheme="majorHAnsi" w:cstheme="majorHAnsi"/>
          <w:kern w:val="0"/>
          <w14:ligatures w14:val="none"/>
        </w:rPr>
      </w:pPr>
    </w:p>
    <w:p w14:paraId="16B81939" w14:textId="6A9F6B13" w:rsidR="007A0342" w:rsidRPr="00641C3B" w:rsidRDefault="007A0342"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Dane statystyczne dotyczące liczby przestępstw i wykroczeń wskazują, że</w:t>
      </w:r>
      <w:r w:rsidR="00A65351" w:rsidRPr="00641C3B">
        <w:rPr>
          <w:rFonts w:asciiTheme="majorHAnsi" w:hAnsiTheme="majorHAnsi" w:cstheme="majorHAnsi"/>
          <w:kern w:val="0"/>
          <w14:ligatures w14:val="none"/>
        </w:rPr>
        <w:t xml:space="preserve"> </w:t>
      </w:r>
      <w:r w:rsidR="005D09FC" w:rsidRPr="00641C3B">
        <w:rPr>
          <w:rFonts w:asciiTheme="majorHAnsi" w:hAnsiTheme="majorHAnsi" w:cstheme="majorHAnsi"/>
          <w:kern w:val="0"/>
          <w14:ligatures w14:val="none"/>
        </w:rPr>
        <w:t>ich liczba od 2022 roku</w:t>
      </w:r>
      <w:r w:rsidR="00A65351" w:rsidRPr="00641C3B">
        <w:rPr>
          <w:rFonts w:asciiTheme="majorHAnsi" w:hAnsiTheme="majorHAnsi" w:cstheme="majorHAnsi"/>
          <w:kern w:val="0"/>
          <w14:ligatures w14:val="none"/>
        </w:rPr>
        <w:t xml:space="preserve"> sukcesywnie </w:t>
      </w:r>
      <w:r w:rsidR="005D09FC" w:rsidRPr="00641C3B">
        <w:rPr>
          <w:rFonts w:asciiTheme="majorHAnsi" w:hAnsiTheme="majorHAnsi" w:cstheme="majorHAnsi"/>
          <w:kern w:val="0"/>
          <w14:ligatures w14:val="none"/>
        </w:rPr>
        <w:t>rośnie</w:t>
      </w:r>
      <w:r w:rsidR="00A65351" w:rsidRPr="00641C3B">
        <w:rPr>
          <w:rFonts w:asciiTheme="majorHAnsi" w:hAnsiTheme="majorHAnsi" w:cstheme="majorHAnsi"/>
          <w:kern w:val="0"/>
          <w14:ligatures w14:val="none"/>
        </w:rPr>
        <w:t>.</w:t>
      </w:r>
    </w:p>
    <w:p w14:paraId="2FAC65D7" w14:textId="7C072191" w:rsidR="007A0342" w:rsidRPr="00641C3B" w:rsidRDefault="007A0342" w:rsidP="005E1FD7">
      <w:pPr>
        <w:spacing w:after="0" w:line="240" w:lineRule="auto"/>
        <w:ind w:firstLine="709"/>
        <w:jc w:val="both"/>
        <w:rPr>
          <w:rFonts w:asciiTheme="majorHAnsi" w:hAnsiTheme="majorHAnsi" w:cstheme="majorHAnsi"/>
          <w:kern w:val="0"/>
          <w14:ligatures w14:val="none"/>
        </w:rPr>
      </w:pPr>
      <w:r w:rsidRPr="00641C3B">
        <w:rPr>
          <w:rFonts w:asciiTheme="majorHAnsi" w:hAnsiTheme="majorHAnsi" w:cstheme="majorHAnsi"/>
          <w:kern w:val="0"/>
          <w14:ligatures w14:val="none"/>
        </w:rPr>
        <w:t>Na analizowanym terenie działa</w:t>
      </w:r>
      <w:r w:rsidR="00901B8E" w:rsidRPr="00641C3B">
        <w:rPr>
          <w:rFonts w:asciiTheme="majorHAnsi" w:hAnsiTheme="majorHAnsi" w:cstheme="majorHAnsi"/>
          <w:kern w:val="0"/>
          <w14:ligatures w14:val="none"/>
        </w:rPr>
        <w:t xml:space="preserve"> 13</w:t>
      </w:r>
      <w:r w:rsidR="00595030" w:rsidRPr="00641C3B">
        <w:rPr>
          <w:rFonts w:asciiTheme="majorHAnsi" w:hAnsiTheme="majorHAnsi" w:cstheme="majorHAnsi"/>
          <w:kern w:val="0"/>
          <w14:ligatures w14:val="none"/>
        </w:rPr>
        <w:t xml:space="preserve"> jednostek </w:t>
      </w:r>
      <w:r w:rsidR="00901B8E" w:rsidRPr="00641C3B">
        <w:rPr>
          <w:rFonts w:asciiTheme="majorHAnsi" w:hAnsiTheme="majorHAnsi" w:cstheme="majorHAnsi"/>
          <w:kern w:val="0"/>
          <w14:ligatures w14:val="none"/>
        </w:rPr>
        <w:t>ochotniczych straży pożarnych O</w:t>
      </w:r>
      <w:r w:rsidR="00595030" w:rsidRPr="00641C3B">
        <w:rPr>
          <w:rFonts w:asciiTheme="majorHAnsi" w:hAnsiTheme="majorHAnsi" w:cstheme="majorHAnsi"/>
          <w:kern w:val="0"/>
          <w14:ligatures w14:val="none"/>
        </w:rPr>
        <w:t>SP</w:t>
      </w:r>
      <w:r w:rsidR="00901B8E" w:rsidRPr="00641C3B">
        <w:rPr>
          <w:rFonts w:asciiTheme="majorHAnsi" w:hAnsiTheme="majorHAnsi" w:cstheme="majorHAnsi"/>
          <w:kern w:val="0"/>
          <w14:ligatures w14:val="none"/>
        </w:rPr>
        <w:t xml:space="preserve"> w tym 5 należących do krajowego systemu ratowniczo-gaśniczego KSRG, </w:t>
      </w:r>
      <w:r w:rsidR="00595030" w:rsidRPr="00641C3B">
        <w:rPr>
          <w:rFonts w:asciiTheme="majorHAnsi" w:hAnsiTheme="majorHAnsi" w:cstheme="majorHAnsi"/>
          <w:kern w:val="0"/>
          <w14:ligatures w14:val="none"/>
        </w:rPr>
        <w:t>dbających o bezpieczeńst</w:t>
      </w:r>
      <w:r w:rsidR="00F26535" w:rsidRPr="00641C3B">
        <w:rPr>
          <w:rFonts w:asciiTheme="majorHAnsi" w:hAnsiTheme="majorHAnsi" w:cstheme="majorHAnsi"/>
          <w:kern w:val="0"/>
          <w14:ligatures w14:val="none"/>
        </w:rPr>
        <w:t>w</w:t>
      </w:r>
      <w:r w:rsidR="00595030" w:rsidRPr="00641C3B">
        <w:rPr>
          <w:rFonts w:asciiTheme="majorHAnsi" w:hAnsiTheme="majorHAnsi" w:cstheme="majorHAnsi"/>
          <w:kern w:val="0"/>
          <w14:ligatures w14:val="none"/>
        </w:rPr>
        <w:t xml:space="preserve">o mieszkańców i obszaru gminy w zakresie ochrony przeciwpożarowej i działań w zakresie zwalczania skutków </w:t>
      </w:r>
      <w:r w:rsidR="00F26535" w:rsidRPr="00641C3B">
        <w:rPr>
          <w:rFonts w:asciiTheme="majorHAnsi" w:hAnsiTheme="majorHAnsi" w:cstheme="majorHAnsi"/>
          <w:kern w:val="0"/>
          <w14:ligatures w14:val="none"/>
        </w:rPr>
        <w:t xml:space="preserve">klęsk i </w:t>
      </w:r>
      <w:r w:rsidR="009C1D4D" w:rsidRPr="00641C3B">
        <w:rPr>
          <w:rFonts w:asciiTheme="majorHAnsi" w:hAnsiTheme="majorHAnsi" w:cstheme="majorHAnsi"/>
          <w:kern w:val="0"/>
          <w14:ligatures w14:val="none"/>
        </w:rPr>
        <w:t>katastrof związanych</w:t>
      </w:r>
      <w:r w:rsidR="00F26535" w:rsidRPr="00641C3B">
        <w:rPr>
          <w:rFonts w:asciiTheme="majorHAnsi" w:hAnsiTheme="majorHAnsi" w:cstheme="majorHAnsi"/>
          <w:kern w:val="0"/>
          <w14:ligatures w14:val="none"/>
        </w:rPr>
        <w:t xml:space="preserve"> ze zjawiskami pogodowymi jak również działań w zakresie zagrożeń i wypadków w ruchu drogowym czy działań dotyczących usuwania siedlisk niebezpiecznych owadów</w:t>
      </w:r>
      <w:r w:rsidR="006A2C9D" w:rsidRPr="00641C3B">
        <w:rPr>
          <w:rFonts w:asciiTheme="majorHAnsi" w:hAnsiTheme="majorHAnsi" w:cstheme="majorHAnsi"/>
          <w:kern w:val="0"/>
          <w14:ligatures w14:val="none"/>
        </w:rPr>
        <w:t>.</w:t>
      </w:r>
    </w:p>
    <w:p w14:paraId="5E7E9601" w14:textId="77777777" w:rsidR="007A0342" w:rsidRPr="00641C3B" w:rsidRDefault="007A0342" w:rsidP="005E1FD7">
      <w:pPr>
        <w:spacing w:after="0" w:line="240" w:lineRule="auto"/>
        <w:ind w:firstLine="709"/>
        <w:jc w:val="both"/>
        <w:rPr>
          <w:rFonts w:asciiTheme="majorHAnsi" w:hAnsiTheme="majorHAnsi" w:cstheme="majorHAnsi"/>
          <w:kern w:val="0"/>
          <w14:ligatures w14:val="none"/>
        </w:rPr>
      </w:pPr>
    </w:p>
    <w:p w14:paraId="394D9BF3" w14:textId="2B72EC02" w:rsidR="007A0342" w:rsidRPr="00641C3B" w:rsidRDefault="007A0342" w:rsidP="005E1FD7">
      <w:pPr>
        <w:spacing w:after="0" w:line="240" w:lineRule="auto"/>
        <w:rPr>
          <w:rFonts w:asciiTheme="majorHAnsi" w:hAnsiTheme="majorHAnsi" w:cstheme="majorHAnsi"/>
          <w:kern w:val="0"/>
          <w:sz w:val="18"/>
          <w:szCs w:val="18"/>
          <w14:ligatures w14:val="none"/>
        </w:rPr>
      </w:pPr>
      <w:bookmarkStart w:id="134" w:name="_Toc109850968"/>
      <w:bookmarkStart w:id="135" w:name="_Toc147310217"/>
      <w:bookmarkStart w:id="136" w:name="_Toc187249552"/>
      <w:bookmarkStart w:id="137" w:name="_Toc204781825"/>
      <w:r w:rsidRPr="00641C3B">
        <w:rPr>
          <w:rFonts w:asciiTheme="majorHAnsi" w:hAnsiTheme="majorHAnsi" w:cstheme="majorHAnsi"/>
          <w:kern w:val="0"/>
          <w:sz w:val="18"/>
          <w:szCs w:val="18"/>
          <w14:ligatures w14:val="none"/>
        </w:rPr>
        <w:t xml:space="preserve">Tabela </w:t>
      </w:r>
      <w:r w:rsidRPr="00641C3B">
        <w:rPr>
          <w:rFonts w:asciiTheme="majorHAnsi" w:hAnsiTheme="majorHAnsi" w:cstheme="majorHAnsi"/>
          <w:kern w:val="0"/>
          <w:sz w:val="18"/>
          <w:szCs w:val="18"/>
          <w14:ligatures w14:val="none"/>
        </w:rPr>
        <w:fldChar w:fldCharType="begin"/>
      </w:r>
      <w:r w:rsidRPr="00641C3B">
        <w:rPr>
          <w:rFonts w:asciiTheme="majorHAnsi" w:hAnsiTheme="majorHAnsi" w:cstheme="majorHAnsi"/>
          <w:kern w:val="0"/>
          <w:sz w:val="18"/>
          <w:szCs w:val="18"/>
          <w14:ligatures w14:val="none"/>
        </w:rPr>
        <w:instrText xml:space="preserve"> SEQ Tabela \* ARABIC </w:instrText>
      </w:r>
      <w:r w:rsidRPr="00641C3B">
        <w:rPr>
          <w:rFonts w:asciiTheme="majorHAnsi" w:hAnsiTheme="majorHAnsi" w:cstheme="majorHAnsi"/>
          <w:kern w:val="0"/>
          <w:sz w:val="18"/>
          <w:szCs w:val="18"/>
          <w14:ligatures w14:val="none"/>
        </w:rPr>
        <w:fldChar w:fldCharType="separate"/>
      </w:r>
      <w:r w:rsidR="00102BE1">
        <w:rPr>
          <w:rFonts w:asciiTheme="majorHAnsi" w:hAnsiTheme="majorHAnsi" w:cstheme="majorHAnsi"/>
          <w:noProof/>
          <w:kern w:val="0"/>
          <w:sz w:val="18"/>
          <w:szCs w:val="18"/>
          <w14:ligatures w14:val="none"/>
        </w:rPr>
        <w:t>25</w:t>
      </w:r>
      <w:r w:rsidRPr="00641C3B">
        <w:rPr>
          <w:rFonts w:asciiTheme="majorHAnsi" w:hAnsiTheme="majorHAnsi" w:cstheme="majorHAnsi"/>
          <w:kern w:val="0"/>
          <w:sz w:val="18"/>
          <w:szCs w:val="18"/>
          <w14:ligatures w14:val="none"/>
        </w:rPr>
        <w:fldChar w:fldCharType="end"/>
      </w:r>
      <w:r w:rsidRPr="00641C3B">
        <w:rPr>
          <w:rFonts w:asciiTheme="majorHAnsi" w:hAnsiTheme="majorHAnsi" w:cstheme="majorHAnsi"/>
          <w:b/>
          <w:bCs/>
          <w:kern w:val="0"/>
          <w:sz w:val="18"/>
          <w:szCs w:val="18"/>
          <w14:ligatures w14:val="none"/>
        </w:rPr>
        <w:t>:</w:t>
      </w:r>
      <w:r w:rsidRPr="00641C3B">
        <w:rPr>
          <w:rFonts w:asciiTheme="majorHAnsi" w:hAnsiTheme="majorHAnsi" w:cstheme="majorHAnsi"/>
          <w:kern w:val="0"/>
          <w:sz w:val="18"/>
          <w:szCs w:val="18"/>
          <w14:ligatures w14:val="none"/>
        </w:rPr>
        <w:t xml:space="preserve"> </w:t>
      </w:r>
      <w:r w:rsidR="006A2C9D" w:rsidRPr="00641C3B">
        <w:rPr>
          <w:rFonts w:asciiTheme="majorHAnsi" w:hAnsiTheme="majorHAnsi" w:cstheme="majorHAnsi"/>
          <w:kern w:val="0"/>
          <w:sz w:val="18"/>
          <w:szCs w:val="18"/>
          <w14:ligatures w14:val="none"/>
        </w:rPr>
        <w:t>Podmioty OSP i l</w:t>
      </w:r>
      <w:r w:rsidRPr="00641C3B">
        <w:rPr>
          <w:rFonts w:asciiTheme="majorHAnsi" w:hAnsiTheme="majorHAnsi" w:cstheme="majorHAnsi"/>
          <w:kern w:val="0"/>
          <w:sz w:val="18"/>
          <w:szCs w:val="18"/>
          <w14:ligatures w14:val="none"/>
        </w:rPr>
        <w:t>iczba interwencji</w:t>
      </w:r>
      <w:r w:rsidR="006A2C9D" w:rsidRPr="00641C3B">
        <w:rPr>
          <w:rFonts w:asciiTheme="majorHAnsi" w:hAnsiTheme="majorHAnsi" w:cstheme="majorHAnsi"/>
          <w:kern w:val="0"/>
          <w:sz w:val="18"/>
          <w:szCs w:val="18"/>
          <w14:ligatures w14:val="none"/>
        </w:rPr>
        <w:t xml:space="preserve"> jednostek</w:t>
      </w:r>
      <w:r w:rsidRPr="00641C3B">
        <w:rPr>
          <w:rFonts w:asciiTheme="majorHAnsi" w:hAnsiTheme="majorHAnsi" w:cstheme="majorHAnsi"/>
          <w:kern w:val="0"/>
          <w:sz w:val="18"/>
          <w:szCs w:val="18"/>
          <w14:ligatures w14:val="none"/>
        </w:rPr>
        <w:t xml:space="preserve"> na terenie gminy </w:t>
      </w:r>
      <w:r w:rsidR="00DD4628" w:rsidRPr="00641C3B">
        <w:rPr>
          <w:rFonts w:asciiTheme="majorHAnsi" w:hAnsiTheme="majorHAnsi" w:cstheme="majorHAnsi"/>
          <w:kern w:val="0"/>
          <w:sz w:val="18"/>
          <w:szCs w:val="18"/>
          <w14:ligatures w14:val="none"/>
        </w:rPr>
        <w:t xml:space="preserve">Tuszów Narodowy </w:t>
      </w:r>
      <w:r w:rsidRPr="00641C3B">
        <w:rPr>
          <w:rFonts w:asciiTheme="majorHAnsi" w:hAnsiTheme="majorHAnsi" w:cstheme="majorHAnsi"/>
          <w:kern w:val="0"/>
          <w:sz w:val="18"/>
          <w:szCs w:val="18"/>
          <w14:ligatures w14:val="none"/>
        </w:rPr>
        <w:t>w latach 2019-202</w:t>
      </w:r>
      <w:bookmarkEnd w:id="134"/>
      <w:bookmarkEnd w:id="135"/>
      <w:r w:rsidRPr="00641C3B">
        <w:rPr>
          <w:rFonts w:asciiTheme="majorHAnsi" w:hAnsiTheme="majorHAnsi" w:cstheme="majorHAnsi"/>
          <w:kern w:val="0"/>
          <w:sz w:val="18"/>
          <w:szCs w:val="18"/>
          <w14:ligatures w14:val="none"/>
        </w:rPr>
        <w:t>3</w:t>
      </w:r>
      <w:bookmarkEnd w:id="136"/>
      <w:bookmarkEnd w:id="137"/>
    </w:p>
    <w:tbl>
      <w:tblPr>
        <w:tblW w:w="10363" w:type="dxa"/>
        <w:tblCellMar>
          <w:left w:w="70" w:type="dxa"/>
          <w:right w:w="70" w:type="dxa"/>
        </w:tblCellMar>
        <w:tblLook w:val="04A0" w:firstRow="1" w:lastRow="0" w:firstColumn="1" w:lastColumn="0" w:noHBand="0" w:noVBand="1"/>
      </w:tblPr>
      <w:tblGrid>
        <w:gridCol w:w="1963"/>
        <w:gridCol w:w="578"/>
        <w:gridCol w:w="506"/>
        <w:gridCol w:w="506"/>
        <w:gridCol w:w="506"/>
        <w:gridCol w:w="506"/>
        <w:gridCol w:w="506"/>
        <w:gridCol w:w="506"/>
        <w:gridCol w:w="506"/>
        <w:gridCol w:w="506"/>
        <w:gridCol w:w="506"/>
        <w:gridCol w:w="506"/>
        <w:gridCol w:w="6"/>
        <w:gridCol w:w="610"/>
        <w:gridCol w:w="567"/>
        <w:gridCol w:w="567"/>
        <w:gridCol w:w="506"/>
        <w:gridCol w:w="506"/>
      </w:tblGrid>
      <w:tr w:rsidR="00262587" w:rsidRPr="00641C3B" w14:paraId="5375BF7D" w14:textId="77777777" w:rsidTr="006A2C9D">
        <w:trPr>
          <w:trHeight w:val="843"/>
        </w:trPr>
        <w:tc>
          <w:tcPr>
            <w:tcW w:w="1963" w:type="dxa"/>
            <w:vMerge w:val="restart"/>
            <w:tcBorders>
              <w:top w:val="single" w:sz="4" w:space="0" w:color="auto"/>
              <w:left w:val="single" w:sz="4" w:space="0" w:color="auto"/>
              <w:right w:val="single" w:sz="4" w:space="0" w:color="auto"/>
            </w:tcBorders>
            <w:shd w:val="clear" w:color="auto" w:fill="B4C6E7" w:themeFill="accent1" w:themeFillTint="66"/>
            <w:noWrap/>
            <w:vAlign w:val="center"/>
            <w:hideMark/>
          </w:tcPr>
          <w:p w14:paraId="506067A2" w14:textId="77777777" w:rsidR="006A2C9D" w:rsidRPr="00641C3B" w:rsidRDefault="006A2C9D" w:rsidP="005E1FD7">
            <w:pPr>
              <w:spacing w:after="0" w:line="240" w:lineRule="auto"/>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Jednostka</w:t>
            </w:r>
          </w:p>
          <w:p w14:paraId="7FCA52AB" w14:textId="1D74A0BF" w:rsidR="006A2C9D" w:rsidRPr="00641C3B" w:rsidRDefault="006A2C9D" w:rsidP="005E1FD7">
            <w:pPr>
              <w:spacing w:after="0" w:line="240" w:lineRule="auto"/>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 </w:t>
            </w:r>
          </w:p>
        </w:tc>
        <w:tc>
          <w:tcPr>
            <w:tcW w:w="578" w:type="dxa"/>
            <w:vMerge w:val="restart"/>
            <w:tcBorders>
              <w:top w:val="single" w:sz="4" w:space="0" w:color="auto"/>
              <w:left w:val="nil"/>
              <w:right w:val="single" w:sz="4" w:space="0" w:color="auto"/>
            </w:tcBorders>
            <w:shd w:val="clear" w:color="auto" w:fill="B4C6E7" w:themeFill="accent1" w:themeFillTint="66"/>
            <w:noWrap/>
            <w:vAlign w:val="center"/>
            <w:hideMark/>
          </w:tcPr>
          <w:p w14:paraId="0FCC3403" w14:textId="77777777" w:rsidR="006A2C9D" w:rsidRPr="00641C3B" w:rsidRDefault="006A2C9D" w:rsidP="005E1FD7">
            <w:pPr>
              <w:spacing w:after="0" w:line="240" w:lineRule="auto"/>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KSRG</w:t>
            </w:r>
          </w:p>
          <w:p w14:paraId="0FD25892" w14:textId="27F40AF1" w:rsidR="006A2C9D" w:rsidRPr="00641C3B" w:rsidRDefault="006A2C9D" w:rsidP="005E1FD7">
            <w:pPr>
              <w:spacing w:after="0" w:line="240" w:lineRule="auto"/>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 </w:t>
            </w:r>
          </w:p>
        </w:tc>
        <w:tc>
          <w:tcPr>
            <w:tcW w:w="2530" w:type="dxa"/>
            <w:gridSpan w:val="5"/>
            <w:tcBorders>
              <w:top w:val="single" w:sz="4" w:space="0" w:color="auto"/>
              <w:left w:val="nil"/>
              <w:bottom w:val="single" w:sz="4" w:space="0" w:color="auto"/>
              <w:right w:val="nil"/>
            </w:tcBorders>
            <w:shd w:val="clear" w:color="auto" w:fill="B4C6E7" w:themeFill="accent1" w:themeFillTint="66"/>
            <w:noWrap/>
            <w:vAlign w:val="center"/>
            <w:hideMark/>
          </w:tcPr>
          <w:p w14:paraId="139C82A1" w14:textId="77777777" w:rsidR="006A2C9D" w:rsidRPr="00641C3B" w:rsidRDefault="006A2C9D" w:rsidP="005E1FD7">
            <w:pPr>
              <w:spacing w:after="0" w:line="240" w:lineRule="auto"/>
              <w:jc w:val="center"/>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Pożar</w:t>
            </w:r>
          </w:p>
        </w:tc>
        <w:tc>
          <w:tcPr>
            <w:tcW w:w="2536" w:type="dxa"/>
            <w:gridSpan w:val="6"/>
            <w:tcBorders>
              <w:top w:val="single" w:sz="4" w:space="0" w:color="auto"/>
              <w:left w:val="single" w:sz="4" w:space="0" w:color="auto"/>
              <w:bottom w:val="single" w:sz="4" w:space="0" w:color="auto"/>
              <w:right w:val="single" w:sz="4" w:space="0" w:color="000000"/>
            </w:tcBorders>
            <w:shd w:val="clear" w:color="auto" w:fill="B4C6E7" w:themeFill="accent1" w:themeFillTint="66"/>
            <w:vAlign w:val="center"/>
            <w:hideMark/>
          </w:tcPr>
          <w:p w14:paraId="764C06B1" w14:textId="315ED2E3" w:rsidR="006A2C9D" w:rsidRPr="00641C3B" w:rsidRDefault="006A2C9D" w:rsidP="005E1FD7">
            <w:pPr>
              <w:spacing w:after="0" w:line="240" w:lineRule="auto"/>
              <w:jc w:val="center"/>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 xml:space="preserve">Miejscowe </w:t>
            </w:r>
            <w:r w:rsidR="000610AA" w:rsidRPr="00641C3B">
              <w:rPr>
                <w:rFonts w:asciiTheme="majorHAnsi" w:eastAsia="Times New Roman" w:hAnsiTheme="majorHAnsi" w:cstheme="majorHAnsi"/>
                <w:b/>
                <w:bCs/>
                <w:kern w:val="0"/>
                <w:sz w:val="18"/>
                <w:szCs w:val="18"/>
                <w:lang w:eastAsia="pl-PL"/>
                <w14:ligatures w14:val="none"/>
              </w:rPr>
              <w:t>z</w:t>
            </w:r>
            <w:r w:rsidRPr="00641C3B">
              <w:rPr>
                <w:rFonts w:asciiTheme="majorHAnsi" w:eastAsia="Times New Roman" w:hAnsiTheme="majorHAnsi" w:cstheme="majorHAnsi"/>
                <w:b/>
                <w:bCs/>
                <w:kern w:val="0"/>
                <w:sz w:val="18"/>
                <w:szCs w:val="18"/>
                <w:lang w:eastAsia="pl-PL"/>
                <w14:ligatures w14:val="none"/>
              </w:rPr>
              <w:t>agrożenie</w:t>
            </w:r>
          </w:p>
        </w:tc>
        <w:tc>
          <w:tcPr>
            <w:tcW w:w="2756" w:type="dxa"/>
            <w:gridSpan w:val="5"/>
            <w:tcBorders>
              <w:top w:val="single" w:sz="4" w:space="0" w:color="auto"/>
              <w:left w:val="nil"/>
              <w:bottom w:val="single" w:sz="4" w:space="0" w:color="auto"/>
              <w:right w:val="single" w:sz="4" w:space="0" w:color="000000"/>
            </w:tcBorders>
            <w:shd w:val="clear" w:color="auto" w:fill="B4C6E7" w:themeFill="accent1" w:themeFillTint="66"/>
            <w:noWrap/>
            <w:vAlign w:val="center"/>
            <w:hideMark/>
          </w:tcPr>
          <w:p w14:paraId="5DA9BAF2" w14:textId="3F898BFF" w:rsidR="006A2C9D" w:rsidRPr="00641C3B" w:rsidRDefault="000610AA" w:rsidP="005E1FD7">
            <w:pPr>
              <w:spacing w:after="0" w:line="240" w:lineRule="auto"/>
              <w:jc w:val="center"/>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F</w:t>
            </w:r>
            <w:r w:rsidR="006A2C9D" w:rsidRPr="00641C3B">
              <w:rPr>
                <w:rFonts w:asciiTheme="majorHAnsi" w:eastAsia="Times New Roman" w:hAnsiTheme="majorHAnsi" w:cstheme="majorHAnsi"/>
                <w:b/>
                <w:bCs/>
                <w:kern w:val="0"/>
                <w:sz w:val="18"/>
                <w:szCs w:val="18"/>
                <w:lang w:eastAsia="pl-PL"/>
                <w14:ligatures w14:val="none"/>
              </w:rPr>
              <w:t>ałszywy</w:t>
            </w:r>
            <w:r w:rsidRPr="00641C3B">
              <w:rPr>
                <w:rFonts w:asciiTheme="majorHAnsi" w:eastAsia="Times New Roman" w:hAnsiTheme="majorHAnsi" w:cstheme="majorHAnsi"/>
                <w:b/>
                <w:bCs/>
                <w:kern w:val="0"/>
                <w:sz w:val="18"/>
                <w:szCs w:val="18"/>
                <w:lang w:eastAsia="pl-PL"/>
                <w14:ligatures w14:val="none"/>
              </w:rPr>
              <w:t xml:space="preserve"> alarm</w:t>
            </w:r>
          </w:p>
        </w:tc>
      </w:tr>
      <w:tr w:rsidR="00262587" w:rsidRPr="00641C3B" w14:paraId="1E36C3E5" w14:textId="77777777" w:rsidTr="006A2C9D">
        <w:trPr>
          <w:trHeight w:val="253"/>
        </w:trPr>
        <w:tc>
          <w:tcPr>
            <w:tcW w:w="1963" w:type="dxa"/>
            <w:vMerge/>
            <w:tcBorders>
              <w:left w:val="single" w:sz="4" w:space="0" w:color="auto"/>
              <w:bottom w:val="single" w:sz="4" w:space="0" w:color="auto"/>
              <w:right w:val="single" w:sz="4" w:space="0" w:color="auto"/>
            </w:tcBorders>
            <w:noWrap/>
            <w:vAlign w:val="bottom"/>
            <w:hideMark/>
          </w:tcPr>
          <w:p w14:paraId="673FF5A0" w14:textId="2CAEFE59"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p>
        </w:tc>
        <w:tc>
          <w:tcPr>
            <w:tcW w:w="578" w:type="dxa"/>
            <w:vMerge/>
            <w:tcBorders>
              <w:left w:val="nil"/>
              <w:bottom w:val="single" w:sz="4" w:space="0" w:color="auto"/>
              <w:right w:val="single" w:sz="4" w:space="0" w:color="auto"/>
            </w:tcBorders>
            <w:noWrap/>
            <w:vAlign w:val="bottom"/>
            <w:hideMark/>
          </w:tcPr>
          <w:p w14:paraId="1BBEE573" w14:textId="4570B493"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05753CF4"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2019</w:t>
            </w: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7DB01DC0"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2020</w:t>
            </w: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68724908"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2021</w:t>
            </w: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0368A289"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2022</w:t>
            </w: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60300117"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2023</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2CA6A659"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2019</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104879C1"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2020</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47739749"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2021</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387FB1DF"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2022</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15D79680"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2023</w:t>
            </w:r>
          </w:p>
        </w:tc>
        <w:tc>
          <w:tcPr>
            <w:tcW w:w="616" w:type="dxa"/>
            <w:gridSpan w:val="2"/>
            <w:tcBorders>
              <w:top w:val="nil"/>
              <w:left w:val="nil"/>
              <w:bottom w:val="single" w:sz="4" w:space="0" w:color="auto"/>
              <w:right w:val="single" w:sz="4" w:space="0" w:color="auto"/>
            </w:tcBorders>
            <w:shd w:val="clear" w:color="auto" w:fill="D9E2F3" w:themeFill="accent1" w:themeFillTint="33"/>
            <w:vAlign w:val="bottom"/>
            <w:hideMark/>
          </w:tcPr>
          <w:p w14:paraId="0AB561DA"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2019</w:t>
            </w:r>
          </w:p>
        </w:tc>
        <w:tc>
          <w:tcPr>
            <w:tcW w:w="567" w:type="dxa"/>
            <w:tcBorders>
              <w:top w:val="nil"/>
              <w:left w:val="nil"/>
              <w:bottom w:val="single" w:sz="4" w:space="0" w:color="auto"/>
              <w:right w:val="single" w:sz="4" w:space="0" w:color="auto"/>
            </w:tcBorders>
            <w:shd w:val="clear" w:color="auto" w:fill="D9E2F3" w:themeFill="accent1" w:themeFillTint="33"/>
            <w:vAlign w:val="bottom"/>
            <w:hideMark/>
          </w:tcPr>
          <w:p w14:paraId="6B77A842"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2020</w:t>
            </w:r>
          </w:p>
        </w:tc>
        <w:tc>
          <w:tcPr>
            <w:tcW w:w="567" w:type="dxa"/>
            <w:tcBorders>
              <w:top w:val="nil"/>
              <w:left w:val="nil"/>
              <w:bottom w:val="single" w:sz="4" w:space="0" w:color="auto"/>
              <w:right w:val="single" w:sz="4" w:space="0" w:color="auto"/>
            </w:tcBorders>
            <w:shd w:val="clear" w:color="auto" w:fill="D9E2F3" w:themeFill="accent1" w:themeFillTint="33"/>
            <w:vAlign w:val="bottom"/>
            <w:hideMark/>
          </w:tcPr>
          <w:p w14:paraId="687ED16D"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2021</w:t>
            </w:r>
          </w:p>
        </w:tc>
        <w:tc>
          <w:tcPr>
            <w:tcW w:w="506" w:type="dxa"/>
            <w:tcBorders>
              <w:top w:val="nil"/>
              <w:left w:val="nil"/>
              <w:bottom w:val="single" w:sz="4" w:space="0" w:color="auto"/>
              <w:right w:val="single" w:sz="4" w:space="0" w:color="auto"/>
            </w:tcBorders>
            <w:shd w:val="clear" w:color="auto" w:fill="D9E2F3" w:themeFill="accent1" w:themeFillTint="33"/>
            <w:vAlign w:val="bottom"/>
            <w:hideMark/>
          </w:tcPr>
          <w:p w14:paraId="643540B3"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2022</w:t>
            </w:r>
          </w:p>
        </w:tc>
        <w:tc>
          <w:tcPr>
            <w:tcW w:w="506" w:type="dxa"/>
            <w:tcBorders>
              <w:top w:val="nil"/>
              <w:left w:val="nil"/>
              <w:bottom w:val="single" w:sz="4" w:space="0" w:color="auto"/>
              <w:right w:val="single" w:sz="4" w:space="0" w:color="auto"/>
            </w:tcBorders>
            <w:shd w:val="clear" w:color="auto" w:fill="D9E2F3" w:themeFill="accent1" w:themeFillTint="33"/>
            <w:noWrap/>
            <w:vAlign w:val="bottom"/>
            <w:hideMark/>
          </w:tcPr>
          <w:p w14:paraId="6A0007C3"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2023</w:t>
            </w:r>
          </w:p>
        </w:tc>
      </w:tr>
      <w:tr w:rsidR="00262587" w:rsidRPr="00641C3B" w14:paraId="70CBDF71"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3605EBED"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0913221 OSP Babicha</w:t>
            </w:r>
          </w:p>
        </w:tc>
        <w:tc>
          <w:tcPr>
            <w:tcW w:w="578" w:type="dxa"/>
            <w:tcBorders>
              <w:top w:val="nil"/>
              <w:left w:val="nil"/>
              <w:bottom w:val="single" w:sz="4" w:space="0" w:color="auto"/>
              <w:right w:val="single" w:sz="4" w:space="0" w:color="auto"/>
            </w:tcBorders>
            <w:noWrap/>
            <w:vAlign w:val="bottom"/>
            <w:hideMark/>
          </w:tcPr>
          <w:p w14:paraId="1C38C4BB"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48E0076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558919F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07B5016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46029D0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6D4E4D7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vAlign w:val="bottom"/>
            <w:hideMark/>
          </w:tcPr>
          <w:p w14:paraId="6FFE8BB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vAlign w:val="bottom"/>
            <w:hideMark/>
          </w:tcPr>
          <w:p w14:paraId="1343FD2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vAlign w:val="bottom"/>
            <w:hideMark/>
          </w:tcPr>
          <w:p w14:paraId="3254524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vAlign w:val="bottom"/>
            <w:hideMark/>
          </w:tcPr>
          <w:p w14:paraId="67E5711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vAlign w:val="bottom"/>
            <w:hideMark/>
          </w:tcPr>
          <w:p w14:paraId="682F7C0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616" w:type="dxa"/>
            <w:gridSpan w:val="2"/>
            <w:tcBorders>
              <w:top w:val="nil"/>
              <w:left w:val="nil"/>
              <w:bottom w:val="single" w:sz="4" w:space="0" w:color="auto"/>
              <w:right w:val="single" w:sz="4" w:space="0" w:color="auto"/>
            </w:tcBorders>
            <w:vAlign w:val="bottom"/>
            <w:hideMark/>
          </w:tcPr>
          <w:p w14:paraId="00B5229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vAlign w:val="bottom"/>
            <w:hideMark/>
          </w:tcPr>
          <w:p w14:paraId="3FFD71E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vAlign w:val="bottom"/>
            <w:hideMark/>
          </w:tcPr>
          <w:p w14:paraId="7907330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vAlign w:val="bottom"/>
            <w:hideMark/>
          </w:tcPr>
          <w:p w14:paraId="243CD0B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4C1F88B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7690FD31"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5847D687"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0913222 OSP Borki Nizińskie</w:t>
            </w:r>
          </w:p>
        </w:tc>
        <w:tc>
          <w:tcPr>
            <w:tcW w:w="578" w:type="dxa"/>
            <w:tcBorders>
              <w:top w:val="nil"/>
              <w:left w:val="nil"/>
              <w:bottom w:val="single" w:sz="4" w:space="0" w:color="auto"/>
              <w:right w:val="single" w:sz="4" w:space="0" w:color="auto"/>
            </w:tcBorders>
            <w:noWrap/>
            <w:vAlign w:val="bottom"/>
            <w:hideMark/>
          </w:tcPr>
          <w:p w14:paraId="56FDE936"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65E8933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26653DB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14FE467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79E11B2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4BDC0A5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5385EE5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5415830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5850944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265682B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9</w:t>
            </w:r>
          </w:p>
        </w:tc>
        <w:tc>
          <w:tcPr>
            <w:tcW w:w="506" w:type="dxa"/>
            <w:tcBorders>
              <w:top w:val="nil"/>
              <w:left w:val="nil"/>
              <w:bottom w:val="single" w:sz="4" w:space="0" w:color="auto"/>
              <w:right w:val="single" w:sz="4" w:space="0" w:color="auto"/>
            </w:tcBorders>
            <w:noWrap/>
            <w:vAlign w:val="bottom"/>
            <w:hideMark/>
          </w:tcPr>
          <w:p w14:paraId="5FE0EB5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616" w:type="dxa"/>
            <w:gridSpan w:val="2"/>
            <w:tcBorders>
              <w:top w:val="nil"/>
              <w:left w:val="nil"/>
              <w:bottom w:val="single" w:sz="4" w:space="0" w:color="auto"/>
              <w:right w:val="single" w:sz="4" w:space="0" w:color="auto"/>
            </w:tcBorders>
            <w:noWrap/>
            <w:vAlign w:val="bottom"/>
            <w:hideMark/>
          </w:tcPr>
          <w:p w14:paraId="52B21C8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15FE889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60CBFA1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0C46961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0AF866E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369E1EB4"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334E2701"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0913223 OSP Czajkowa</w:t>
            </w:r>
          </w:p>
        </w:tc>
        <w:tc>
          <w:tcPr>
            <w:tcW w:w="578" w:type="dxa"/>
            <w:tcBorders>
              <w:top w:val="nil"/>
              <w:left w:val="nil"/>
              <w:bottom w:val="single" w:sz="4" w:space="0" w:color="auto"/>
              <w:right w:val="single" w:sz="4" w:space="0" w:color="auto"/>
            </w:tcBorders>
            <w:noWrap/>
            <w:vAlign w:val="bottom"/>
            <w:hideMark/>
          </w:tcPr>
          <w:p w14:paraId="583B21E9"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6F90CB9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20DF924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3BFADA8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219F0E4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6DF325A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23F7BD6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7228D9B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243583D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340FD63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5E994F7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616" w:type="dxa"/>
            <w:gridSpan w:val="2"/>
            <w:tcBorders>
              <w:top w:val="nil"/>
              <w:left w:val="nil"/>
              <w:bottom w:val="single" w:sz="4" w:space="0" w:color="auto"/>
              <w:right w:val="single" w:sz="4" w:space="0" w:color="auto"/>
            </w:tcBorders>
            <w:noWrap/>
            <w:vAlign w:val="bottom"/>
            <w:hideMark/>
          </w:tcPr>
          <w:p w14:paraId="3A8AB2D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75FBD2C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58D2BD2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27AEF09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7D51650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7C0DD7F6"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6B0CB2C9"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0913224 OSP Dębiaki</w:t>
            </w:r>
          </w:p>
        </w:tc>
        <w:tc>
          <w:tcPr>
            <w:tcW w:w="578" w:type="dxa"/>
            <w:tcBorders>
              <w:top w:val="nil"/>
              <w:left w:val="nil"/>
              <w:bottom w:val="single" w:sz="4" w:space="0" w:color="auto"/>
              <w:right w:val="single" w:sz="4" w:space="0" w:color="auto"/>
            </w:tcBorders>
            <w:noWrap/>
            <w:vAlign w:val="bottom"/>
            <w:hideMark/>
          </w:tcPr>
          <w:p w14:paraId="6133A93A"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15EFF89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3221005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3715EB2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5EEA4AA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5D3F81B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68607CD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58A2D7E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7A421D9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55765E8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391478A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616" w:type="dxa"/>
            <w:gridSpan w:val="2"/>
            <w:tcBorders>
              <w:top w:val="nil"/>
              <w:left w:val="nil"/>
              <w:bottom w:val="single" w:sz="4" w:space="0" w:color="auto"/>
              <w:right w:val="single" w:sz="4" w:space="0" w:color="auto"/>
            </w:tcBorders>
            <w:noWrap/>
            <w:vAlign w:val="bottom"/>
            <w:hideMark/>
          </w:tcPr>
          <w:p w14:paraId="616610F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23A67DB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4531E47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2615B2C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297802B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r>
      <w:tr w:rsidR="00262587" w:rsidRPr="00641C3B" w14:paraId="04AA5B25"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3A22E743"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0913225 OSP Grochowe I</w:t>
            </w:r>
          </w:p>
        </w:tc>
        <w:tc>
          <w:tcPr>
            <w:tcW w:w="578" w:type="dxa"/>
            <w:tcBorders>
              <w:top w:val="nil"/>
              <w:left w:val="nil"/>
              <w:bottom w:val="single" w:sz="4" w:space="0" w:color="auto"/>
              <w:right w:val="single" w:sz="4" w:space="0" w:color="auto"/>
            </w:tcBorders>
            <w:noWrap/>
            <w:vAlign w:val="bottom"/>
            <w:hideMark/>
          </w:tcPr>
          <w:p w14:paraId="680EC895"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TAK</w:t>
            </w:r>
          </w:p>
        </w:tc>
        <w:tc>
          <w:tcPr>
            <w:tcW w:w="506" w:type="dxa"/>
            <w:tcBorders>
              <w:top w:val="nil"/>
              <w:left w:val="nil"/>
              <w:bottom w:val="single" w:sz="4" w:space="0" w:color="auto"/>
              <w:right w:val="single" w:sz="4" w:space="0" w:color="auto"/>
            </w:tcBorders>
            <w:noWrap/>
            <w:vAlign w:val="bottom"/>
            <w:hideMark/>
          </w:tcPr>
          <w:p w14:paraId="1A31F4C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0987C79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3901A5A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0F3CECC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2F548AD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506" w:type="dxa"/>
            <w:tcBorders>
              <w:top w:val="nil"/>
              <w:left w:val="nil"/>
              <w:bottom w:val="single" w:sz="4" w:space="0" w:color="auto"/>
              <w:right w:val="single" w:sz="4" w:space="0" w:color="auto"/>
            </w:tcBorders>
            <w:noWrap/>
            <w:vAlign w:val="bottom"/>
            <w:hideMark/>
          </w:tcPr>
          <w:p w14:paraId="595E962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1CB2ECF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1738E22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7C48844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506" w:type="dxa"/>
            <w:tcBorders>
              <w:top w:val="nil"/>
              <w:left w:val="nil"/>
              <w:bottom w:val="single" w:sz="4" w:space="0" w:color="auto"/>
              <w:right w:val="single" w:sz="4" w:space="0" w:color="auto"/>
            </w:tcBorders>
            <w:noWrap/>
            <w:vAlign w:val="bottom"/>
            <w:hideMark/>
          </w:tcPr>
          <w:p w14:paraId="0508562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616" w:type="dxa"/>
            <w:gridSpan w:val="2"/>
            <w:tcBorders>
              <w:top w:val="nil"/>
              <w:left w:val="nil"/>
              <w:bottom w:val="single" w:sz="4" w:space="0" w:color="auto"/>
              <w:right w:val="single" w:sz="4" w:space="0" w:color="auto"/>
            </w:tcBorders>
            <w:noWrap/>
            <w:vAlign w:val="bottom"/>
            <w:hideMark/>
          </w:tcPr>
          <w:p w14:paraId="2BDE5B2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0C5BD57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3A18F81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AF27D9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73C917F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0F92E9FC"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16775543"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0913226 OSP Grochowe II</w:t>
            </w:r>
          </w:p>
        </w:tc>
        <w:tc>
          <w:tcPr>
            <w:tcW w:w="578" w:type="dxa"/>
            <w:tcBorders>
              <w:top w:val="nil"/>
              <w:left w:val="nil"/>
              <w:bottom w:val="single" w:sz="4" w:space="0" w:color="auto"/>
              <w:right w:val="single" w:sz="4" w:space="0" w:color="auto"/>
            </w:tcBorders>
            <w:noWrap/>
            <w:vAlign w:val="bottom"/>
            <w:hideMark/>
          </w:tcPr>
          <w:p w14:paraId="7B0EB55E"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TAK</w:t>
            </w:r>
          </w:p>
        </w:tc>
        <w:tc>
          <w:tcPr>
            <w:tcW w:w="506" w:type="dxa"/>
            <w:tcBorders>
              <w:top w:val="nil"/>
              <w:left w:val="nil"/>
              <w:bottom w:val="single" w:sz="4" w:space="0" w:color="auto"/>
              <w:right w:val="single" w:sz="4" w:space="0" w:color="auto"/>
            </w:tcBorders>
            <w:noWrap/>
            <w:vAlign w:val="bottom"/>
            <w:hideMark/>
          </w:tcPr>
          <w:p w14:paraId="7E50C2A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7B490D2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8</w:t>
            </w:r>
          </w:p>
        </w:tc>
        <w:tc>
          <w:tcPr>
            <w:tcW w:w="506" w:type="dxa"/>
            <w:tcBorders>
              <w:top w:val="nil"/>
              <w:left w:val="nil"/>
              <w:bottom w:val="single" w:sz="4" w:space="0" w:color="auto"/>
              <w:right w:val="single" w:sz="4" w:space="0" w:color="auto"/>
            </w:tcBorders>
            <w:noWrap/>
            <w:vAlign w:val="bottom"/>
            <w:hideMark/>
          </w:tcPr>
          <w:p w14:paraId="3C89CAA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0D30923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9</w:t>
            </w:r>
          </w:p>
        </w:tc>
        <w:tc>
          <w:tcPr>
            <w:tcW w:w="506" w:type="dxa"/>
            <w:tcBorders>
              <w:top w:val="nil"/>
              <w:left w:val="nil"/>
              <w:bottom w:val="single" w:sz="4" w:space="0" w:color="auto"/>
              <w:right w:val="single" w:sz="4" w:space="0" w:color="auto"/>
            </w:tcBorders>
            <w:noWrap/>
            <w:vAlign w:val="bottom"/>
            <w:hideMark/>
          </w:tcPr>
          <w:p w14:paraId="1B66BD4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4F78DA9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6A676FE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1D3C097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234313D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5F5BCB4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616" w:type="dxa"/>
            <w:gridSpan w:val="2"/>
            <w:tcBorders>
              <w:top w:val="nil"/>
              <w:left w:val="nil"/>
              <w:bottom w:val="single" w:sz="4" w:space="0" w:color="auto"/>
              <w:right w:val="single" w:sz="4" w:space="0" w:color="auto"/>
            </w:tcBorders>
            <w:noWrap/>
            <w:vAlign w:val="bottom"/>
            <w:hideMark/>
          </w:tcPr>
          <w:p w14:paraId="5F92764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10CF611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7ECBD7F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D29E6B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7B83EFC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6E980525"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122714AF"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0913227 OSP Jaślany</w:t>
            </w:r>
          </w:p>
        </w:tc>
        <w:tc>
          <w:tcPr>
            <w:tcW w:w="578" w:type="dxa"/>
            <w:tcBorders>
              <w:top w:val="nil"/>
              <w:left w:val="nil"/>
              <w:bottom w:val="single" w:sz="4" w:space="0" w:color="auto"/>
              <w:right w:val="single" w:sz="4" w:space="0" w:color="auto"/>
            </w:tcBorders>
            <w:noWrap/>
            <w:vAlign w:val="bottom"/>
            <w:hideMark/>
          </w:tcPr>
          <w:p w14:paraId="00513088"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TAK</w:t>
            </w:r>
          </w:p>
        </w:tc>
        <w:tc>
          <w:tcPr>
            <w:tcW w:w="506" w:type="dxa"/>
            <w:tcBorders>
              <w:top w:val="nil"/>
              <w:left w:val="nil"/>
              <w:bottom w:val="single" w:sz="4" w:space="0" w:color="auto"/>
              <w:right w:val="single" w:sz="4" w:space="0" w:color="auto"/>
            </w:tcBorders>
            <w:noWrap/>
            <w:vAlign w:val="bottom"/>
            <w:hideMark/>
          </w:tcPr>
          <w:p w14:paraId="45BF724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12</w:t>
            </w:r>
          </w:p>
        </w:tc>
        <w:tc>
          <w:tcPr>
            <w:tcW w:w="506" w:type="dxa"/>
            <w:tcBorders>
              <w:top w:val="nil"/>
              <w:left w:val="nil"/>
              <w:bottom w:val="single" w:sz="4" w:space="0" w:color="auto"/>
              <w:right w:val="single" w:sz="4" w:space="0" w:color="auto"/>
            </w:tcBorders>
            <w:noWrap/>
            <w:vAlign w:val="bottom"/>
            <w:hideMark/>
          </w:tcPr>
          <w:p w14:paraId="5C90C3D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14</w:t>
            </w:r>
          </w:p>
        </w:tc>
        <w:tc>
          <w:tcPr>
            <w:tcW w:w="506" w:type="dxa"/>
            <w:tcBorders>
              <w:top w:val="nil"/>
              <w:left w:val="nil"/>
              <w:bottom w:val="single" w:sz="4" w:space="0" w:color="auto"/>
              <w:right w:val="single" w:sz="4" w:space="0" w:color="auto"/>
            </w:tcBorders>
            <w:noWrap/>
            <w:vAlign w:val="bottom"/>
            <w:hideMark/>
          </w:tcPr>
          <w:p w14:paraId="38B635D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10</w:t>
            </w:r>
          </w:p>
        </w:tc>
        <w:tc>
          <w:tcPr>
            <w:tcW w:w="506" w:type="dxa"/>
            <w:tcBorders>
              <w:top w:val="nil"/>
              <w:left w:val="nil"/>
              <w:bottom w:val="single" w:sz="4" w:space="0" w:color="auto"/>
              <w:right w:val="single" w:sz="4" w:space="0" w:color="auto"/>
            </w:tcBorders>
            <w:noWrap/>
            <w:vAlign w:val="bottom"/>
            <w:hideMark/>
          </w:tcPr>
          <w:p w14:paraId="413B98E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8</w:t>
            </w:r>
          </w:p>
        </w:tc>
        <w:tc>
          <w:tcPr>
            <w:tcW w:w="506" w:type="dxa"/>
            <w:tcBorders>
              <w:top w:val="nil"/>
              <w:left w:val="nil"/>
              <w:bottom w:val="single" w:sz="4" w:space="0" w:color="auto"/>
              <w:right w:val="single" w:sz="4" w:space="0" w:color="auto"/>
            </w:tcBorders>
            <w:noWrap/>
            <w:vAlign w:val="bottom"/>
            <w:hideMark/>
          </w:tcPr>
          <w:p w14:paraId="266580B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9</w:t>
            </w:r>
          </w:p>
        </w:tc>
        <w:tc>
          <w:tcPr>
            <w:tcW w:w="506" w:type="dxa"/>
            <w:tcBorders>
              <w:top w:val="nil"/>
              <w:left w:val="nil"/>
              <w:bottom w:val="single" w:sz="4" w:space="0" w:color="auto"/>
              <w:right w:val="single" w:sz="4" w:space="0" w:color="auto"/>
            </w:tcBorders>
            <w:noWrap/>
            <w:vAlign w:val="bottom"/>
            <w:hideMark/>
          </w:tcPr>
          <w:p w14:paraId="1F07485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10</w:t>
            </w:r>
          </w:p>
        </w:tc>
        <w:tc>
          <w:tcPr>
            <w:tcW w:w="506" w:type="dxa"/>
            <w:tcBorders>
              <w:top w:val="nil"/>
              <w:left w:val="nil"/>
              <w:bottom w:val="single" w:sz="4" w:space="0" w:color="auto"/>
              <w:right w:val="single" w:sz="4" w:space="0" w:color="auto"/>
            </w:tcBorders>
            <w:noWrap/>
            <w:vAlign w:val="bottom"/>
            <w:hideMark/>
          </w:tcPr>
          <w:p w14:paraId="757002D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11</w:t>
            </w:r>
          </w:p>
        </w:tc>
        <w:tc>
          <w:tcPr>
            <w:tcW w:w="506" w:type="dxa"/>
            <w:tcBorders>
              <w:top w:val="nil"/>
              <w:left w:val="nil"/>
              <w:bottom w:val="single" w:sz="4" w:space="0" w:color="auto"/>
              <w:right w:val="single" w:sz="4" w:space="0" w:color="auto"/>
            </w:tcBorders>
            <w:noWrap/>
            <w:vAlign w:val="bottom"/>
            <w:hideMark/>
          </w:tcPr>
          <w:p w14:paraId="652A7B0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18</w:t>
            </w:r>
          </w:p>
        </w:tc>
        <w:tc>
          <w:tcPr>
            <w:tcW w:w="506" w:type="dxa"/>
            <w:tcBorders>
              <w:top w:val="nil"/>
              <w:left w:val="nil"/>
              <w:bottom w:val="single" w:sz="4" w:space="0" w:color="auto"/>
              <w:right w:val="single" w:sz="4" w:space="0" w:color="auto"/>
            </w:tcBorders>
            <w:noWrap/>
            <w:vAlign w:val="bottom"/>
            <w:hideMark/>
          </w:tcPr>
          <w:p w14:paraId="29BF865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13</w:t>
            </w:r>
          </w:p>
        </w:tc>
        <w:tc>
          <w:tcPr>
            <w:tcW w:w="506" w:type="dxa"/>
            <w:tcBorders>
              <w:top w:val="nil"/>
              <w:left w:val="nil"/>
              <w:bottom w:val="single" w:sz="4" w:space="0" w:color="auto"/>
              <w:right w:val="single" w:sz="4" w:space="0" w:color="auto"/>
            </w:tcBorders>
            <w:noWrap/>
            <w:vAlign w:val="bottom"/>
            <w:hideMark/>
          </w:tcPr>
          <w:p w14:paraId="3392025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616" w:type="dxa"/>
            <w:gridSpan w:val="2"/>
            <w:tcBorders>
              <w:top w:val="nil"/>
              <w:left w:val="nil"/>
              <w:bottom w:val="single" w:sz="4" w:space="0" w:color="auto"/>
              <w:right w:val="single" w:sz="4" w:space="0" w:color="auto"/>
            </w:tcBorders>
            <w:noWrap/>
            <w:vAlign w:val="bottom"/>
            <w:hideMark/>
          </w:tcPr>
          <w:p w14:paraId="0371713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67" w:type="dxa"/>
            <w:tcBorders>
              <w:top w:val="nil"/>
              <w:left w:val="nil"/>
              <w:bottom w:val="single" w:sz="4" w:space="0" w:color="auto"/>
              <w:right w:val="single" w:sz="4" w:space="0" w:color="auto"/>
            </w:tcBorders>
            <w:noWrap/>
            <w:vAlign w:val="bottom"/>
            <w:hideMark/>
          </w:tcPr>
          <w:p w14:paraId="3210429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34D8446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67C4BBD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01672F8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570A1AA7"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590A3CE0"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0913228 OSP Józefów</w:t>
            </w:r>
          </w:p>
        </w:tc>
        <w:tc>
          <w:tcPr>
            <w:tcW w:w="578" w:type="dxa"/>
            <w:tcBorders>
              <w:top w:val="nil"/>
              <w:left w:val="nil"/>
              <w:bottom w:val="single" w:sz="4" w:space="0" w:color="auto"/>
              <w:right w:val="single" w:sz="4" w:space="0" w:color="auto"/>
            </w:tcBorders>
            <w:noWrap/>
            <w:vAlign w:val="bottom"/>
            <w:hideMark/>
          </w:tcPr>
          <w:p w14:paraId="78CE3A0F"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1A9645B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11FE39E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61002F6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5F267B9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261655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4D7AA27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74B858F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5F3B025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75D54CA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12EB3B8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616" w:type="dxa"/>
            <w:gridSpan w:val="2"/>
            <w:tcBorders>
              <w:top w:val="nil"/>
              <w:left w:val="nil"/>
              <w:bottom w:val="single" w:sz="4" w:space="0" w:color="auto"/>
              <w:right w:val="single" w:sz="4" w:space="0" w:color="auto"/>
            </w:tcBorders>
            <w:noWrap/>
            <w:vAlign w:val="bottom"/>
            <w:hideMark/>
          </w:tcPr>
          <w:p w14:paraId="65566F3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3FF6A43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7407CEF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A9CB26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1874E1E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3F58FC8F"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39AD4F10"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0913229 OSP Ławnica</w:t>
            </w:r>
          </w:p>
        </w:tc>
        <w:tc>
          <w:tcPr>
            <w:tcW w:w="578" w:type="dxa"/>
            <w:tcBorders>
              <w:top w:val="nil"/>
              <w:left w:val="nil"/>
              <w:bottom w:val="single" w:sz="4" w:space="0" w:color="auto"/>
              <w:right w:val="single" w:sz="4" w:space="0" w:color="auto"/>
            </w:tcBorders>
            <w:noWrap/>
            <w:vAlign w:val="bottom"/>
            <w:hideMark/>
          </w:tcPr>
          <w:p w14:paraId="48BEDCD9"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5D2B47F9"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074FECF"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036045D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1F64C9A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78992FD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27CCFD9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7E2A0DA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2E59D00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468E5DC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5EB189B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616" w:type="dxa"/>
            <w:gridSpan w:val="2"/>
            <w:tcBorders>
              <w:top w:val="nil"/>
              <w:left w:val="nil"/>
              <w:bottom w:val="single" w:sz="4" w:space="0" w:color="auto"/>
              <w:right w:val="single" w:sz="4" w:space="0" w:color="auto"/>
            </w:tcBorders>
            <w:noWrap/>
            <w:vAlign w:val="bottom"/>
            <w:hideMark/>
          </w:tcPr>
          <w:p w14:paraId="5BFC2DA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7471590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3B7071A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3C5CC7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3642E50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37FA81E0"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53DDCA92"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0913230 OSP Malinie I</w:t>
            </w:r>
          </w:p>
        </w:tc>
        <w:tc>
          <w:tcPr>
            <w:tcW w:w="578" w:type="dxa"/>
            <w:tcBorders>
              <w:top w:val="nil"/>
              <w:left w:val="nil"/>
              <w:bottom w:val="single" w:sz="4" w:space="0" w:color="auto"/>
              <w:right w:val="single" w:sz="4" w:space="0" w:color="auto"/>
            </w:tcBorders>
            <w:noWrap/>
            <w:vAlign w:val="bottom"/>
            <w:hideMark/>
          </w:tcPr>
          <w:p w14:paraId="7EB12DF5"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6E3D17E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38CBA5C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77A2C20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506" w:type="dxa"/>
            <w:tcBorders>
              <w:top w:val="nil"/>
              <w:left w:val="nil"/>
              <w:bottom w:val="single" w:sz="4" w:space="0" w:color="auto"/>
              <w:right w:val="single" w:sz="4" w:space="0" w:color="auto"/>
            </w:tcBorders>
            <w:noWrap/>
            <w:vAlign w:val="bottom"/>
            <w:hideMark/>
          </w:tcPr>
          <w:p w14:paraId="39FAED2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6A698E6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5</w:t>
            </w:r>
          </w:p>
        </w:tc>
        <w:tc>
          <w:tcPr>
            <w:tcW w:w="506" w:type="dxa"/>
            <w:tcBorders>
              <w:top w:val="nil"/>
              <w:left w:val="nil"/>
              <w:bottom w:val="single" w:sz="4" w:space="0" w:color="auto"/>
              <w:right w:val="single" w:sz="4" w:space="0" w:color="auto"/>
            </w:tcBorders>
            <w:noWrap/>
            <w:vAlign w:val="bottom"/>
            <w:hideMark/>
          </w:tcPr>
          <w:p w14:paraId="6E898C1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2DD12E4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4CE9D38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4164CB8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52E163B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616" w:type="dxa"/>
            <w:gridSpan w:val="2"/>
            <w:tcBorders>
              <w:top w:val="nil"/>
              <w:left w:val="nil"/>
              <w:bottom w:val="single" w:sz="4" w:space="0" w:color="auto"/>
              <w:right w:val="single" w:sz="4" w:space="0" w:color="auto"/>
            </w:tcBorders>
            <w:noWrap/>
            <w:vAlign w:val="bottom"/>
            <w:hideMark/>
          </w:tcPr>
          <w:p w14:paraId="2BBC5E7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7480F16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67" w:type="dxa"/>
            <w:tcBorders>
              <w:top w:val="nil"/>
              <w:left w:val="nil"/>
              <w:bottom w:val="single" w:sz="4" w:space="0" w:color="auto"/>
              <w:right w:val="single" w:sz="4" w:space="0" w:color="auto"/>
            </w:tcBorders>
            <w:noWrap/>
            <w:vAlign w:val="bottom"/>
            <w:hideMark/>
          </w:tcPr>
          <w:p w14:paraId="11B9745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12B07CA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17ABE19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609366F2"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2055394E"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0913231 OSP Malinie II</w:t>
            </w:r>
          </w:p>
        </w:tc>
        <w:tc>
          <w:tcPr>
            <w:tcW w:w="578" w:type="dxa"/>
            <w:tcBorders>
              <w:top w:val="nil"/>
              <w:left w:val="nil"/>
              <w:bottom w:val="single" w:sz="4" w:space="0" w:color="auto"/>
              <w:right w:val="single" w:sz="4" w:space="0" w:color="auto"/>
            </w:tcBorders>
            <w:noWrap/>
            <w:vAlign w:val="bottom"/>
            <w:hideMark/>
          </w:tcPr>
          <w:p w14:paraId="00843164"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TAK</w:t>
            </w:r>
          </w:p>
        </w:tc>
        <w:tc>
          <w:tcPr>
            <w:tcW w:w="506" w:type="dxa"/>
            <w:tcBorders>
              <w:top w:val="nil"/>
              <w:left w:val="nil"/>
              <w:bottom w:val="single" w:sz="4" w:space="0" w:color="auto"/>
              <w:right w:val="single" w:sz="4" w:space="0" w:color="auto"/>
            </w:tcBorders>
            <w:noWrap/>
            <w:vAlign w:val="bottom"/>
            <w:hideMark/>
          </w:tcPr>
          <w:p w14:paraId="6A678AD0"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2145445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3</w:t>
            </w:r>
          </w:p>
        </w:tc>
        <w:tc>
          <w:tcPr>
            <w:tcW w:w="506" w:type="dxa"/>
            <w:tcBorders>
              <w:top w:val="nil"/>
              <w:left w:val="nil"/>
              <w:bottom w:val="single" w:sz="4" w:space="0" w:color="auto"/>
              <w:right w:val="single" w:sz="4" w:space="0" w:color="auto"/>
            </w:tcBorders>
            <w:noWrap/>
            <w:vAlign w:val="bottom"/>
            <w:hideMark/>
          </w:tcPr>
          <w:p w14:paraId="795B05A2"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11</w:t>
            </w:r>
          </w:p>
        </w:tc>
        <w:tc>
          <w:tcPr>
            <w:tcW w:w="506" w:type="dxa"/>
            <w:tcBorders>
              <w:top w:val="nil"/>
              <w:left w:val="nil"/>
              <w:bottom w:val="single" w:sz="4" w:space="0" w:color="auto"/>
              <w:right w:val="single" w:sz="4" w:space="0" w:color="auto"/>
            </w:tcBorders>
            <w:noWrap/>
            <w:vAlign w:val="bottom"/>
            <w:hideMark/>
          </w:tcPr>
          <w:p w14:paraId="33F3FDC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12</w:t>
            </w:r>
          </w:p>
        </w:tc>
        <w:tc>
          <w:tcPr>
            <w:tcW w:w="506" w:type="dxa"/>
            <w:tcBorders>
              <w:top w:val="nil"/>
              <w:left w:val="nil"/>
              <w:bottom w:val="single" w:sz="4" w:space="0" w:color="auto"/>
              <w:right w:val="single" w:sz="4" w:space="0" w:color="auto"/>
            </w:tcBorders>
            <w:noWrap/>
            <w:vAlign w:val="bottom"/>
            <w:hideMark/>
          </w:tcPr>
          <w:p w14:paraId="325AB02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5C24963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15</w:t>
            </w:r>
          </w:p>
        </w:tc>
        <w:tc>
          <w:tcPr>
            <w:tcW w:w="506" w:type="dxa"/>
            <w:tcBorders>
              <w:top w:val="nil"/>
              <w:left w:val="nil"/>
              <w:bottom w:val="single" w:sz="4" w:space="0" w:color="auto"/>
              <w:right w:val="single" w:sz="4" w:space="0" w:color="auto"/>
            </w:tcBorders>
            <w:noWrap/>
            <w:vAlign w:val="bottom"/>
            <w:hideMark/>
          </w:tcPr>
          <w:p w14:paraId="02A4ACB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14</w:t>
            </w:r>
          </w:p>
        </w:tc>
        <w:tc>
          <w:tcPr>
            <w:tcW w:w="506" w:type="dxa"/>
            <w:tcBorders>
              <w:top w:val="nil"/>
              <w:left w:val="nil"/>
              <w:bottom w:val="single" w:sz="4" w:space="0" w:color="auto"/>
              <w:right w:val="single" w:sz="4" w:space="0" w:color="auto"/>
            </w:tcBorders>
            <w:noWrap/>
            <w:vAlign w:val="bottom"/>
            <w:hideMark/>
          </w:tcPr>
          <w:p w14:paraId="0282499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14</w:t>
            </w:r>
          </w:p>
        </w:tc>
        <w:tc>
          <w:tcPr>
            <w:tcW w:w="506" w:type="dxa"/>
            <w:tcBorders>
              <w:top w:val="nil"/>
              <w:left w:val="nil"/>
              <w:bottom w:val="single" w:sz="4" w:space="0" w:color="auto"/>
              <w:right w:val="single" w:sz="4" w:space="0" w:color="auto"/>
            </w:tcBorders>
            <w:noWrap/>
            <w:vAlign w:val="bottom"/>
            <w:hideMark/>
          </w:tcPr>
          <w:p w14:paraId="5B4EC5C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17</w:t>
            </w:r>
          </w:p>
        </w:tc>
        <w:tc>
          <w:tcPr>
            <w:tcW w:w="506" w:type="dxa"/>
            <w:tcBorders>
              <w:top w:val="nil"/>
              <w:left w:val="nil"/>
              <w:bottom w:val="single" w:sz="4" w:space="0" w:color="auto"/>
              <w:right w:val="single" w:sz="4" w:space="0" w:color="auto"/>
            </w:tcBorders>
            <w:noWrap/>
            <w:vAlign w:val="bottom"/>
            <w:hideMark/>
          </w:tcPr>
          <w:p w14:paraId="7807626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16</w:t>
            </w:r>
          </w:p>
        </w:tc>
        <w:tc>
          <w:tcPr>
            <w:tcW w:w="616" w:type="dxa"/>
            <w:gridSpan w:val="2"/>
            <w:tcBorders>
              <w:top w:val="nil"/>
              <w:left w:val="nil"/>
              <w:bottom w:val="single" w:sz="4" w:space="0" w:color="auto"/>
              <w:right w:val="single" w:sz="4" w:space="0" w:color="auto"/>
            </w:tcBorders>
            <w:noWrap/>
            <w:vAlign w:val="bottom"/>
            <w:hideMark/>
          </w:tcPr>
          <w:p w14:paraId="4E56AAD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67" w:type="dxa"/>
            <w:tcBorders>
              <w:top w:val="nil"/>
              <w:left w:val="nil"/>
              <w:bottom w:val="single" w:sz="4" w:space="0" w:color="auto"/>
              <w:right w:val="single" w:sz="4" w:space="0" w:color="auto"/>
            </w:tcBorders>
            <w:noWrap/>
            <w:vAlign w:val="bottom"/>
            <w:hideMark/>
          </w:tcPr>
          <w:p w14:paraId="6DE4AE2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67" w:type="dxa"/>
            <w:tcBorders>
              <w:top w:val="nil"/>
              <w:left w:val="nil"/>
              <w:bottom w:val="single" w:sz="4" w:space="0" w:color="auto"/>
              <w:right w:val="single" w:sz="4" w:space="0" w:color="auto"/>
            </w:tcBorders>
            <w:noWrap/>
            <w:vAlign w:val="bottom"/>
            <w:hideMark/>
          </w:tcPr>
          <w:p w14:paraId="78FAFDC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4FE6272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4B7848F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06472925"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11E1357F"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0913232 OSP Sarnów</w:t>
            </w:r>
          </w:p>
        </w:tc>
        <w:tc>
          <w:tcPr>
            <w:tcW w:w="578" w:type="dxa"/>
            <w:tcBorders>
              <w:top w:val="nil"/>
              <w:left w:val="nil"/>
              <w:bottom w:val="single" w:sz="4" w:space="0" w:color="auto"/>
              <w:right w:val="single" w:sz="4" w:space="0" w:color="auto"/>
            </w:tcBorders>
            <w:noWrap/>
            <w:vAlign w:val="bottom"/>
            <w:hideMark/>
          </w:tcPr>
          <w:p w14:paraId="07CE0BFA"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NIE</w:t>
            </w:r>
          </w:p>
        </w:tc>
        <w:tc>
          <w:tcPr>
            <w:tcW w:w="506" w:type="dxa"/>
            <w:tcBorders>
              <w:top w:val="nil"/>
              <w:left w:val="nil"/>
              <w:bottom w:val="single" w:sz="4" w:space="0" w:color="auto"/>
              <w:right w:val="single" w:sz="4" w:space="0" w:color="auto"/>
            </w:tcBorders>
            <w:noWrap/>
            <w:vAlign w:val="bottom"/>
            <w:hideMark/>
          </w:tcPr>
          <w:p w14:paraId="06AE2A3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629598B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20110C3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490F2C8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62BB22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355F233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1DD7D28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06" w:type="dxa"/>
            <w:tcBorders>
              <w:top w:val="nil"/>
              <w:left w:val="nil"/>
              <w:bottom w:val="single" w:sz="4" w:space="0" w:color="auto"/>
              <w:right w:val="single" w:sz="4" w:space="0" w:color="auto"/>
            </w:tcBorders>
            <w:noWrap/>
            <w:vAlign w:val="bottom"/>
            <w:hideMark/>
          </w:tcPr>
          <w:p w14:paraId="7BB41FB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4831A2C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333F349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w:t>
            </w:r>
          </w:p>
        </w:tc>
        <w:tc>
          <w:tcPr>
            <w:tcW w:w="616" w:type="dxa"/>
            <w:gridSpan w:val="2"/>
            <w:tcBorders>
              <w:top w:val="nil"/>
              <w:left w:val="nil"/>
              <w:bottom w:val="single" w:sz="4" w:space="0" w:color="auto"/>
              <w:right w:val="single" w:sz="4" w:space="0" w:color="auto"/>
            </w:tcBorders>
            <w:noWrap/>
            <w:vAlign w:val="bottom"/>
            <w:hideMark/>
          </w:tcPr>
          <w:p w14:paraId="1AD06AF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48A3E908"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w:t>
            </w:r>
          </w:p>
        </w:tc>
        <w:tc>
          <w:tcPr>
            <w:tcW w:w="567" w:type="dxa"/>
            <w:tcBorders>
              <w:top w:val="nil"/>
              <w:left w:val="nil"/>
              <w:bottom w:val="single" w:sz="4" w:space="0" w:color="auto"/>
              <w:right w:val="single" w:sz="4" w:space="0" w:color="auto"/>
            </w:tcBorders>
            <w:noWrap/>
            <w:vAlign w:val="bottom"/>
            <w:hideMark/>
          </w:tcPr>
          <w:p w14:paraId="532FC24E"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06" w:type="dxa"/>
            <w:tcBorders>
              <w:top w:val="nil"/>
              <w:left w:val="nil"/>
              <w:bottom w:val="single" w:sz="4" w:space="0" w:color="auto"/>
              <w:right w:val="single" w:sz="4" w:space="0" w:color="auto"/>
            </w:tcBorders>
            <w:noWrap/>
            <w:vAlign w:val="bottom"/>
            <w:hideMark/>
          </w:tcPr>
          <w:p w14:paraId="6A3E017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67CB88A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7BA27EB1" w14:textId="77777777" w:rsidTr="006A2C9D">
        <w:trPr>
          <w:trHeight w:val="253"/>
        </w:trPr>
        <w:tc>
          <w:tcPr>
            <w:tcW w:w="1963" w:type="dxa"/>
            <w:tcBorders>
              <w:top w:val="nil"/>
              <w:left w:val="single" w:sz="4" w:space="0" w:color="auto"/>
              <w:bottom w:val="single" w:sz="4" w:space="0" w:color="auto"/>
              <w:right w:val="single" w:sz="4" w:space="0" w:color="auto"/>
            </w:tcBorders>
            <w:noWrap/>
            <w:vAlign w:val="bottom"/>
            <w:hideMark/>
          </w:tcPr>
          <w:p w14:paraId="7302312D"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0913233 OSP Tuszów Narodowy</w:t>
            </w:r>
          </w:p>
        </w:tc>
        <w:tc>
          <w:tcPr>
            <w:tcW w:w="578" w:type="dxa"/>
            <w:tcBorders>
              <w:top w:val="nil"/>
              <w:left w:val="nil"/>
              <w:bottom w:val="single" w:sz="4" w:space="0" w:color="auto"/>
              <w:right w:val="single" w:sz="4" w:space="0" w:color="auto"/>
            </w:tcBorders>
            <w:noWrap/>
            <w:vAlign w:val="bottom"/>
            <w:hideMark/>
          </w:tcPr>
          <w:p w14:paraId="36258927" w14:textId="77777777" w:rsidR="006A2C9D" w:rsidRPr="00641C3B" w:rsidRDefault="006A2C9D" w:rsidP="005E1FD7">
            <w:pPr>
              <w:spacing w:after="0" w:line="240" w:lineRule="auto"/>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TAK</w:t>
            </w:r>
          </w:p>
        </w:tc>
        <w:tc>
          <w:tcPr>
            <w:tcW w:w="506" w:type="dxa"/>
            <w:tcBorders>
              <w:top w:val="nil"/>
              <w:left w:val="nil"/>
              <w:bottom w:val="single" w:sz="4" w:space="0" w:color="auto"/>
              <w:right w:val="single" w:sz="4" w:space="0" w:color="auto"/>
            </w:tcBorders>
            <w:noWrap/>
            <w:vAlign w:val="bottom"/>
            <w:hideMark/>
          </w:tcPr>
          <w:p w14:paraId="590B761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14</w:t>
            </w:r>
          </w:p>
        </w:tc>
        <w:tc>
          <w:tcPr>
            <w:tcW w:w="506" w:type="dxa"/>
            <w:tcBorders>
              <w:top w:val="nil"/>
              <w:left w:val="nil"/>
              <w:bottom w:val="single" w:sz="4" w:space="0" w:color="auto"/>
              <w:right w:val="single" w:sz="4" w:space="0" w:color="auto"/>
            </w:tcBorders>
            <w:noWrap/>
            <w:vAlign w:val="bottom"/>
            <w:hideMark/>
          </w:tcPr>
          <w:p w14:paraId="27BEDAF4"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4</w:t>
            </w:r>
          </w:p>
        </w:tc>
        <w:tc>
          <w:tcPr>
            <w:tcW w:w="506" w:type="dxa"/>
            <w:tcBorders>
              <w:top w:val="nil"/>
              <w:left w:val="nil"/>
              <w:bottom w:val="single" w:sz="4" w:space="0" w:color="auto"/>
              <w:right w:val="single" w:sz="4" w:space="0" w:color="auto"/>
            </w:tcBorders>
            <w:noWrap/>
            <w:vAlign w:val="bottom"/>
            <w:hideMark/>
          </w:tcPr>
          <w:p w14:paraId="5FE280C1"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8</w:t>
            </w:r>
          </w:p>
        </w:tc>
        <w:tc>
          <w:tcPr>
            <w:tcW w:w="506" w:type="dxa"/>
            <w:tcBorders>
              <w:top w:val="nil"/>
              <w:left w:val="nil"/>
              <w:bottom w:val="single" w:sz="4" w:space="0" w:color="auto"/>
              <w:right w:val="single" w:sz="4" w:space="0" w:color="auto"/>
            </w:tcBorders>
            <w:noWrap/>
            <w:vAlign w:val="bottom"/>
            <w:hideMark/>
          </w:tcPr>
          <w:p w14:paraId="0F725C3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10</w:t>
            </w:r>
          </w:p>
        </w:tc>
        <w:tc>
          <w:tcPr>
            <w:tcW w:w="506" w:type="dxa"/>
            <w:tcBorders>
              <w:top w:val="nil"/>
              <w:left w:val="nil"/>
              <w:bottom w:val="single" w:sz="4" w:space="0" w:color="auto"/>
              <w:right w:val="single" w:sz="4" w:space="0" w:color="auto"/>
            </w:tcBorders>
            <w:noWrap/>
            <w:vAlign w:val="bottom"/>
            <w:hideMark/>
          </w:tcPr>
          <w:p w14:paraId="31482CE7"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10</w:t>
            </w:r>
          </w:p>
        </w:tc>
        <w:tc>
          <w:tcPr>
            <w:tcW w:w="506" w:type="dxa"/>
            <w:tcBorders>
              <w:top w:val="nil"/>
              <w:left w:val="nil"/>
              <w:bottom w:val="single" w:sz="4" w:space="0" w:color="auto"/>
              <w:right w:val="single" w:sz="4" w:space="0" w:color="auto"/>
            </w:tcBorders>
            <w:noWrap/>
            <w:vAlign w:val="bottom"/>
            <w:hideMark/>
          </w:tcPr>
          <w:p w14:paraId="38EF76FB"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11</w:t>
            </w:r>
          </w:p>
        </w:tc>
        <w:tc>
          <w:tcPr>
            <w:tcW w:w="506" w:type="dxa"/>
            <w:tcBorders>
              <w:top w:val="nil"/>
              <w:left w:val="nil"/>
              <w:bottom w:val="single" w:sz="4" w:space="0" w:color="auto"/>
              <w:right w:val="single" w:sz="4" w:space="0" w:color="auto"/>
            </w:tcBorders>
            <w:noWrap/>
            <w:vAlign w:val="bottom"/>
            <w:hideMark/>
          </w:tcPr>
          <w:p w14:paraId="55B4459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6</w:t>
            </w:r>
          </w:p>
        </w:tc>
        <w:tc>
          <w:tcPr>
            <w:tcW w:w="506" w:type="dxa"/>
            <w:tcBorders>
              <w:top w:val="nil"/>
              <w:left w:val="nil"/>
              <w:bottom w:val="single" w:sz="4" w:space="0" w:color="auto"/>
              <w:right w:val="single" w:sz="4" w:space="0" w:color="auto"/>
            </w:tcBorders>
            <w:noWrap/>
            <w:vAlign w:val="bottom"/>
            <w:hideMark/>
          </w:tcPr>
          <w:p w14:paraId="7FDE737D"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27</w:t>
            </w:r>
          </w:p>
        </w:tc>
        <w:tc>
          <w:tcPr>
            <w:tcW w:w="506" w:type="dxa"/>
            <w:tcBorders>
              <w:top w:val="nil"/>
              <w:left w:val="nil"/>
              <w:bottom w:val="single" w:sz="4" w:space="0" w:color="auto"/>
              <w:right w:val="single" w:sz="4" w:space="0" w:color="auto"/>
            </w:tcBorders>
            <w:noWrap/>
            <w:vAlign w:val="bottom"/>
            <w:hideMark/>
          </w:tcPr>
          <w:p w14:paraId="1401871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18</w:t>
            </w:r>
          </w:p>
        </w:tc>
        <w:tc>
          <w:tcPr>
            <w:tcW w:w="506" w:type="dxa"/>
            <w:tcBorders>
              <w:top w:val="nil"/>
              <w:left w:val="nil"/>
              <w:bottom w:val="single" w:sz="4" w:space="0" w:color="auto"/>
              <w:right w:val="single" w:sz="4" w:space="0" w:color="auto"/>
            </w:tcBorders>
            <w:noWrap/>
            <w:vAlign w:val="bottom"/>
            <w:hideMark/>
          </w:tcPr>
          <w:p w14:paraId="19A90B0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17</w:t>
            </w:r>
          </w:p>
        </w:tc>
        <w:tc>
          <w:tcPr>
            <w:tcW w:w="616" w:type="dxa"/>
            <w:gridSpan w:val="2"/>
            <w:tcBorders>
              <w:top w:val="nil"/>
              <w:left w:val="nil"/>
              <w:bottom w:val="single" w:sz="4" w:space="0" w:color="auto"/>
              <w:right w:val="single" w:sz="4" w:space="0" w:color="auto"/>
            </w:tcBorders>
            <w:noWrap/>
            <w:vAlign w:val="bottom"/>
            <w:hideMark/>
          </w:tcPr>
          <w:p w14:paraId="0518B475"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1FCFA6BA"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c>
          <w:tcPr>
            <w:tcW w:w="567" w:type="dxa"/>
            <w:tcBorders>
              <w:top w:val="nil"/>
              <w:left w:val="nil"/>
              <w:bottom w:val="single" w:sz="4" w:space="0" w:color="auto"/>
              <w:right w:val="single" w:sz="4" w:space="0" w:color="auto"/>
            </w:tcBorders>
            <w:noWrap/>
            <w:vAlign w:val="bottom"/>
            <w:hideMark/>
          </w:tcPr>
          <w:p w14:paraId="7C3BE636"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20FBB21C"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1</w:t>
            </w:r>
          </w:p>
        </w:tc>
        <w:tc>
          <w:tcPr>
            <w:tcW w:w="506" w:type="dxa"/>
            <w:tcBorders>
              <w:top w:val="nil"/>
              <w:left w:val="nil"/>
              <w:bottom w:val="single" w:sz="4" w:space="0" w:color="auto"/>
              <w:right w:val="single" w:sz="4" w:space="0" w:color="auto"/>
            </w:tcBorders>
            <w:noWrap/>
            <w:vAlign w:val="bottom"/>
            <w:hideMark/>
          </w:tcPr>
          <w:p w14:paraId="72ECA5D3" w14:textId="77777777" w:rsidR="006A2C9D" w:rsidRPr="00641C3B" w:rsidRDefault="006A2C9D" w:rsidP="005E1FD7">
            <w:pPr>
              <w:spacing w:after="0" w:line="240" w:lineRule="auto"/>
              <w:jc w:val="right"/>
              <w:rPr>
                <w:rFonts w:asciiTheme="majorHAnsi" w:eastAsia="Times New Roman" w:hAnsiTheme="majorHAnsi" w:cstheme="majorHAnsi"/>
                <w:kern w:val="0"/>
                <w:sz w:val="18"/>
                <w:szCs w:val="18"/>
                <w:lang w:eastAsia="pl-PL"/>
                <w14:ligatures w14:val="none"/>
              </w:rPr>
            </w:pPr>
            <w:r w:rsidRPr="00641C3B">
              <w:rPr>
                <w:rFonts w:asciiTheme="majorHAnsi" w:eastAsia="Times New Roman" w:hAnsiTheme="majorHAnsi" w:cstheme="majorHAnsi"/>
                <w:kern w:val="0"/>
                <w:sz w:val="18"/>
                <w:szCs w:val="18"/>
                <w:lang w:eastAsia="pl-PL"/>
                <w14:ligatures w14:val="none"/>
              </w:rPr>
              <w:t>0</w:t>
            </w:r>
          </w:p>
        </w:tc>
      </w:tr>
      <w:tr w:rsidR="00262587" w:rsidRPr="00641C3B" w14:paraId="5A435F1E" w14:textId="77777777" w:rsidTr="006A2C9D">
        <w:trPr>
          <w:trHeight w:val="263"/>
        </w:trPr>
        <w:tc>
          <w:tcPr>
            <w:tcW w:w="2541" w:type="dxa"/>
            <w:gridSpan w:val="2"/>
            <w:tcBorders>
              <w:top w:val="single" w:sz="4" w:space="0" w:color="auto"/>
              <w:left w:val="single" w:sz="4" w:space="0" w:color="auto"/>
              <w:bottom w:val="single" w:sz="4" w:space="0" w:color="auto"/>
              <w:right w:val="single" w:sz="4" w:space="0" w:color="auto"/>
            </w:tcBorders>
            <w:noWrap/>
            <w:vAlign w:val="bottom"/>
            <w:hideMark/>
          </w:tcPr>
          <w:p w14:paraId="23E353FF"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RAZEM:</w:t>
            </w:r>
          </w:p>
        </w:tc>
        <w:tc>
          <w:tcPr>
            <w:tcW w:w="506" w:type="dxa"/>
            <w:tcBorders>
              <w:top w:val="nil"/>
              <w:left w:val="nil"/>
              <w:bottom w:val="single" w:sz="4" w:space="0" w:color="auto"/>
              <w:right w:val="single" w:sz="4" w:space="0" w:color="auto"/>
            </w:tcBorders>
            <w:noWrap/>
            <w:vAlign w:val="bottom"/>
            <w:hideMark/>
          </w:tcPr>
          <w:p w14:paraId="631A35AD"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45</w:t>
            </w:r>
          </w:p>
        </w:tc>
        <w:tc>
          <w:tcPr>
            <w:tcW w:w="506" w:type="dxa"/>
            <w:tcBorders>
              <w:top w:val="nil"/>
              <w:left w:val="nil"/>
              <w:bottom w:val="single" w:sz="4" w:space="0" w:color="auto"/>
              <w:right w:val="single" w:sz="4" w:space="0" w:color="auto"/>
            </w:tcBorders>
            <w:noWrap/>
            <w:vAlign w:val="bottom"/>
            <w:hideMark/>
          </w:tcPr>
          <w:p w14:paraId="7F8A1818"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40</w:t>
            </w:r>
          </w:p>
        </w:tc>
        <w:tc>
          <w:tcPr>
            <w:tcW w:w="506" w:type="dxa"/>
            <w:tcBorders>
              <w:top w:val="nil"/>
              <w:left w:val="nil"/>
              <w:bottom w:val="single" w:sz="4" w:space="0" w:color="auto"/>
              <w:right w:val="single" w:sz="4" w:space="0" w:color="auto"/>
            </w:tcBorders>
            <w:noWrap/>
            <w:vAlign w:val="bottom"/>
            <w:hideMark/>
          </w:tcPr>
          <w:p w14:paraId="6FCB4049"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45</w:t>
            </w:r>
          </w:p>
        </w:tc>
        <w:tc>
          <w:tcPr>
            <w:tcW w:w="506" w:type="dxa"/>
            <w:tcBorders>
              <w:top w:val="nil"/>
              <w:left w:val="nil"/>
              <w:bottom w:val="single" w:sz="4" w:space="0" w:color="auto"/>
              <w:right w:val="single" w:sz="4" w:space="0" w:color="auto"/>
            </w:tcBorders>
            <w:noWrap/>
            <w:vAlign w:val="bottom"/>
            <w:hideMark/>
          </w:tcPr>
          <w:p w14:paraId="636E1C31"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56</w:t>
            </w:r>
          </w:p>
        </w:tc>
        <w:tc>
          <w:tcPr>
            <w:tcW w:w="506" w:type="dxa"/>
            <w:tcBorders>
              <w:top w:val="nil"/>
              <w:left w:val="nil"/>
              <w:bottom w:val="single" w:sz="4" w:space="0" w:color="auto"/>
              <w:right w:val="single" w:sz="4" w:space="0" w:color="auto"/>
            </w:tcBorders>
            <w:noWrap/>
            <w:vAlign w:val="bottom"/>
            <w:hideMark/>
          </w:tcPr>
          <w:p w14:paraId="123C5E64"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49</w:t>
            </w:r>
          </w:p>
        </w:tc>
        <w:tc>
          <w:tcPr>
            <w:tcW w:w="506" w:type="dxa"/>
            <w:tcBorders>
              <w:top w:val="nil"/>
              <w:left w:val="nil"/>
              <w:bottom w:val="single" w:sz="4" w:space="0" w:color="auto"/>
              <w:right w:val="single" w:sz="4" w:space="0" w:color="auto"/>
            </w:tcBorders>
            <w:noWrap/>
            <w:vAlign w:val="bottom"/>
            <w:hideMark/>
          </w:tcPr>
          <w:p w14:paraId="30FDECF5"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58</w:t>
            </w:r>
          </w:p>
        </w:tc>
        <w:tc>
          <w:tcPr>
            <w:tcW w:w="506" w:type="dxa"/>
            <w:tcBorders>
              <w:top w:val="nil"/>
              <w:left w:val="nil"/>
              <w:bottom w:val="single" w:sz="4" w:space="0" w:color="auto"/>
              <w:right w:val="single" w:sz="4" w:space="0" w:color="auto"/>
            </w:tcBorders>
            <w:noWrap/>
            <w:vAlign w:val="bottom"/>
            <w:hideMark/>
          </w:tcPr>
          <w:p w14:paraId="1878498C"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43</w:t>
            </w:r>
          </w:p>
        </w:tc>
        <w:tc>
          <w:tcPr>
            <w:tcW w:w="506" w:type="dxa"/>
            <w:tcBorders>
              <w:top w:val="nil"/>
              <w:left w:val="nil"/>
              <w:bottom w:val="single" w:sz="4" w:space="0" w:color="auto"/>
              <w:right w:val="single" w:sz="4" w:space="0" w:color="auto"/>
            </w:tcBorders>
            <w:noWrap/>
            <w:vAlign w:val="bottom"/>
            <w:hideMark/>
          </w:tcPr>
          <w:p w14:paraId="59AA51D4"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93</w:t>
            </w:r>
          </w:p>
        </w:tc>
        <w:tc>
          <w:tcPr>
            <w:tcW w:w="506" w:type="dxa"/>
            <w:tcBorders>
              <w:top w:val="nil"/>
              <w:left w:val="nil"/>
              <w:bottom w:val="single" w:sz="4" w:space="0" w:color="auto"/>
              <w:right w:val="single" w:sz="4" w:space="0" w:color="auto"/>
            </w:tcBorders>
            <w:noWrap/>
            <w:vAlign w:val="bottom"/>
            <w:hideMark/>
          </w:tcPr>
          <w:p w14:paraId="76122747"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75</w:t>
            </w:r>
          </w:p>
        </w:tc>
        <w:tc>
          <w:tcPr>
            <w:tcW w:w="506" w:type="dxa"/>
            <w:tcBorders>
              <w:top w:val="nil"/>
              <w:left w:val="nil"/>
              <w:bottom w:val="single" w:sz="4" w:space="0" w:color="auto"/>
              <w:right w:val="single" w:sz="4" w:space="0" w:color="auto"/>
            </w:tcBorders>
            <w:noWrap/>
            <w:vAlign w:val="bottom"/>
            <w:hideMark/>
          </w:tcPr>
          <w:p w14:paraId="3179B2E6"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65</w:t>
            </w:r>
          </w:p>
        </w:tc>
        <w:tc>
          <w:tcPr>
            <w:tcW w:w="616" w:type="dxa"/>
            <w:gridSpan w:val="2"/>
            <w:tcBorders>
              <w:top w:val="nil"/>
              <w:left w:val="nil"/>
              <w:bottom w:val="single" w:sz="4" w:space="0" w:color="auto"/>
              <w:right w:val="single" w:sz="4" w:space="0" w:color="auto"/>
            </w:tcBorders>
            <w:noWrap/>
            <w:vAlign w:val="bottom"/>
            <w:hideMark/>
          </w:tcPr>
          <w:p w14:paraId="24D0EECF"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w:t>
            </w:r>
          </w:p>
        </w:tc>
        <w:tc>
          <w:tcPr>
            <w:tcW w:w="567" w:type="dxa"/>
            <w:tcBorders>
              <w:top w:val="nil"/>
              <w:left w:val="nil"/>
              <w:bottom w:val="single" w:sz="4" w:space="0" w:color="auto"/>
              <w:right w:val="single" w:sz="4" w:space="0" w:color="auto"/>
            </w:tcBorders>
            <w:noWrap/>
            <w:vAlign w:val="bottom"/>
            <w:hideMark/>
          </w:tcPr>
          <w:p w14:paraId="7E663916"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2</w:t>
            </w:r>
          </w:p>
        </w:tc>
        <w:tc>
          <w:tcPr>
            <w:tcW w:w="567" w:type="dxa"/>
            <w:tcBorders>
              <w:top w:val="nil"/>
              <w:left w:val="nil"/>
              <w:bottom w:val="single" w:sz="4" w:space="0" w:color="auto"/>
              <w:right w:val="single" w:sz="4" w:space="0" w:color="auto"/>
            </w:tcBorders>
            <w:noWrap/>
            <w:vAlign w:val="bottom"/>
            <w:hideMark/>
          </w:tcPr>
          <w:p w14:paraId="32A9028B"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7</w:t>
            </w:r>
          </w:p>
        </w:tc>
        <w:tc>
          <w:tcPr>
            <w:tcW w:w="506" w:type="dxa"/>
            <w:tcBorders>
              <w:top w:val="nil"/>
              <w:left w:val="nil"/>
              <w:bottom w:val="single" w:sz="4" w:space="0" w:color="auto"/>
              <w:right w:val="single" w:sz="4" w:space="0" w:color="auto"/>
            </w:tcBorders>
            <w:noWrap/>
            <w:vAlign w:val="bottom"/>
            <w:hideMark/>
          </w:tcPr>
          <w:p w14:paraId="18D36A96"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6</w:t>
            </w:r>
          </w:p>
        </w:tc>
        <w:tc>
          <w:tcPr>
            <w:tcW w:w="506" w:type="dxa"/>
            <w:tcBorders>
              <w:top w:val="nil"/>
              <w:left w:val="nil"/>
              <w:bottom w:val="single" w:sz="4" w:space="0" w:color="auto"/>
              <w:right w:val="single" w:sz="4" w:space="0" w:color="auto"/>
            </w:tcBorders>
            <w:noWrap/>
            <w:vAlign w:val="bottom"/>
            <w:hideMark/>
          </w:tcPr>
          <w:p w14:paraId="01ACB90A" w14:textId="77777777" w:rsidR="006A2C9D" w:rsidRPr="00641C3B" w:rsidRDefault="006A2C9D" w:rsidP="005E1FD7">
            <w:pPr>
              <w:spacing w:after="0" w:line="240" w:lineRule="auto"/>
              <w:jc w:val="right"/>
              <w:rPr>
                <w:rFonts w:asciiTheme="majorHAnsi" w:eastAsia="Times New Roman" w:hAnsiTheme="majorHAnsi" w:cstheme="majorHAnsi"/>
                <w:b/>
                <w:bCs/>
                <w:kern w:val="0"/>
                <w:sz w:val="18"/>
                <w:szCs w:val="18"/>
                <w:lang w:eastAsia="pl-PL"/>
                <w14:ligatures w14:val="none"/>
              </w:rPr>
            </w:pPr>
            <w:r w:rsidRPr="00641C3B">
              <w:rPr>
                <w:rFonts w:asciiTheme="majorHAnsi" w:eastAsia="Times New Roman" w:hAnsiTheme="majorHAnsi" w:cstheme="majorHAnsi"/>
                <w:b/>
                <w:bCs/>
                <w:kern w:val="0"/>
                <w:sz w:val="18"/>
                <w:szCs w:val="18"/>
                <w:lang w:eastAsia="pl-PL"/>
                <w14:ligatures w14:val="none"/>
              </w:rPr>
              <w:t>0</w:t>
            </w:r>
          </w:p>
        </w:tc>
      </w:tr>
    </w:tbl>
    <w:p w14:paraId="5644C137" w14:textId="77777777" w:rsidR="006A2C9D" w:rsidRPr="00641C3B" w:rsidRDefault="006A2C9D" w:rsidP="005E1FD7">
      <w:pPr>
        <w:spacing w:after="0" w:line="240" w:lineRule="auto"/>
        <w:rPr>
          <w:rFonts w:asciiTheme="majorHAnsi" w:hAnsiTheme="majorHAnsi" w:cstheme="majorHAnsi"/>
          <w:kern w:val="0"/>
          <w14:ligatures w14:val="none"/>
        </w:rPr>
      </w:pPr>
    </w:p>
    <w:p w14:paraId="262F7587" w14:textId="77777777" w:rsidR="00C106F0" w:rsidRPr="00641C3B" w:rsidRDefault="00C106F0" w:rsidP="005E1FD7">
      <w:pPr>
        <w:pStyle w:val="Legenda"/>
        <w:spacing w:after="0"/>
        <w:rPr>
          <w:rFonts w:asciiTheme="majorHAnsi" w:hAnsiTheme="majorHAnsi" w:cstheme="majorHAnsi"/>
          <w:i w:val="0"/>
          <w:iCs w:val="0"/>
          <w:color w:val="auto"/>
        </w:rPr>
      </w:pPr>
      <w:bookmarkStart w:id="138" w:name="_Toc187778345"/>
    </w:p>
    <w:p w14:paraId="2DE31B61" w14:textId="77777777" w:rsidR="00C106F0" w:rsidRPr="00641C3B" w:rsidRDefault="00C106F0" w:rsidP="005E1FD7">
      <w:pPr>
        <w:pStyle w:val="Legenda"/>
        <w:spacing w:after="0"/>
        <w:rPr>
          <w:rFonts w:asciiTheme="majorHAnsi" w:hAnsiTheme="majorHAnsi" w:cstheme="majorHAnsi"/>
          <w:i w:val="0"/>
          <w:iCs w:val="0"/>
          <w:color w:val="auto"/>
        </w:rPr>
      </w:pPr>
    </w:p>
    <w:p w14:paraId="29CD775F" w14:textId="0F37BA80" w:rsidR="006A2C9D" w:rsidRPr="00641C3B" w:rsidRDefault="00367F71" w:rsidP="005E1FD7">
      <w:pPr>
        <w:pStyle w:val="Legenda"/>
        <w:spacing w:after="0"/>
        <w:rPr>
          <w:rFonts w:asciiTheme="majorHAnsi" w:hAnsiTheme="majorHAnsi" w:cstheme="majorHAnsi"/>
          <w:i w:val="0"/>
          <w:iCs w:val="0"/>
          <w:color w:val="auto"/>
          <w:kern w:val="0"/>
          <w14:ligatures w14:val="none"/>
        </w:rPr>
      </w:pPr>
      <w:bookmarkStart w:id="139" w:name="_Toc220662572"/>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18</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Statystyka interwencji w latach 2019-2023</w:t>
      </w:r>
      <w:bookmarkEnd w:id="138"/>
      <w:bookmarkEnd w:id="139"/>
    </w:p>
    <w:p w14:paraId="5F798D92" w14:textId="21CC6091" w:rsidR="000610AA" w:rsidRPr="00641C3B" w:rsidRDefault="000610AA" w:rsidP="005E1FD7">
      <w:pPr>
        <w:spacing w:after="0" w:line="240" w:lineRule="auto"/>
        <w:rPr>
          <w:rFonts w:asciiTheme="majorHAnsi" w:hAnsiTheme="majorHAnsi" w:cstheme="majorHAnsi"/>
          <w:kern w:val="0"/>
          <w14:ligatures w14:val="none"/>
        </w:rPr>
      </w:pPr>
      <w:r w:rsidRPr="00641C3B">
        <w:rPr>
          <w:rFonts w:asciiTheme="majorHAnsi" w:hAnsiTheme="majorHAnsi" w:cstheme="majorHAnsi"/>
          <w:noProof/>
          <w:shd w:val="clear" w:color="auto" w:fill="000000" w:themeFill="text1"/>
          <w:lang w:eastAsia="pl-PL"/>
        </w:rPr>
        <w:drawing>
          <wp:inline distT="0" distB="0" distL="0" distR="0" wp14:anchorId="38A15785" wp14:editId="64B91722">
            <wp:extent cx="5734050" cy="3307080"/>
            <wp:effectExtent l="0" t="0" r="0" b="7620"/>
            <wp:docPr id="1685444630"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E0F1C14-1029-E965-306F-61580F4009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BCACEEB" w14:textId="77777777" w:rsidR="000B609A" w:rsidRPr="00641C3B" w:rsidRDefault="000B609A" w:rsidP="005E1FD7">
      <w:pPr>
        <w:spacing w:after="0" w:line="240" w:lineRule="auto"/>
        <w:rPr>
          <w:rFonts w:asciiTheme="majorHAnsi" w:hAnsiTheme="majorHAnsi" w:cstheme="majorHAnsi"/>
          <w:kern w:val="0"/>
          <w14:ligatures w14:val="none"/>
        </w:rPr>
      </w:pPr>
    </w:p>
    <w:p w14:paraId="61BEC75E" w14:textId="42765BDF" w:rsidR="00E84DD1" w:rsidRPr="00641C3B" w:rsidRDefault="00022A0E" w:rsidP="005E1FD7">
      <w:pPr>
        <w:pStyle w:val="Nagwek1"/>
        <w:spacing w:before="0" w:line="240" w:lineRule="auto"/>
        <w:rPr>
          <w:rFonts w:cstheme="majorHAnsi"/>
          <w:b/>
          <w:bCs/>
          <w:color w:val="auto"/>
        </w:rPr>
      </w:pPr>
      <w:bookmarkStart w:id="140" w:name="_Toc203500309"/>
      <w:bookmarkEnd w:id="133"/>
      <w:r w:rsidRPr="00641C3B">
        <w:rPr>
          <w:rFonts w:cstheme="majorHAnsi"/>
          <w:b/>
          <w:bCs/>
          <w:color w:val="auto"/>
        </w:rPr>
        <w:t>1</w:t>
      </w:r>
      <w:r w:rsidR="009F2BD6" w:rsidRPr="00641C3B">
        <w:rPr>
          <w:rFonts w:cstheme="majorHAnsi"/>
          <w:b/>
          <w:bCs/>
          <w:color w:val="auto"/>
        </w:rPr>
        <w:t>3</w:t>
      </w:r>
      <w:r w:rsidRPr="00641C3B">
        <w:rPr>
          <w:rFonts w:cstheme="majorHAnsi"/>
          <w:b/>
          <w:bCs/>
          <w:color w:val="auto"/>
        </w:rPr>
        <w:t>.</w:t>
      </w:r>
      <w:r w:rsidR="0073544A" w:rsidRPr="00641C3B">
        <w:rPr>
          <w:rFonts w:cstheme="majorHAnsi"/>
          <w:b/>
          <w:bCs/>
          <w:color w:val="auto"/>
        </w:rPr>
        <w:t xml:space="preserve"> </w:t>
      </w:r>
      <w:r w:rsidR="00E84DD1" w:rsidRPr="00641C3B">
        <w:rPr>
          <w:rFonts w:cstheme="majorHAnsi"/>
          <w:b/>
          <w:bCs/>
          <w:color w:val="auto"/>
        </w:rPr>
        <w:t>Finanse samorządowe</w:t>
      </w:r>
      <w:bookmarkEnd w:id="140"/>
    </w:p>
    <w:p w14:paraId="2BA15A7A" w14:textId="51E21CA7" w:rsidR="00914F10" w:rsidRPr="00641C3B" w:rsidRDefault="00914F10"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 xml:space="preserve">Zgodnie z danymi Ministerstwa Finansów dot. wskaźników dochodów podatkowych </w:t>
      </w:r>
      <w:r w:rsidR="000B609A" w:rsidRPr="00641C3B">
        <w:rPr>
          <w:rFonts w:asciiTheme="majorHAnsi" w:hAnsiTheme="majorHAnsi" w:cstheme="majorHAnsi"/>
          <w:i w:val="0"/>
          <w:iCs w:val="0"/>
          <w:color w:val="auto"/>
          <w:sz w:val="22"/>
          <w:szCs w:val="22"/>
        </w:rPr>
        <w:br/>
      </w:r>
      <w:r w:rsidRPr="00641C3B">
        <w:rPr>
          <w:rFonts w:asciiTheme="majorHAnsi" w:hAnsiTheme="majorHAnsi" w:cstheme="majorHAnsi"/>
          <w:i w:val="0"/>
          <w:iCs w:val="0"/>
          <w:color w:val="auto"/>
          <w:sz w:val="22"/>
          <w:szCs w:val="22"/>
        </w:rPr>
        <w:t xml:space="preserve">w przeliczeniu na jednego mieszkańca dla poszczególnych gmin (wskaźniki G), powiatów (wskaźniki P) </w:t>
      </w:r>
      <w:r w:rsidR="000B609A" w:rsidRPr="00641C3B">
        <w:rPr>
          <w:rFonts w:asciiTheme="majorHAnsi" w:hAnsiTheme="majorHAnsi" w:cstheme="majorHAnsi"/>
          <w:i w:val="0"/>
          <w:iCs w:val="0"/>
          <w:color w:val="auto"/>
          <w:sz w:val="22"/>
          <w:szCs w:val="22"/>
        </w:rPr>
        <w:br/>
      </w:r>
      <w:r w:rsidRPr="00641C3B">
        <w:rPr>
          <w:rFonts w:asciiTheme="majorHAnsi" w:hAnsiTheme="majorHAnsi" w:cstheme="majorHAnsi"/>
          <w:i w:val="0"/>
          <w:iCs w:val="0"/>
          <w:color w:val="auto"/>
          <w:sz w:val="22"/>
          <w:szCs w:val="22"/>
        </w:rPr>
        <w:t xml:space="preserve">i województw (wskaźniki W), stanowiących podstawę do wyliczenia rocznych kwot części wyrównawczej subwencji ogólnej i wpłat na 2024 r. odpowiednio dla gmin, powiatów i województw (wg zasad określonych w ustawie z dnia 13 listopada 2003 r. o dochodach jednostek samorządu terytorialnego - Dz.U. z 2022 r. poz. 2267, z późn. zm.)  ww. wskaźnik dla gminy </w:t>
      </w:r>
      <w:r w:rsidR="00DD4628" w:rsidRPr="00641C3B">
        <w:rPr>
          <w:rFonts w:asciiTheme="majorHAnsi" w:hAnsiTheme="majorHAnsi" w:cstheme="majorHAnsi"/>
          <w:i w:val="0"/>
          <w:iCs w:val="0"/>
          <w:color w:val="auto"/>
          <w:sz w:val="22"/>
          <w:szCs w:val="22"/>
        </w:rPr>
        <w:t>Tuszów Narodowy</w:t>
      </w:r>
      <w:r w:rsidRPr="00641C3B">
        <w:rPr>
          <w:rFonts w:asciiTheme="majorHAnsi" w:hAnsiTheme="majorHAnsi" w:cstheme="majorHAnsi"/>
          <w:i w:val="0"/>
          <w:iCs w:val="0"/>
          <w:color w:val="auto"/>
          <w:sz w:val="22"/>
          <w:szCs w:val="22"/>
        </w:rPr>
        <w:t xml:space="preserve"> wynosi </w:t>
      </w:r>
      <w:r w:rsidR="00537F14" w:rsidRPr="00641C3B">
        <w:rPr>
          <w:rFonts w:asciiTheme="majorHAnsi" w:hAnsiTheme="majorHAnsi" w:cstheme="majorHAnsi"/>
          <w:i w:val="0"/>
          <w:iCs w:val="0"/>
          <w:color w:val="auto"/>
          <w:sz w:val="22"/>
          <w:szCs w:val="22"/>
        </w:rPr>
        <w:t>1602,98</w:t>
      </w:r>
      <w:r w:rsidRPr="00641C3B">
        <w:rPr>
          <w:rFonts w:asciiTheme="majorHAnsi" w:hAnsiTheme="majorHAnsi" w:cstheme="majorHAnsi"/>
          <w:i w:val="0"/>
          <w:iCs w:val="0"/>
          <w:color w:val="auto"/>
          <w:sz w:val="22"/>
          <w:szCs w:val="22"/>
        </w:rPr>
        <w:t xml:space="preserve"> PLN</w:t>
      </w:r>
      <w:r w:rsidRPr="00641C3B">
        <w:rPr>
          <w:rStyle w:val="Odwoanieprzypisudolnego"/>
          <w:rFonts w:asciiTheme="majorHAnsi" w:hAnsiTheme="majorHAnsi" w:cstheme="majorHAnsi"/>
          <w:i w:val="0"/>
          <w:iCs w:val="0"/>
          <w:color w:val="auto"/>
          <w:sz w:val="22"/>
          <w:szCs w:val="22"/>
        </w:rPr>
        <w:footnoteReference w:id="15"/>
      </w:r>
      <w:r w:rsidRPr="00641C3B">
        <w:rPr>
          <w:rFonts w:asciiTheme="majorHAnsi" w:hAnsiTheme="majorHAnsi" w:cstheme="majorHAnsi"/>
          <w:i w:val="0"/>
          <w:iCs w:val="0"/>
          <w:color w:val="auto"/>
          <w:sz w:val="22"/>
          <w:szCs w:val="22"/>
        </w:rPr>
        <w:t>.</w:t>
      </w:r>
    </w:p>
    <w:p w14:paraId="637526C8" w14:textId="77777777" w:rsidR="00914F10" w:rsidRPr="00641C3B" w:rsidRDefault="00914F10" w:rsidP="005E1FD7">
      <w:pPr>
        <w:pStyle w:val="Legenda"/>
        <w:spacing w:after="0"/>
        <w:ind w:firstLine="709"/>
        <w:jc w:val="both"/>
        <w:rPr>
          <w:rFonts w:asciiTheme="majorHAnsi" w:hAnsiTheme="majorHAnsi" w:cstheme="majorHAnsi"/>
          <w:i w:val="0"/>
          <w:iCs w:val="0"/>
          <w:color w:val="auto"/>
          <w:sz w:val="22"/>
          <w:szCs w:val="22"/>
        </w:rPr>
      </w:pPr>
      <w:r w:rsidRPr="00641C3B">
        <w:rPr>
          <w:rFonts w:asciiTheme="majorHAnsi" w:hAnsiTheme="majorHAnsi" w:cstheme="majorHAnsi"/>
          <w:i w:val="0"/>
          <w:iCs w:val="0"/>
          <w:color w:val="auto"/>
          <w:sz w:val="22"/>
          <w:szCs w:val="22"/>
        </w:rPr>
        <w:t>Poniżej przedstawiono dane historyczne z zakresu finansów samorządowych adekwatnych dla analizowanej jednostki administracyjnej.</w:t>
      </w:r>
    </w:p>
    <w:p w14:paraId="36071F2C" w14:textId="0D109987" w:rsidR="002F02E5" w:rsidRPr="00641C3B" w:rsidRDefault="002F02E5" w:rsidP="002F02E5">
      <w:pPr>
        <w:rPr>
          <w:rFonts w:asciiTheme="majorHAnsi" w:hAnsiTheme="majorHAnsi" w:cstheme="majorHAnsi"/>
        </w:rPr>
        <w:sectPr w:rsidR="002F02E5" w:rsidRPr="00641C3B" w:rsidSect="000B609A">
          <w:pgSz w:w="11906" w:h="16838"/>
          <w:pgMar w:top="1417" w:right="1417" w:bottom="1417" w:left="1417" w:header="708" w:footer="708" w:gutter="0"/>
          <w:cols w:space="708"/>
          <w:titlePg/>
          <w:docGrid w:linePitch="360"/>
        </w:sectPr>
      </w:pPr>
    </w:p>
    <w:p w14:paraId="70468270" w14:textId="136FC9B3" w:rsidR="005E12F7" w:rsidRPr="00641C3B" w:rsidRDefault="0039084E" w:rsidP="005E1FD7">
      <w:pPr>
        <w:pStyle w:val="Legenda"/>
        <w:spacing w:after="0"/>
        <w:rPr>
          <w:rFonts w:asciiTheme="majorHAnsi" w:hAnsiTheme="majorHAnsi" w:cstheme="majorHAnsi"/>
          <w:i w:val="0"/>
          <w:iCs w:val="0"/>
          <w:color w:val="auto"/>
        </w:rPr>
      </w:pPr>
      <w:bookmarkStart w:id="141" w:name="_Toc167210671"/>
      <w:bookmarkStart w:id="142" w:name="_Toc187778346"/>
      <w:bookmarkStart w:id="143" w:name="_Toc220662573"/>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19</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Finanse samorządowe</w:t>
      </w:r>
      <w:r w:rsidR="00084BB7" w:rsidRPr="00641C3B">
        <w:rPr>
          <w:rFonts w:asciiTheme="majorHAnsi" w:hAnsiTheme="majorHAnsi" w:cstheme="majorHAnsi"/>
          <w:i w:val="0"/>
          <w:iCs w:val="0"/>
          <w:color w:val="auto"/>
        </w:rPr>
        <w:t xml:space="preserve"> gminy </w:t>
      </w:r>
      <w:r w:rsidR="00C2583A" w:rsidRPr="00641C3B">
        <w:rPr>
          <w:rFonts w:asciiTheme="majorHAnsi" w:hAnsiTheme="majorHAnsi" w:cstheme="majorHAnsi"/>
          <w:i w:val="0"/>
          <w:iCs w:val="0"/>
          <w:color w:val="auto"/>
        </w:rPr>
        <w:t>Tuszów Narodowy</w:t>
      </w:r>
      <w:r w:rsidRPr="00641C3B">
        <w:rPr>
          <w:rFonts w:asciiTheme="majorHAnsi" w:hAnsiTheme="majorHAnsi" w:cstheme="majorHAnsi"/>
          <w:i w:val="0"/>
          <w:iCs w:val="0"/>
          <w:color w:val="auto"/>
        </w:rPr>
        <w:t>, źródło: Główny Urząd Statystyczny Bank Danych Lokalnych, https://bdl.stat.gov.pl/bdl</w:t>
      </w:r>
      <w:bookmarkEnd w:id="141"/>
      <w:bookmarkEnd w:id="142"/>
      <w:bookmarkEnd w:id="143"/>
    </w:p>
    <w:p w14:paraId="12FC6655" w14:textId="24631326" w:rsidR="00084BB7" w:rsidRPr="00641C3B" w:rsidRDefault="004B06AB" w:rsidP="005E1FD7">
      <w:pPr>
        <w:spacing w:after="0" w:line="240" w:lineRule="auto"/>
        <w:rPr>
          <w:rFonts w:asciiTheme="majorHAnsi" w:hAnsiTheme="majorHAnsi" w:cstheme="majorHAnsi"/>
        </w:rPr>
      </w:pPr>
      <w:r w:rsidRPr="00641C3B">
        <w:rPr>
          <w:rFonts w:asciiTheme="majorHAnsi" w:hAnsiTheme="majorHAnsi" w:cstheme="majorHAnsi"/>
          <w:noProof/>
          <w:lang w:eastAsia="pl-PL"/>
        </w:rPr>
        <w:drawing>
          <wp:anchor distT="0" distB="0" distL="114300" distR="114300" simplePos="0" relativeHeight="251610112" behindDoc="0" locked="0" layoutInCell="1" allowOverlap="1" wp14:anchorId="0EE113DE" wp14:editId="13A0E2EF">
            <wp:simplePos x="0" y="0"/>
            <wp:positionH relativeFrom="margin">
              <wp:posOffset>-11430</wp:posOffset>
            </wp:positionH>
            <wp:positionV relativeFrom="margin">
              <wp:posOffset>316230</wp:posOffset>
            </wp:positionV>
            <wp:extent cx="4572000" cy="2469600"/>
            <wp:effectExtent l="0" t="0" r="0" b="6985"/>
            <wp:wrapSquare wrapText="bothSides"/>
            <wp:docPr id="1149846296"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A3BE6C9-D42B-31FC-8E6A-2B4BEAE9B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V relativeFrom="margin">
              <wp14:pctHeight>0</wp14:pctHeight>
            </wp14:sizeRelV>
          </wp:anchor>
        </w:drawing>
      </w:r>
      <w:r w:rsidRPr="00641C3B">
        <w:rPr>
          <w:rFonts w:asciiTheme="majorHAnsi" w:hAnsiTheme="majorHAnsi" w:cstheme="majorHAnsi"/>
          <w:noProof/>
          <w:lang w:eastAsia="pl-PL"/>
        </w:rPr>
        <w:drawing>
          <wp:anchor distT="0" distB="0" distL="114300" distR="114300" simplePos="0" relativeHeight="251616256" behindDoc="0" locked="0" layoutInCell="1" allowOverlap="1" wp14:anchorId="6AEA1DB6" wp14:editId="1E2E96E2">
            <wp:simplePos x="0" y="0"/>
            <wp:positionH relativeFrom="margin">
              <wp:posOffset>4674870</wp:posOffset>
            </wp:positionH>
            <wp:positionV relativeFrom="margin">
              <wp:posOffset>309880</wp:posOffset>
            </wp:positionV>
            <wp:extent cx="4572000" cy="2469600"/>
            <wp:effectExtent l="0" t="0" r="0" b="6985"/>
            <wp:wrapSquare wrapText="bothSides"/>
            <wp:docPr id="2033010673"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5EF509-9A32-0B35-1436-559CD30F24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V relativeFrom="margin">
              <wp14:pctHeight>0</wp14:pctHeight>
            </wp14:sizeRelV>
          </wp:anchor>
        </w:drawing>
      </w:r>
      <w:r w:rsidRPr="00641C3B">
        <w:rPr>
          <w:rFonts w:asciiTheme="majorHAnsi" w:hAnsiTheme="majorHAnsi" w:cstheme="majorHAnsi"/>
          <w:noProof/>
          <w:lang w:eastAsia="pl-PL"/>
        </w:rPr>
        <w:drawing>
          <wp:anchor distT="0" distB="0" distL="114300" distR="114300" simplePos="0" relativeHeight="251622400" behindDoc="0" locked="0" layoutInCell="1" allowOverlap="1" wp14:anchorId="09AF5DD5" wp14:editId="7C5F2E72">
            <wp:simplePos x="0" y="0"/>
            <wp:positionH relativeFrom="column">
              <wp:posOffset>1442720</wp:posOffset>
            </wp:positionH>
            <wp:positionV relativeFrom="paragraph">
              <wp:posOffset>2676525</wp:posOffset>
            </wp:positionV>
            <wp:extent cx="5746750" cy="2469600"/>
            <wp:effectExtent l="0" t="0" r="6350" b="6985"/>
            <wp:wrapSquare wrapText="bothSides"/>
            <wp:docPr id="1908701862"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987190-E50C-387C-8B05-D01A7B63C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V relativeFrom="margin">
              <wp14:pctHeight>0</wp14:pctHeight>
            </wp14:sizeRelV>
          </wp:anchor>
        </w:drawing>
      </w:r>
    </w:p>
    <w:p w14:paraId="4A43A649" w14:textId="6CDF358C" w:rsidR="0039084E" w:rsidRPr="00641C3B" w:rsidRDefault="004571A3" w:rsidP="005E1FD7">
      <w:pPr>
        <w:spacing w:after="0" w:line="240" w:lineRule="auto"/>
        <w:rPr>
          <w:rFonts w:asciiTheme="majorHAnsi" w:hAnsiTheme="majorHAnsi" w:cstheme="majorHAnsi"/>
        </w:rPr>
        <w:sectPr w:rsidR="0039084E" w:rsidRPr="00641C3B" w:rsidSect="00F73856">
          <w:pgSz w:w="16838" w:h="11906" w:orient="landscape"/>
          <w:pgMar w:top="1418" w:right="1418" w:bottom="1418" w:left="1418" w:header="709" w:footer="709" w:gutter="0"/>
          <w:cols w:space="708"/>
          <w:titlePg/>
          <w:docGrid w:linePitch="360"/>
        </w:sectPr>
      </w:pPr>
      <w:r w:rsidRPr="00641C3B">
        <w:rPr>
          <w:rFonts w:asciiTheme="majorHAnsi" w:hAnsiTheme="majorHAnsi" w:cstheme="majorHAnsi"/>
          <w:noProof/>
        </w:rPr>
        <w:t xml:space="preserve"> </w:t>
      </w:r>
    </w:p>
    <w:p w14:paraId="72715EC7" w14:textId="666E0022" w:rsidR="004B06AB" w:rsidRPr="00641C3B" w:rsidRDefault="004B06AB" w:rsidP="005E1FD7">
      <w:pPr>
        <w:spacing w:after="0" w:line="240" w:lineRule="auto"/>
        <w:rPr>
          <w:rFonts w:asciiTheme="majorHAnsi" w:hAnsiTheme="majorHAnsi" w:cstheme="majorHAnsi"/>
        </w:rPr>
      </w:pPr>
      <w:r w:rsidRPr="00641C3B">
        <w:rPr>
          <w:rFonts w:asciiTheme="majorHAnsi" w:hAnsiTheme="majorHAnsi" w:cstheme="majorHAnsi"/>
          <w:noProof/>
          <w:lang w:eastAsia="pl-PL"/>
        </w:rPr>
        <w:lastRenderedPageBreak/>
        <w:drawing>
          <wp:inline distT="0" distB="0" distL="0" distR="0" wp14:anchorId="2508146F" wp14:editId="53CB63F9">
            <wp:extent cx="5822950" cy="3111500"/>
            <wp:effectExtent l="0" t="0" r="6350" b="12700"/>
            <wp:docPr id="123830056"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2A14C2-64F0-6CB4-41E9-D7D6F4E7A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DD4E183" w14:textId="77777777" w:rsidR="008F5802" w:rsidRPr="00641C3B" w:rsidRDefault="008F5802" w:rsidP="005E1FD7">
      <w:pPr>
        <w:spacing w:after="0" w:line="240" w:lineRule="auto"/>
        <w:rPr>
          <w:rFonts w:asciiTheme="majorHAnsi" w:hAnsiTheme="majorHAnsi" w:cstheme="majorHAnsi"/>
        </w:rPr>
      </w:pPr>
    </w:p>
    <w:p w14:paraId="41E54BA8" w14:textId="4DDD479E" w:rsidR="00022A0E" w:rsidRPr="00641C3B" w:rsidRDefault="00E84DD1" w:rsidP="005E1FD7">
      <w:pPr>
        <w:pStyle w:val="Nagwek1"/>
        <w:spacing w:before="0" w:line="240" w:lineRule="auto"/>
        <w:rPr>
          <w:rFonts w:cstheme="majorHAnsi"/>
          <w:b/>
          <w:bCs/>
          <w:color w:val="auto"/>
        </w:rPr>
      </w:pPr>
      <w:bookmarkStart w:id="144" w:name="_Toc203500310"/>
      <w:r w:rsidRPr="00641C3B">
        <w:rPr>
          <w:rFonts w:cstheme="majorHAnsi"/>
          <w:b/>
          <w:bCs/>
          <w:color w:val="auto"/>
        </w:rPr>
        <w:t>1</w:t>
      </w:r>
      <w:r w:rsidR="009F2BD6" w:rsidRPr="00641C3B">
        <w:rPr>
          <w:rFonts w:cstheme="majorHAnsi"/>
          <w:b/>
          <w:bCs/>
          <w:color w:val="auto"/>
        </w:rPr>
        <w:t>4</w:t>
      </w:r>
      <w:r w:rsidRPr="00641C3B">
        <w:rPr>
          <w:rFonts w:cstheme="majorHAnsi"/>
          <w:b/>
          <w:bCs/>
          <w:color w:val="auto"/>
        </w:rPr>
        <w:t>. Gmina w ocenie mieszkańców</w:t>
      </w:r>
      <w:bookmarkEnd w:id="144"/>
    </w:p>
    <w:p w14:paraId="7C981C9E" w14:textId="480F3314" w:rsidR="00C6031F" w:rsidRPr="00641C3B" w:rsidRDefault="00C6031F"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W ramach partycypacji społecznej dot. powstania strategii rozwoju gminy oraz na potrzeby uzyskania opinii mieszkańców dot. oceny aktualnej sytuacji w gminie </w:t>
      </w:r>
      <w:r w:rsidR="00DD4628" w:rsidRPr="00641C3B">
        <w:rPr>
          <w:rFonts w:asciiTheme="majorHAnsi" w:hAnsiTheme="majorHAnsi" w:cstheme="majorHAnsi"/>
        </w:rPr>
        <w:t>Tuszów Narodowy</w:t>
      </w:r>
      <w:r w:rsidRPr="00641C3B">
        <w:rPr>
          <w:rFonts w:asciiTheme="majorHAnsi" w:hAnsiTheme="majorHAnsi" w:cstheme="majorHAnsi"/>
        </w:rPr>
        <w:t xml:space="preserve"> przeprowadzono badanie ankietowe dot. stanu istniejącego oraz perspektyw rozwoju gminy. </w:t>
      </w:r>
    </w:p>
    <w:p w14:paraId="3920106A" w14:textId="5057F033" w:rsidR="00C6031F" w:rsidRPr="00641C3B" w:rsidRDefault="00C6031F"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Celem badania ankietowego było celem zaangażowanie społeczności lokalnej i stworzenie możliwości wypowiedzenia się mieszkańców gminy w tak ważnych zagadnieniach, jakimi są kierunki rozwoju i przedsięwzięcia realizowane na terenie gminy </w:t>
      </w:r>
      <w:r w:rsidR="00DD4628" w:rsidRPr="00641C3B">
        <w:rPr>
          <w:rFonts w:asciiTheme="majorHAnsi" w:hAnsiTheme="majorHAnsi" w:cstheme="majorHAnsi"/>
        </w:rPr>
        <w:t>Tuszów Narodowy</w:t>
      </w:r>
      <w:r w:rsidRPr="00641C3B">
        <w:rPr>
          <w:rFonts w:asciiTheme="majorHAnsi" w:hAnsiTheme="majorHAnsi" w:cstheme="majorHAnsi"/>
        </w:rPr>
        <w:t xml:space="preserve"> a w perspektywie stworzenie dokumentu – Strategii rozwoju gminy – wynikającego ze wspólnych obserwacji, potrzeb i pomysłów mieszkańców z założeniem systematycznego i skutecznego realizowania wyznaczonych celów.</w:t>
      </w:r>
    </w:p>
    <w:p w14:paraId="635452E5" w14:textId="58A6BA94" w:rsidR="00C6031F" w:rsidRPr="00641C3B" w:rsidRDefault="00C6031F"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Na bazie uzyskanych wyników ankietowych wskazano ocenę gminy przez jej mieszkańców, czego wyrazem są poniższe tabele i wykresy.</w:t>
      </w:r>
    </w:p>
    <w:p w14:paraId="7A681EA2" w14:textId="77777777" w:rsidR="00034B96" w:rsidRPr="00641C3B" w:rsidRDefault="00034B96" w:rsidP="005E1FD7">
      <w:pPr>
        <w:spacing w:after="0" w:line="240" w:lineRule="auto"/>
        <w:ind w:firstLine="709"/>
        <w:jc w:val="both"/>
        <w:rPr>
          <w:rFonts w:asciiTheme="majorHAnsi" w:hAnsiTheme="majorHAnsi" w:cstheme="majorHAnsi"/>
        </w:rPr>
      </w:pPr>
    </w:p>
    <w:p w14:paraId="5D07D866" w14:textId="77777777" w:rsidR="00034B96" w:rsidRPr="00641C3B" w:rsidRDefault="00034B96" w:rsidP="005E1FD7">
      <w:pPr>
        <w:spacing w:after="0" w:line="240" w:lineRule="auto"/>
        <w:ind w:firstLine="709"/>
        <w:jc w:val="both"/>
        <w:rPr>
          <w:rFonts w:asciiTheme="majorHAnsi" w:hAnsiTheme="majorHAnsi" w:cstheme="majorHAnsi"/>
        </w:rPr>
      </w:pPr>
    </w:p>
    <w:p w14:paraId="209B0347" w14:textId="77777777" w:rsidR="00034B96" w:rsidRPr="00641C3B" w:rsidRDefault="00034B96" w:rsidP="005E1FD7">
      <w:pPr>
        <w:spacing w:after="0" w:line="240" w:lineRule="auto"/>
        <w:ind w:firstLine="709"/>
        <w:jc w:val="both"/>
        <w:rPr>
          <w:rFonts w:asciiTheme="majorHAnsi" w:hAnsiTheme="majorHAnsi" w:cstheme="majorHAnsi"/>
        </w:rPr>
      </w:pPr>
    </w:p>
    <w:p w14:paraId="3395C5A6" w14:textId="77777777" w:rsidR="00034B96" w:rsidRPr="00641C3B" w:rsidRDefault="00034B96" w:rsidP="005E1FD7">
      <w:pPr>
        <w:spacing w:after="0" w:line="240" w:lineRule="auto"/>
        <w:ind w:firstLine="709"/>
        <w:jc w:val="both"/>
        <w:rPr>
          <w:rFonts w:asciiTheme="majorHAnsi" w:hAnsiTheme="majorHAnsi" w:cstheme="majorHAnsi"/>
        </w:rPr>
      </w:pPr>
    </w:p>
    <w:p w14:paraId="20461249" w14:textId="77777777" w:rsidR="00034B96" w:rsidRPr="00641C3B" w:rsidRDefault="00034B96" w:rsidP="005E1FD7">
      <w:pPr>
        <w:spacing w:after="0" w:line="240" w:lineRule="auto"/>
        <w:ind w:firstLine="709"/>
        <w:jc w:val="both"/>
        <w:rPr>
          <w:rFonts w:asciiTheme="majorHAnsi" w:hAnsiTheme="majorHAnsi" w:cstheme="majorHAnsi"/>
        </w:rPr>
      </w:pPr>
    </w:p>
    <w:p w14:paraId="7A066ABB" w14:textId="77777777" w:rsidR="00034B96" w:rsidRPr="00641C3B" w:rsidRDefault="00034B96" w:rsidP="005E1FD7">
      <w:pPr>
        <w:spacing w:after="0" w:line="240" w:lineRule="auto"/>
        <w:ind w:firstLine="709"/>
        <w:jc w:val="both"/>
        <w:rPr>
          <w:rFonts w:asciiTheme="majorHAnsi" w:hAnsiTheme="majorHAnsi" w:cstheme="majorHAnsi"/>
        </w:rPr>
      </w:pPr>
    </w:p>
    <w:p w14:paraId="2F2E8F39" w14:textId="77777777" w:rsidR="00034B96" w:rsidRPr="00641C3B" w:rsidRDefault="00034B96" w:rsidP="005E1FD7">
      <w:pPr>
        <w:spacing w:after="0" w:line="240" w:lineRule="auto"/>
        <w:ind w:firstLine="709"/>
        <w:jc w:val="both"/>
        <w:rPr>
          <w:rFonts w:asciiTheme="majorHAnsi" w:hAnsiTheme="majorHAnsi" w:cstheme="majorHAnsi"/>
        </w:rPr>
      </w:pPr>
    </w:p>
    <w:p w14:paraId="3B50827D" w14:textId="77777777" w:rsidR="00034B96" w:rsidRPr="00641C3B" w:rsidRDefault="00034B96" w:rsidP="005E1FD7">
      <w:pPr>
        <w:spacing w:after="0" w:line="240" w:lineRule="auto"/>
        <w:ind w:firstLine="709"/>
        <w:jc w:val="both"/>
        <w:rPr>
          <w:rFonts w:asciiTheme="majorHAnsi" w:hAnsiTheme="majorHAnsi" w:cstheme="majorHAnsi"/>
        </w:rPr>
      </w:pPr>
    </w:p>
    <w:p w14:paraId="24B5893F" w14:textId="77777777" w:rsidR="00034B96" w:rsidRPr="00641C3B" w:rsidRDefault="00034B96" w:rsidP="005E1FD7">
      <w:pPr>
        <w:spacing w:after="0" w:line="240" w:lineRule="auto"/>
        <w:ind w:firstLine="709"/>
        <w:jc w:val="both"/>
        <w:rPr>
          <w:rFonts w:asciiTheme="majorHAnsi" w:hAnsiTheme="majorHAnsi" w:cstheme="majorHAnsi"/>
        </w:rPr>
      </w:pPr>
    </w:p>
    <w:p w14:paraId="4B7902F7" w14:textId="77777777" w:rsidR="00034B96" w:rsidRPr="00641C3B" w:rsidRDefault="00034B96" w:rsidP="005E1FD7">
      <w:pPr>
        <w:spacing w:after="0" w:line="240" w:lineRule="auto"/>
        <w:ind w:firstLine="709"/>
        <w:jc w:val="both"/>
        <w:rPr>
          <w:rFonts w:asciiTheme="majorHAnsi" w:hAnsiTheme="majorHAnsi" w:cstheme="majorHAnsi"/>
        </w:rPr>
      </w:pPr>
    </w:p>
    <w:p w14:paraId="7A0BE7E3" w14:textId="77777777" w:rsidR="00034B96" w:rsidRPr="00641C3B" w:rsidRDefault="00034B96" w:rsidP="005E1FD7">
      <w:pPr>
        <w:spacing w:after="0" w:line="240" w:lineRule="auto"/>
        <w:ind w:firstLine="709"/>
        <w:jc w:val="both"/>
        <w:rPr>
          <w:rFonts w:asciiTheme="majorHAnsi" w:hAnsiTheme="majorHAnsi" w:cstheme="majorHAnsi"/>
        </w:rPr>
      </w:pPr>
    </w:p>
    <w:p w14:paraId="6C9C3A85" w14:textId="77777777" w:rsidR="00034B96" w:rsidRPr="00641C3B" w:rsidRDefault="00034B96" w:rsidP="005E1FD7">
      <w:pPr>
        <w:spacing w:after="0" w:line="240" w:lineRule="auto"/>
        <w:ind w:firstLine="709"/>
        <w:jc w:val="both"/>
        <w:rPr>
          <w:rFonts w:asciiTheme="majorHAnsi" w:hAnsiTheme="majorHAnsi" w:cstheme="majorHAnsi"/>
        </w:rPr>
      </w:pPr>
    </w:p>
    <w:p w14:paraId="3A76FC34" w14:textId="77777777" w:rsidR="00034B96" w:rsidRPr="00641C3B" w:rsidRDefault="00034B96" w:rsidP="005E1FD7">
      <w:pPr>
        <w:spacing w:after="0" w:line="240" w:lineRule="auto"/>
        <w:ind w:firstLine="709"/>
        <w:jc w:val="both"/>
        <w:rPr>
          <w:rFonts w:asciiTheme="majorHAnsi" w:hAnsiTheme="majorHAnsi" w:cstheme="majorHAnsi"/>
        </w:rPr>
      </w:pPr>
    </w:p>
    <w:p w14:paraId="4386FDFB" w14:textId="77777777" w:rsidR="00034B96" w:rsidRPr="00641C3B" w:rsidRDefault="00034B96" w:rsidP="005E1FD7">
      <w:pPr>
        <w:spacing w:after="0" w:line="240" w:lineRule="auto"/>
        <w:ind w:firstLine="709"/>
        <w:jc w:val="both"/>
        <w:rPr>
          <w:rFonts w:asciiTheme="majorHAnsi" w:hAnsiTheme="majorHAnsi" w:cstheme="majorHAnsi"/>
        </w:rPr>
      </w:pPr>
    </w:p>
    <w:p w14:paraId="685D2B2D" w14:textId="77777777" w:rsidR="00034B96" w:rsidRPr="00641C3B" w:rsidRDefault="00034B96" w:rsidP="005E1FD7">
      <w:pPr>
        <w:spacing w:after="0" w:line="240" w:lineRule="auto"/>
        <w:ind w:firstLine="709"/>
        <w:jc w:val="both"/>
        <w:rPr>
          <w:rFonts w:asciiTheme="majorHAnsi" w:hAnsiTheme="majorHAnsi" w:cstheme="majorHAnsi"/>
        </w:rPr>
      </w:pPr>
    </w:p>
    <w:p w14:paraId="2A402BBF" w14:textId="77777777" w:rsidR="00034B96" w:rsidRPr="00641C3B" w:rsidRDefault="00034B96" w:rsidP="005E1FD7">
      <w:pPr>
        <w:spacing w:after="0" w:line="240" w:lineRule="auto"/>
        <w:ind w:firstLine="709"/>
        <w:jc w:val="both"/>
        <w:rPr>
          <w:rFonts w:asciiTheme="majorHAnsi" w:hAnsiTheme="majorHAnsi" w:cstheme="majorHAnsi"/>
        </w:rPr>
      </w:pPr>
    </w:p>
    <w:p w14:paraId="40B64C55" w14:textId="77777777" w:rsidR="00034B96" w:rsidRPr="00641C3B" w:rsidRDefault="00034B96" w:rsidP="005E1FD7">
      <w:pPr>
        <w:spacing w:after="0" w:line="240" w:lineRule="auto"/>
        <w:ind w:firstLine="709"/>
        <w:jc w:val="both"/>
        <w:rPr>
          <w:rFonts w:asciiTheme="majorHAnsi" w:hAnsiTheme="majorHAnsi" w:cstheme="majorHAnsi"/>
        </w:rPr>
      </w:pPr>
    </w:p>
    <w:p w14:paraId="56AB28E6" w14:textId="77777777" w:rsidR="00034B96" w:rsidRPr="00641C3B" w:rsidRDefault="00034B96" w:rsidP="005E1FD7">
      <w:pPr>
        <w:spacing w:after="0" w:line="240" w:lineRule="auto"/>
        <w:ind w:firstLine="709"/>
        <w:jc w:val="both"/>
        <w:rPr>
          <w:rFonts w:asciiTheme="majorHAnsi" w:hAnsiTheme="majorHAnsi" w:cstheme="majorHAnsi"/>
        </w:rPr>
      </w:pPr>
    </w:p>
    <w:p w14:paraId="61798B31" w14:textId="77777777" w:rsidR="008F5802" w:rsidRPr="00641C3B" w:rsidRDefault="008F5802" w:rsidP="005E1FD7">
      <w:pPr>
        <w:spacing w:after="0" w:line="240" w:lineRule="auto"/>
        <w:ind w:firstLine="709"/>
        <w:jc w:val="both"/>
        <w:rPr>
          <w:rFonts w:asciiTheme="majorHAnsi" w:hAnsiTheme="majorHAnsi" w:cstheme="majorHAnsi"/>
        </w:rPr>
      </w:pPr>
    </w:p>
    <w:p w14:paraId="7B49F651" w14:textId="4CD8E72B" w:rsidR="008F5802" w:rsidRPr="00641C3B" w:rsidRDefault="008F5802" w:rsidP="005E1FD7">
      <w:pPr>
        <w:pStyle w:val="Legenda"/>
        <w:spacing w:after="0"/>
        <w:rPr>
          <w:rFonts w:asciiTheme="majorHAnsi" w:hAnsiTheme="majorHAnsi" w:cstheme="majorHAnsi"/>
          <w:i w:val="0"/>
          <w:iCs w:val="0"/>
          <w:color w:val="auto"/>
        </w:rPr>
      </w:pPr>
      <w:bookmarkStart w:id="145" w:name="_Toc187778347"/>
      <w:bookmarkStart w:id="146" w:name="_Toc220662574"/>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20</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Potencjał rozwojowy gminy Tuszów Narodowy według mieszkańców</w:t>
      </w:r>
      <w:r w:rsidRPr="00641C3B">
        <w:rPr>
          <w:rStyle w:val="Odwoanieprzypisudolnego"/>
          <w:rFonts w:asciiTheme="majorHAnsi" w:hAnsiTheme="majorHAnsi" w:cstheme="majorHAnsi"/>
          <w:i w:val="0"/>
          <w:iCs w:val="0"/>
          <w:color w:val="auto"/>
        </w:rPr>
        <w:footnoteReference w:id="16"/>
      </w:r>
      <w:bookmarkEnd w:id="145"/>
      <w:bookmarkEnd w:id="146"/>
    </w:p>
    <w:p w14:paraId="56A768E2" w14:textId="443ED01A" w:rsidR="008F5802" w:rsidRPr="00641C3B" w:rsidRDefault="008F5802" w:rsidP="005E1FD7">
      <w:pPr>
        <w:spacing w:after="0" w:line="240" w:lineRule="auto"/>
        <w:jc w:val="both"/>
        <w:rPr>
          <w:rFonts w:asciiTheme="majorHAnsi" w:eastAsia="Calibri" w:hAnsiTheme="majorHAnsi" w:cstheme="majorHAnsi"/>
          <w:noProof/>
        </w:rPr>
      </w:pPr>
      <w:r w:rsidRPr="00641C3B">
        <w:rPr>
          <w:rFonts w:asciiTheme="majorHAnsi" w:eastAsia="Calibri" w:hAnsiTheme="majorHAnsi" w:cstheme="majorHAnsi"/>
          <w:noProof/>
          <w:lang w:eastAsia="pl-PL"/>
        </w:rPr>
        <w:drawing>
          <wp:inline distT="0" distB="0" distL="0" distR="0" wp14:anchorId="38C23D74" wp14:editId="75235572">
            <wp:extent cx="5760720" cy="5549900"/>
            <wp:effectExtent l="0" t="0" r="11430" b="12700"/>
            <wp:docPr id="373469978"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7F9F85-0243-12B2-B104-1B7B39855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DE56EEA" w14:textId="77777777" w:rsidR="00367F71" w:rsidRPr="00641C3B" w:rsidRDefault="00367F71" w:rsidP="005E1FD7">
      <w:pPr>
        <w:pStyle w:val="Legenda"/>
        <w:spacing w:after="0"/>
        <w:rPr>
          <w:rFonts w:asciiTheme="majorHAnsi" w:hAnsiTheme="majorHAnsi" w:cstheme="majorHAnsi"/>
          <w:i w:val="0"/>
          <w:iCs w:val="0"/>
          <w:color w:val="auto"/>
        </w:rPr>
      </w:pPr>
    </w:p>
    <w:p w14:paraId="5A8D1E65" w14:textId="77777777" w:rsidR="00367F71" w:rsidRPr="00641C3B" w:rsidRDefault="00367F71" w:rsidP="005E1FD7">
      <w:pPr>
        <w:pStyle w:val="Legenda"/>
        <w:spacing w:after="0"/>
        <w:rPr>
          <w:rFonts w:asciiTheme="majorHAnsi" w:hAnsiTheme="majorHAnsi" w:cstheme="majorHAnsi"/>
          <w:i w:val="0"/>
          <w:iCs w:val="0"/>
          <w:color w:val="auto"/>
        </w:rPr>
      </w:pPr>
    </w:p>
    <w:p w14:paraId="493B43D3" w14:textId="77777777" w:rsidR="00367F71" w:rsidRPr="00641C3B" w:rsidRDefault="00367F71" w:rsidP="005E1FD7">
      <w:pPr>
        <w:pStyle w:val="Legenda"/>
        <w:spacing w:after="0"/>
        <w:rPr>
          <w:rFonts w:asciiTheme="majorHAnsi" w:hAnsiTheme="majorHAnsi" w:cstheme="majorHAnsi"/>
          <w:i w:val="0"/>
          <w:iCs w:val="0"/>
          <w:color w:val="auto"/>
        </w:rPr>
      </w:pPr>
    </w:p>
    <w:p w14:paraId="4F7DB8CF" w14:textId="77777777" w:rsidR="00367F71" w:rsidRPr="00641C3B" w:rsidRDefault="00367F71" w:rsidP="005E1FD7">
      <w:pPr>
        <w:pStyle w:val="Legenda"/>
        <w:spacing w:after="0"/>
        <w:rPr>
          <w:rFonts w:asciiTheme="majorHAnsi" w:hAnsiTheme="majorHAnsi" w:cstheme="majorHAnsi"/>
          <w:i w:val="0"/>
          <w:iCs w:val="0"/>
          <w:color w:val="auto"/>
        </w:rPr>
      </w:pPr>
    </w:p>
    <w:p w14:paraId="010A47BD" w14:textId="77777777" w:rsidR="00367F71" w:rsidRPr="00641C3B" w:rsidRDefault="00367F71" w:rsidP="005E1FD7">
      <w:pPr>
        <w:pStyle w:val="Legenda"/>
        <w:spacing w:after="0"/>
        <w:rPr>
          <w:rFonts w:asciiTheme="majorHAnsi" w:hAnsiTheme="majorHAnsi" w:cstheme="majorHAnsi"/>
          <w:i w:val="0"/>
          <w:iCs w:val="0"/>
          <w:color w:val="auto"/>
        </w:rPr>
      </w:pPr>
    </w:p>
    <w:p w14:paraId="6D3DC135" w14:textId="77777777" w:rsidR="00367F71" w:rsidRPr="00641C3B" w:rsidRDefault="00367F71" w:rsidP="005E1FD7">
      <w:pPr>
        <w:pStyle w:val="Legenda"/>
        <w:spacing w:after="0"/>
        <w:rPr>
          <w:rFonts w:asciiTheme="majorHAnsi" w:hAnsiTheme="majorHAnsi" w:cstheme="majorHAnsi"/>
          <w:i w:val="0"/>
          <w:iCs w:val="0"/>
          <w:color w:val="auto"/>
        </w:rPr>
      </w:pPr>
    </w:p>
    <w:p w14:paraId="69BA0660" w14:textId="77777777" w:rsidR="00367F71" w:rsidRPr="00641C3B" w:rsidRDefault="00367F71" w:rsidP="005E1FD7">
      <w:pPr>
        <w:pStyle w:val="Legenda"/>
        <w:spacing w:after="0"/>
        <w:rPr>
          <w:rFonts w:asciiTheme="majorHAnsi" w:hAnsiTheme="majorHAnsi" w:cstheme="majorHAnsi"/>
          <w:i w:val="0"/>
          <w:iCs w:val="0"/>
          <w:color w:val="auto"/>
        </w:rPr>
      </w:pPr>
    </w:p>
    <w:p w14:paraId="0C135A3C" w14:textId="77777777" w:rsidR="00F857E9" w:rsidRPr="00641C3B" w:rsidRDefault="00F857E9" w:rsidP="005E1FD7">
      <w:pPr>
        <w:spacing w:after="0" w:line="240" w:lineRule="auto"/>
        <w:rPr>
          <w:rFonts w:asciiTheme="majorHAnsi" w:hAnsiTheme="majorHAnsi" w:cstheme="majorHAnsi"/>
        </w:rPr>
      </w:pPr>
    </w:p>
    <w:p w14:paraId="1361176F" w14:textId="77777777" w:rsidR="00F857E9" w:rsidRPr="00641C3B" w:rsidRDefault="00F857E9" w:rsidP="005E1FD7">
      <w:pPr>
        <w:spacing w:after="0" w:line="240" w:lineRule="auto"/>
        <w:rPr>
          <w:rFonts w:asciiTheme="majorHAnsi" w:hAnsiTheme="majorHAnsi" w:cstheme="majorHAnsi"/>
        </w:rPr>
      </w:pPr>
    </w:p>
    <w:p w14:paraId="52EA7AB8" w14:textId="77777777" w:rsidR="00367F71" w:rsidRPr="00641C3B" w:rsidRDefault="00367F71" w:rsidP="005E1FD7">
      <w:pPr>
        <w:pStyle w:val="Legenda"/>
        <w:spacing w:after="0"/>
        <w:rPr>
          <w:rFonts w:asciiTheme="majorHAnsi" w:hAnsiTheme="majorHAnsi" w:cstheme="majorHAnsi"/>
          <w:i w:val="0"/>
          <w:iCs w:val="0"/>
          <w:color w:val="auto"/>
        </w:rPr>
      </w:pPr>
    </w:p>
    <w:p w14:paraId="37C771B1" w14:textId="77777777" w:rsidR="00367F71" w:rsidRPr="00641C3B" w:rsidRDefault="00367F71" w:rsidP="005E1FD7">
      <w:pPr>
        <w:pStyle w:val="Legenda"/>
        <w:spacing w:after="0"/>
        <w:rPr>
          <w:rFonts w:asciiTheme="majorHAnsi" w:hAnsiTheme="majorHAnsi" w:cstheme="majorHAnsi"/>
          <w:i w:val="0"/>
          <w:iCs w:val="0"/>
          <w:color w:val="auto"/>
        </w:rPr>
      </w:pPr>
    </w:p>
    <w:p w14:paraId="6ECDC8F6" w14:textId="77777777" w:rsidR="00262587" w:rsidRPr="00641C3B" w:rsidRDefault="00262587" w:rsidP="005E1FD7">
      <w:pPr>
        <w:spacing w:after="0" w:line="240" w:lineRule="auto"/>
        <w:rPr>
          <w:rFonts w:asciiTheme="majorHAnsi" w:hAnsiTheme="majorHAnsi" w:cstheme="majorHAnsi"/>
        </w:rPr>
      </w:pPr>
    </w:p>
    <w:p w14:paraId="1D97B99D" w14:textId="77777777" w:rsidR="00262587" w:rsidRPr="00641C3B" w:rsidRDefault="00262587" w:rsidP="005E1FD7">
      <w:pPr>
        <w:spacing w:after="0" w:line="240" w:lineRule="auto"/>
        <w:rPr>
          <w:rFonts w:asciiTheme="majorHAnsi" w:hAnsiTheme="majorHAnsi" w:cstheme="majorHAnsi"/>
        </w:rPr>
      </w:pPr>
    </w:p>
    <w:p w14:paraId="41AD0FD4" w14:textId="77777777" w:rsidR="00034B96" w:rsidRPr="00641C3B" w:rsidRDefault="00034B96" w:rsidP="005E1FD7">
      <w:pPr>
        <w:spacing w:after="0" w:line="240" w:lineRule="auto"/>
        <w:rPr>
          <w:rFonts w:asciiTheme="majorHAnsi" w:hAnsiTheme="majorHAnsi" w:cstheme="majorHAnsi"/>
        </w:rPr>
      </w:pPr>
    </w:p>
    <w:p w14:paraId="21DBB870" w14:textId="77777777" w:rsidR="00034B96" w:rsidRPr="00641C3B" w:rsidRDefault="00034B96" w:rsidP="005E1FD7">
      <w:pPr>
        <w:spacing w:after="0" w:line="240" w:lineRule="auto"/>
        <w:rPr>
          <w:rFonts w:asciiTheme="majorHAnsi" w:hAnsiTheme="majorHAnsi" w:cstheme="majorHAnsi"/>
        </w:rPr>
      </w:pPr>
    </w:p>
    <w:p w14:paraId="03B02D2D" w14:textId="77777777" w:rsidR="00262587" w:rsidRPr="00641C3B" w:rsidRDefault="00262587" w:rsidP="005E1FD7">
      <w:pPr>
        <w:spacing w:after="0" w:line="240" w:lineRule="auto"/>
        <w:rPr>
          <w:rFonts w:asciiTheme="majorHAnsi" w:hAnsiTheme="majorHAnsi" w:cstheme="majorHAnsi"/>
        </w:rPr>
      </w:pPr>
    </w:p>
    <w:p w14:paraId="285D1E7F" w14:textId="77777777" w:rsidR="00367F71" w:rsidRPr="00641C3B" w:rsidRDefault="00367F71" w:rsidP="005E1FD7">
      <w:pPr>
        <w:pStyle w:val="Legenda"/>
        <w:spacing w:after="0"/>
        <w:rPr>
          <w:rFonts w:asciiTheme="majorHAnsi" w:hAnsiTheme="majorHAnsi" w:cstheme="majorHAnsi"/>
          <w:i w:val="0"/>
          <w:iCs w:val="0"/>
          <w:color w:val="auto"/>
        </w:rPr>
      </w:pPr>
    </w:p>
    <w:p w14:paraId="57894C0A" w14:textId="0967B1E7" w:rsidR="008F5802" w:rsidRPr="00641C3B" w:rsidRDefault="008F5802" w:rsidP="005E1FD7">
      <w:pPr>
        <w:pStyle w:val="Legenda"/>
        <w:spacing w:after="0"/>
        <w:rPr>
          <w:rFonts w:asciiTheme="majorHAnsi" w:hAnsiTheme="majorHAnsi" w:cstheme="majorHAnsi"/>
          <w:i w:val="0"/>
          <w:iCs w:val="0"/>
          <w:color w:val="auto"/>
        </w:rPr>
      </w:pPr>
      <w:bookmarkStart w:id="147" w:name="_Toc187778348"/>
      <w:bookmarkStart w:id="148" w:name="_Toc220662575"/>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21</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Zagrożenia dla rozwoju gminy Tuszów Narodowy</w:t>
      </w:r>
      <w:r w:rsidRPr="00641C3B">
        <w:rPr>
          <w:rStyle w:val="Odwoanieprzypisudolnego"/>
          <w:rFonts w:asciiTheme="majorHAnsi" w:hAnsiTheme="majorHAnsi" w:cstheme="majorHAnsi"/>
          <w:i w:val="0"/>
          <w:iCs w:val="0"/>
          <w:color w:val="auto"/>
        </w:rPr>
        <w:footnoteReference w:id="17"/>
      </w:r>
      <w:bookmarkEnd w:id="147"/>
      <w:bookmarkEnd w:id="148"/>
    </w:p>
    <w:p w14:paraId="188D6D68" w14:textId="3D5B52A1" w:rsidR="00C6031F" w:rsidRPr="00641C3B" w:rsidRDefault="008F5802" w:rsidP="005E1FD7">
      <w:pPr>
        <w:spacing w:after="0" w:line="240" w:lineRule="auto"/>
        <w:jc w:val="both"/>
        <w:rPr>
          <w:rFonts w:asciiTheme="majorHAnsi" w:hAnsiTheme="majorHAnsi" w:cstheme="majorHAnsi"/>
        </w:rPr>
      </w:pPr>
      <w:r w:rsidRPr="00641C3B">
        <w:rPr>
          <w:rFonts w:asciiTheme="majorHAnsi" w:eastAsia="Calibri" w:hAnsiTheme="majorHAnsi" w:cstheme="majorHAnsi"/>
          <w:noProof/>
          <w:lang w:eastAsia="pl-PL"/>
        </w:rPr>
        <w:drawing>
          <wp:inline distT="0" distB="0" distL="0" distR="0" wp14:anchorId="737DC3BA" wp14:editId="497E3535">
            <wp:extent cx="5760720" cy="5384800"/>
            <wp:effectExtent l="0" t="0" r="11430" b="6350"/>
            <wp:docPr id="1713186471"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306C38-A359-687F-D8E2-5165380981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61AC330" w14:textId="77777777" w:rsidR="008F5802" w:rsidRPr="00641C3B" w:rsidRDefault="008F5802" w:rsidP="005E1FD7">
      <w:pPr>
        <w:pStyle w:val="Legenda"/>
        <w:spacing w:after="0"/>
        <w:rPr>
          <w:rFonts w:asciiTheme="majorHAnsi" w:hAnsiTheme="majorHAnsi" w:cstheme="majorHAnsi"/>
          <w:i w:val="0"/>
          <w:iCs w:val="0"/>
          <w:color w:val="auto"/>
        </w:rPr>
      </w:pPr>
    </w:p>
    <w:p w14:paraId="461C0A93" w14:textId="29CC98B9" w:rsidR="009C1D4D" w:rsidRPr="00641C3B" w:rsidRDefault="00C6031F" w:rsidP="005E1FD7">
      <w:pPr>
        <w:pStyle w:val="Legenda"/>
        <w:spacing w:after="0"/>
        <w:rPr>
          <w:rFonts w:asciiTheme="majorHAnsi" w:hAnsiTheme="majorHAnsi" w:cstheme="majorHAnsi"/>
          <w:i w:val="0"/>
          <w:iCs w:val="0"/>
          <w:color w:val="auto"/>
        </w:rPr>
      </w:pPr>
      <w:bookmarkStart w:id="149" w:name="_Toc187249553"/>
      <w:bookmarkStart w:id="150" w:name="_Toc204781826"/>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26</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xml:space="preserve">: Wyniki najlepiej i najgorzej ocenianych obszarów życia/działalności w gminie </w:t>
      </w:r>
      <w:r w:rsidR="00C77B01" w:rsidRPr="00641C3B">
        <w:rPr>
          <w:rFonts w:asciiTheme="majorHAnsi" w:hAnsiTheme="majorHAnsi" w:cstheme="majorHAnsi"/>
          <w:i w:val="0"/>
          <w:iCs w:val="0"/>
          <w:color w:val="auto"/>
        </w:rPr>
        <w:t>Tuszów Narodowy</w:t>
      </w:r>
      <w:bookmarkEnd w:id="149"/>
      <w:bookmarkEnd w:id="150"/>
    </w:p>
    <w:tbl>
      <w:tblPr>
        <w:tblStyle w:val="Zwykatabela441"/>
        <w:tblW w:w="9405" w:type="dxa"/>
        <w:tblInd w:w="0" w:type="dxa"/>
        <w:tblBorders>
          <w:insideH w:val="single" w:sz="4" w:space="0" w:color="auto"/>
          <w:insideV w:val="single" w:sz="4" w:space="0" w:color="auto"/>
        </w:tblBorders>
        <w:tblLook w:val="04A0" w:firstRow="1" w:lastRow="0" w:firstColumn="1" w:lastColumn="0" w:noHBand="0" w:noVBand="1"/>
      </w:tblPr>
      <w:tblGrid>
        <w:gridCol w:w="5524"/>
        <w:gridCol w:w="1134"/>
        <w:gridCol w:w="1139"/>
        <w:gridCol w:w="1554"/>
        <w:gridCol w:w="54"/>
      </w:tblGrid>
      <w:tr w:rsidR="00262587" w:rsidRPr="00641C3B" w14:paraId="10646F65" w14:textId="77777777" w:rsidTr="00243D1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noWrap/>
            <w:vAlign w:val="center"/>
            <w:hideMark/>
          </w:tcPr>
          <w:p w14:paraId="280F2D46" w14:textId="77777777" w:rsidR="008F5802" w:rsidRPr="00641C3B" w:rsidRDefault="008F5802" w:rsidP="005E1FD7">
            <w:pPr>
              <w:jc w:val="center"/>
              <w:rPr>
                <w:rFonts w:asciiTheme="majorHAnsi" w:eastAsia="Times New Roman" w:hAnsiTheme="majorHAnsi" w:cstheme="majorHAnsi"/>
                <w:sz w:val="20"/>
                <w:szCs w:val="20"/>
                <w:lang w:eastAsia="pl-PL"/>
              </w:rPr>
            </w:pPr>
            <w:bookmarkStart w:id="151" w:name="_Hlk130418478"/>
            <w:r w:rsidRPr="00641C3B">
              <w:rPr>
                <w:rFonts w:asciiTheme="majorHAnsi" w:eastAsia="Times New Roman" w:hAnsiTheme="majorHAnsi" w:cstheme="majorHAnsi"/>
                <w:sz w:val="20"/>
                <w:szCs w:val="20"/>
                <w:lang w:eastAsia="pl-PL"/>
              </w:rPr>
              <w:t>OBSZARY NAJLEPIEJ OCENIANE</w:t>
            </w:r>
          </w:p>
        </w:tc>
        <w:tc>
          <w:tcPr>
            <w:tcW w:w="1134" w:type="dxa"/>
            <w:noWrap/>
            <w:vAlign w:val="center"/>
            <w:hideMark/>
          </w:tcPr>
          <w:p w14:paraId="6948982D" w14:textId="77777777" w:rsidR="008F5802" w:rsidRPr="00641C3B" w:rsidRDefault="008F5802"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BARDZO DOBRE</w:t>
            </w:r>
          </w:p>
        </w:tc>
        <w:tc>
          <w:tcPr>
            <w:tcW w:w="1139" w:type="dxa"/>
            <w:noWrap/>
            <w:vAlign w:val="center"/>
            <w:hideMark/>
          </w:tcPr>
          <w:p w14:paraId="2102DB51" w14:textId="77777777" w:rsidR="008F5802" w:rsidRPr="00641C3B" w:rsidRDefault="008F5802"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DOBRE</w:t>
            </w:r>
          </w:p>
        </w:tc>
        <w:tc>
          <w:tcPr>
            <w:tcW w:w="1608" w:type="dxa"/>
            <w:gridSpan w:val="2"/>
            <w:noWrap/>
            <w:vAlign w:val="center"/>
            <w:hideMark/>
          </w:tcPr>
          <w:p w14:paraId="05A46FDF" w14:textId="77777777" w:rsidR="008F5802" w:rsidRPr="00641C3B" w:rsidRDefault="008F5802"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ŚREDNIA % odpowiedzi pozytywnych</w:t>
            </w:r>
          </w:p>
        </w:tc>
      </w:tr>
      <w:tr w:rsidR="00262587" w:rsidRPr="00641C3B" w14:paraId="30BDEA3D" w14:textId="77777777" w:rsidTr="00243D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78121DB3"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t>BEZPIECZEŃSTWO PUBLICZNE</w:t>
            </w:r>
          </w:p>
        </w:tc>
        <w:tc>
          <w:tcPr>
            <w:tcW w:w="1134" w:type="dxa"/>
            <w:noWrap/>
          </w:tcPr>
          <w:p w14:paraId="6A0A5C14"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7</w:t>
            </w:r>
          </w:p>
        </w:tc>
        <w:tc>
          <w:tcPr>
            <w:tcW w:w="1139" w:type="dxa"/>
            <w:noWrap/>
          </w:tcPr>
          <w:p w14:paraId="2A7B5571"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53</w:t>
            </w:r>
          </w:p>
        </w:tc>
        <w:tc>
          <w:tcPr>
            <w:tcW w:w="1608" w:type="dxa"/>
            <w:gridSpan w:val="2"/>
            <w:noWrap/>
            <w:vAlign w:val="center"/>
          </w:tcPr>
          <w:p w14:paraId="58899249"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69,77%</w:t>
            </w:r>
          </w:p>
        </w:tc>
      </w:tr>
      <w:tr w:rsidR="00262587" w:rsidRPr="00641C3B" w14:paraId="2DF13B12" w14:textId="77777777" w:rsidTr="00243D19">
        <w:trPr>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00CFF956"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t>DOSTĘP DO INFRASTRUKTURY KOMUNALNEJ (WODOCIĄGI)</w:t>
            </w:r>
          </w:p>
        </w:tc>
        <w:tc>
          <w:tcPr>
            <w:tcW w:w="1134" w:type="dxa"/>
            <w:noWrap/>
          </w:tcPr>
          <w:p w14:paraId="459CFD2F"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20</w:t>
            </w:r>
          </w:p>
        </w:tc>
        <w:tc>
          <w:tcPr>
            <w:tcW w:w="1139" w:type="dxa"/>
            <w:noWrap/>
          </w:tcPr>
          <w:p w14:paraId="32A9BC9B"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39</w:t>
            </w:r>
          </w:p>
        </w:tc>
        <w:tc>
          <w:tcPr>
            <w:tcW w:w="1608" w:type="dxa"/>
            <w:gridSpan w:val="2"/>
            <w:noWrap/>
          </w:tcPr>
          <w:p w14:paraId="34B56505"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eastAsia="Times New Roman" w:hAnsiTheme="majorHAnsi" w:cstheme="majorHAnsi"/>
                <w:sz w:val="20"/>
                <w:szCs w:val="20"/>
                <w:lang w:eastAsia="pl-PL"/>
              </w:rPr>
              <w:t>68,60%</w:t>
            </w:r>
          </w:p>
        </w:tc>
      </w:tr>
      <w:tr w:rsidR="00262587" w:rsidRPr="00641C3B" w14:paraId="2BAB1613" w14:textId="77777777" w:rsidTr="00243D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1A73FB9B"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t>WALORY KRAJOBRAZOWE</w:t>
            </w:r>
          </w:p>
        </w:tc>
        <w:tc>
          <w:tcPr>
            <w:tcW w:w="1134" w:type="dxa"/>
            <w:noWrap/>
          </w:tcPr>
          <w:p w14:paraId="6E882985"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26</w:t>
            </w:r>
          </w:p>
        </w:tc>
        <w:tc>
          <w:tcPr>
            <w:tcW w:w="1139" w:type="dxa"/>
            <w:noWrap/>
          </w:tcPr>
          <w:p w14:paraId="78ADC6B4"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30</w:t>
            </w:r>
          </w:p>
        </w:tc>
        <w:tc>
          <w:tcPr>
            <w:tcW w:w="1608" w:type="dxa"/>
            <w:gridSpan w:val="2"/>
            <w:noWrap/>
          </w:tcPr>
          <w:p w14:paraId="3DACDD1A"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eastAsia="Times New Roman" w:hAnsiTheme="majorHAnsi" w:cstheme="majorHAnsi"/>
                <w:sz w:val="20"/>
                <w:szCs w:val="20"/>
                <w:lang w:eastAsia="pl-PL"/>
              </w:rPr>
              <w:t>65,12%</w:t>
            </w:r>
          </w:p>
        </w:tc>
      </w:tr>
      <w:tr w:rsidR="00262587" w:rsidRPr="00641C3B" w14:paraId="18E65373" w14:textId="77777777" w:rsidTr="00243D19">
        <w:trPr>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5D7A9265" w14:textId="77777777" w:rsidR="008F5802" w:rsidRPr="00641C3B" w:rsidRDefault="008F5802" w:rsidP="005E1FD7">
            <w:pPr>
              <w:rPr>
                <w:rFonts w:asciiTheme="majorHAnsi" w:hAnsiTheme="majorHAnsi" w:cstheme="majorHAnsi"/>
                <w:sz w:val="20"/>
                <w:szCs w:val="20"/>
              </w:rPr>
            </w:pPr>
            <w:r w:rsidRPr="00641C3B">
              <w:rPr>
                <w:rFonts w:asciiTheme="majorHAnsi" w:hAnsiTheme="majorHAnsi" w:cstheme="majorHAnsi"/>
                <w:sz w:val="20"/>
                <w:szCs w:val="20"/>
              </w:rPr>
              <w:t>DOSTĘP DO INFRASTRUKTURY SPORTU I REKREACJI, CIEKAWEGO SPĘDZENIA CZASU</w:t>
            </w:r>
          </w:p>
        </w:tc>
        <w:tc>
          <w:tcPr>
            <w:tcW w:w="1134" w:type="dxa"/>
            <w:noWrap/>
          </w:tcPr>
          <w:p w14:paraId="424F0F13"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hAnsiTheme="majorHAnsi" w:cstheme="majorHAnsi"/>
                <w:bCs/>
                <w:sz w:val="20"/>
                <w:szCs w:val="20"/>
              </w:rPr>
              <w:t>30</w:t>
            </w:r>
          </w:p>
        </w:tc>
        <w:tc>
          <w:tcPr>
            <w:tcW w:w="1139" w:type="dxa"/>
            <w:noWrap/>
          </w:tcPr>
          <w:p w14:paraId="6E021255"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hAnsiTheme="majorHAnsi" w:cstheme="majorHAnsi"/>
                <w:bCs/>
                <w:sz w:val="20"/>
                <w:szCs w:val="20"/>
              </w:rPr>
              <w:t>24</w:t>
            </w:r>
          </w:p>
        </w:tc>
        <w:tc>
          <w:tcPr>
            <w:tcW w:w="1608" w:type="dxa"/>
            <w:gridSpan w:val="2"/>
            <w:noWrap/>
          </w:tcPr>
          <w:p w14:paraId="60863D30"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62,79%</w:t>
            </w:r>
          </w:p>
        </w:tc>
      </w:tr>
      <w:tr w:rsidR="00262587" w:rsidRPr="00641C3B" w14:paraId="2E4D37E4" w14:textId="77777777" w:rsidTr="00243D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571C23AA" w14:textId="77777777" w:rsidR="008F5802" w:rsidRPr="00641C3B" w:rsidRDefault="008F5802" w:rsidP="005E1FD7">
            <w:pPr>
              <w:rPr>
                <w:rFonts w:asciiTheme="majorHAnsi" w:hAnsiTheme="majorHAnsi" w:cstheme="majorHAnsi"/>
                <w:sz w:val="20"/>
                <w:szCs w:val="20"/>
              </w:rPr>
            </w:pPr>
            <w:r w:rsidRPr="00641C3B">
              <w:rPr>
                <w:rFonts w:asciiTheme="majorHAnsi" w:hAnsiTheme="majorHAnsi" w:cstheme="majorHAnsi"/>
                <w:sz w:val="20"/>
                <w:szCs w:val="20"/>
              </w:rPr>
              <w:t xml:space="preserve">DOSTĘPNOŚĆ I JAKOŚĆ SZKOLNICTWA NA POZIOMIE PODSTAWOWYM  </w:t>
            </w:r>
          </w:p>
        </w:tc>
        <w:tc>
          <w:tcPr>
            <w:tcW w:w="1134" w:type="dxa"/>
            <w:noWrap/>
          </w:tcPr>
          <w:p w14:paraId="6D911622"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bCs/>
                <w:sz w:val="20"/>
                <w:szCs w:val="20"/>
              </w:rPr>
              <w:t>23</w:t>
            </w:r>
          </w:p>
        </w:tc>
        <w:tc>
          <w:tcPr>
            <w:tcW w:w="1139" w:type="dxa"/>
            <w:noWrap/>
          </w:tcPr>
          <w:p w14:paraId="720B0D56"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bCs/>
                <w:sz w:val="20"/>
                <w:szCs w:val="20"/>
              </w:rPr>
              <w:t>31</w:t>
            </w:r>
          </w:p>
        </w:tc>
        <w:tc>
          <w:tcPr>
            <w:tcW w:w="1608" w:type="dxa"/>
            <w:gridSpan w:val="2"/>
            <w:noWrap/>
          </w:tcPr>
          <w:p w14:paraId="2D0B872B"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62,79%</w:t>
            </w:r>
          </w:p>
        </w:tc>
      </w:tr>
      <w:tr w:rsidR="00262587" w:rsidRPr="00641C3B" w14:paraId="5DAD066B" w14:textId="77777777" w:rsidTr="00243D19">
        <w:trPr>
          <w:gridAfter w:val="1"/>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vAlign w:val="center"/>
            <w:hideMark/>
          </w:tcPr>
          <w:p w14:paraId="6365F34D" w14:textId="77777777" w:rsidR="008F5802" w:rsidRPr="00641C3B" w:rsidRDefault="008F5802" w:rsidP="005E1FD7">
            <w:pPr>
              <w:jc w:val="center"/>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Obszary oceniane najgorzej</w:t>
            </w:r>
          </w:p>
        </w:tc>
        <w:tc>
          <w:tcPr>
            <w:tcW w:w="1134" w:type="dxa"/>
            <w:noWrap/>
            <w:vAlign w:val="center"/>
            <w:hideMark/>
          </w:tcPr>
          <w:p w14:paraId="5933CA21" w14:textId="77777777" w:rsidR="008F5802" w:rsidRPr="00641C3B" w:rsidRDefault="008F5802"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eastAsia="Times New Roman" w:hAnsiTheme="majorHAnsi" w:cstheme="majorHAnsi"/>
                <w:b/>
                <w:bCs/>
                <w:sz w:val="20"/>
                <w:szCs w:val="20"/>
                <w:lang w:eastAsia="pl-PL"/>
              </w:rPr>
              <w:t>ZŁE</w:t>
            </w:r>
          </w:p>
        </w:tc>
        <w:tc>
          <w:tcPr>
            <w:tcW w:w="1139" w:type="dxa"/>
            <w:noWrap/>
            <w:vAlign w:val="center"/>
            <w:hideMark/>
          </w:tcPr>
          <w:p w14:paraId="32DE492D" w14:textId="77777777" w:rsidR="008F5802" w:rsidRPr="00641C3B" w:rsidRDefault="008F5802"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eastAsia="Times New Roman" w:hAnsiTheme="majorHAnsi" w:cstheme="majorHAnsi"/>
                <w:b/>
                <w:bCs/>
                <w:sz w:val="20"/>
                <w:szCs w:val="20"/>
                <w:lang w:eastAsia="pl-PL"/>
              </w:rPr>
              <w:t>BARDZO ZŁE</w:t>
            </w:r>
          </w:p>
        </w:tc>
        <w:tc>
          <w:tcPr>
            <w:tcW w:w="1554" w:type="dxa"/>
            <w:vAlign w:val="center"/>
            <w:hideMark/>
          </w:tcPr>
          <w:p w14:paraId="14AA207D" w14:textId="77777777" w:rsidR="008F5802" w:rsidRPr="00641C3B" w:rsidRDefault="008F5802"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eastAsia="Times New Roman" w:hAnsiTheme="majorHAnsi" w:cstheme="majorHAnsi"/>
                <w:b/>
                <w:bCs/>
                <w:sz w:val="20"/>
                <w:szCs w:val="20"/>
                <w:lang w:eastAsia="pl-PL"/>
              </w:rPr>
              <w:t>ŚREDNIA % odpowiedzi negatywnych</w:t>
            </w:r>
          </w:p>
        </w:tc>
      </w:tr>
      <w:tr w:rsidR="00262587" w:rsidRPr="00641C3B" w14:paraId="79A7E8BA" w14:textId="77777777" w:rsidTr="00243D19">
        <w:trPr>
          <w:gridAfter w:val="1"/>
          <w:cnfStyle w:val="000000100000" w:firstRow="0" w:lastRow="0" w:firstColumn="0" w:lastColumn="0" w:oddVBand="0" w:evenVBand="0" w:oddHBand="1" w:evenHBand="0" w:firstRowFirstColumn="0" w:firstRowLastColumn="0" w:lastRowFirstColumn="0" w:lastRowLastColumn="0"/>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51DC1AC0"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t xml:space="preserve">DOSTĘPNOŚĆ DO BAZY GASTRONOMICZNEJ </w:t>
            </w:r>
          </w:p>
        </w:tc>
        <w:tc>
          <w:tcPr>
            <w:tcW w:w="1134" w:type="dxa"/>
            <w:noWrap/>
          </w:tcPr>
          <w:p w14:paraId="03FB1677"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34</w:t>
            </w:r>
          </w:p>
        </w:tc>
        <w:tc>
          <w:tcPr>
            <w:tcW w:w="1139" w:type="dxa"/>
            <w:noWrap/>
          </w:tcPr>
          <w:p w14:paraId="5299771F"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9</w:t>
            </w:r>
          </w:p>
        </w:tc>
        <w:tc>
          <w:tcPr>
            <w:tcW w:w="1554" w:type="dxa"/>
            <w:vAlign w:val="center"/>
          </w:tcPr>
          <w:p w14:paraId="647BBA53"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50%</w:t>
            </w:r>
          </w:p>
        </w:tc>
      </w:tr>
      <w:tr w:rsidR="00262587" w:rsidRPr="00641C3B" w14:paraId="5BDD953F" w14:textId="77777777" w:rsidTr="00243D19">
        <w:trPr>
          <w:gridAfter w:val="1"/>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39981AF6"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t>DOSTĘPNOŚĆ DO BAZY NOCLEGOWEJ</w:t>
            </w:r>
          </w:p>
        </w:tc>
        <w:tc>
          <w:tcPr>
            <w:tcW w:w="1134" w:type="dxa"/>
            <w:noWrap/>
          </w:tcPr>
          <w:p w14:paraId="1B4F1EB8"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29</w:t>
            </w:r>
          </w:p>
        </w:tc>
        <w:tc>
          <w:tcPr>
            <w:tcW w:w="1139" w:type="dxa"/>
            <w:noWrap/>
          </w:tcPr>
          <w:p w14:paraId="455A3A08"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20"/>
                <w:szCs w:val="20"/>
                <w:lang w:eastAsia="pl-PL"/>
              </w:rPr>
            </w:pPr>
            <w:r w:rsidRPr="00641C3B">
              <w:rPr>
                <w:rFonts w:asciiTheme="majorHAnsi" w:hAnsiTheme="majorHAnsi" w:cstheme="majorHAnsi"/>
                <w:bCs/>
                <w:sz w:val="20"/>
                <w:szCs w:val="20"/>
              </w:rPr>
              <w:t>13</w:t>
            </w:r>
          </w:p>
        </w:tc>
        <w:tc>
          <w:tcPr>
            <w:tcW w:w="1554" w:type="dxa"/>
            <w:vAlign w:val="center"/>
          </w:tcPr>
          <w:p w14:paraId="31711FCC"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48,84%</w:t>
            </w:r>
          </w:p>
        </w:tc>
      </w:tr>
      <w:tr w:rsidR="00262587" w:rsidRPr="00641C3B" w14:paraId="5137BB0F" w14:textId="77777777" w:rsidTr="00243D19">
        <w:trPr>
          <w:gridAfter w:val="1"/>
          <w:cnfStyle w:val="000000100000" w:firstRow="0" w:lastRow="0" w:firstColumn="0" w:lastColumn="0" w:oddVBand="0" w:evenVBand="0" w:oddHBand="1" w:evenHBand="0" w:firstRowFirstColumn="0" w:firstRowLastColumn="0" w:lastRowFirstColumn="0" w:lastRowLastColumn="0"/>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5EB37E4E" w14:textId="77777777" w:rsidR="008F5802" w:rsidRPr="00641C3B" w:rsidRDefault="008F5802" w:rsidP="005E1FD7">
            <w:pPr>
              <w:rPr>
                <w:rFonts w:asciiTheme="majorHAnsi" w:eastAsia="Times New Roman" w:hAnsiTheme="majorHAnsi" w:cstheme="majorHAnsi"/>
                <w:sz w:val="20"/>
                <w:szCs w:val="20"/>
                <w:lang w:eastAsia="pl-PL"/>
              </w:rPr>
            </w:pPr>
            <w:r w:rsidRPr="00641C3B">
              <w:rPr>
                <w:rFonts w:asciiTheme="majorHAnsi" w:hAnsiTheme="majorHAnsi" w:cstheme="majorHAnsi"/>
                <w:sz w:val="20"/>
                <w:szCs w:val="20"/>
              </w:rPr>
              <w:lastRenderedPageBreak/>
              <w:t>DOSTĘPNOŚĆ TRANSPORTU PUBLICZNEGO</w:t>
            </w:r>
          </w:p>
        </w:tc>
        <w:tc>
          <w:tcPr>
            <w:tcW w:w="1134" w:type="dxa"/>
            <w:noWrap/>
          </w:tcPr>
          <w:p w14:paraId="2701702C"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23</w:t>
            </w:r>
          </w:p>
        </w:tc>
        <w:tc>
          <w:tcPr>
            <w:tcW w:w="1139" w:type="dxa"/>
            <w:noWrap/>
          </w:tcPr>
          <w:p w14:paraId="7D3908CB"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7</w:t>
            </w:r>
          </w:p>
        </w:tc>
        <w:tc>
          <w:tcPr>
            <w:tcW w:w="1554" w:type="dxa"/>
            <w:vAlign w:val="center"/>
          </w:tcPr>
          <w:p w14:paraId="10135886"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34,88%</w:t>
            </w:r>
          </w:p>
        </w:tc>
      </w:tr>
      <w:tr w:rsidR="00262587" w:rsidRPr="00641C3B" w14:paraId="071C7467" w14:textId="77777777" w:rsidTr="00243D19">
        <w:trPr>
          <w:gridAfter w:val="1"/>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621018FF" w14:textId="77777777" w:rsidR="008F5802" w:rsidRPr="00641C3B" w:rsidRDefault="008F5802" w:rsidP="005E1FD7">
            <w:pPr>
              <w:rPr>
                <w:rFonts w:asciiTheme="majorHAnsi" w:hAnsiTheme="majorHAnsi" w:cstheme="majorHAnsi"/>
                <w:sz w:val="20"/>
                <w:szCs w:val="20"/>
              </w:rPr>
            </w:pPr>
            <w:r w:rsidRPr="00641C3B">
              <w:rPr>
                <w:rFonts w:asciiTheme="majorHAnsi" w:hAnsiTheme="majorHAnsi" w:cstheme="majorHAnsi"/>
                <w:sz w:val="20"/>
                <w:szCs w:val="20"/>
              </w:rPr>
              <w:t>USŁUGI TURYSTYCZNE</w:t>
            </w:r>
          </w:p>
        </w:tc>
        <w:tc>
          <w:tcPr>
            <w:tcW w:w="1134" w:type="dxa"/>
            <w:noWrap/>
          </w:tcPr>
          <w:p w14:paraId="1E9BD3B8"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bCs/>
                <w:sz w:val="20"/>
                <w:szCs w:val="20"/>
              </w:rPr>
              <w:t>23</w:t>
            </w:r>
          </w:p>
        </w:tc>
        <w:tc>
          <w:tcPr>
            <w:tcW w:w="1139" w:type="dxa"/>
            <w:noWrap/>
          </w:tcPr>
          <w:p w14:paraId="5B15EE98"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bCs/>
                <w:sz w:val="20"/>
                <w:szCs w:val="20"/>
              </w:rPr>
              <w:t>5</w:t>
            </w:r>
          </w:p>
        </w:tc>
        <w:tc>
          <w:tcPr>
            <w:tcW w:w="1554" w:type="dxa"/>
            <w:vAlign w:val="center"/>
          </w:tcPr>
          <w:p w14:paraId="736F1242" w14:textId="77777777" w:rsidR="008F5802" w:rsidRPr="00641C3B" w:rsidRDefault="008F5802" w:rsidP="005E1FD7">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32,56%</w:t>
            </w:r>
          </w:p>
        </w:tc>
      </w:tr>
      <w:tr w:rsidR="00262587" w:rsidRPr="00641C3B" w14:paraId="6B451D90" w14:textId="77777777" w:rsidTr="00243D19">
        <w:trPr>
          <w:gridAfter w:val="1"/>
          <w:cnfStyle w:val="000000100000" w:firstRow="0" w:lastRow="0" w:firstColumn="0" w:lastColumn="0" w:oddVBand="0" w:evenVBand="0" w:oddHBand="1" w:evenHBand="0" w:firstRowFirstColumn="0" w:firstRowLastColumn="0" w:lastRowFirstColumn="0" w:lastRowLastColumn="0"/>
          <w:wAfter w:w="54" w:type="dxa"/>
          <w:trHeight w:val="300"/>
        </w:trPr>
        <w:tc>
          <w:tcPr>
            <w:cnfStyle w:val="001000000000" w:firstRow="0" w:lastRow="0" w:firstColumn="1" w:lastColumn="0" w:oddVBand="0" w:evenVBand="0" w:oddHBand="0" w:evenHBand="0" w:firstRowFirstColumn="0" w:firstRowLastColumn="0" w:lastRowFirstColumn="0" w:lastRowLastColumn="0"/>
            <w:tcW w:w="5524" w:type="dxa"/>
            <w:noWrap/>
          </w:tcPr>
          <w:p w14:paraId="69AA41CC" w14:textId="77777777" w:rsidR="008F5802" w:rsidRPr="00641C3B" w:rsidRDefault="008F5802" w:rsidP="005E1FD7">
            <w:pPr>
              <w:rPr>
                <w:rFonts w:asciiTheme="majorHAnsi" w:hAnsiTheme="majorHAnsi" w:cstheme="majorHAnsi"/>
                <w:sz w:val="20"/>
                <w:szCs w:val="20"/>
              </w:rPr>
            </w:pPr>
            <w:r w:rsidRPr="00641C3B">
              <w:rPr>
                <w:rFonts w:asciiTheme="majorHAnsi" w:hAnsiTheme="majorHAnsi" w:cstheme="majorHAnsi"/>
                <w:sz w:val="20"/>
                <w:szCs w:val="20"/>
              </w:rPr>
              <w:t>DOSTĘPNOŚĆ I JAKOŚĆ OPIEKI ZDROWOTNEJ</w:t>
            </w:r>
          </w:p>
        </w:tc>
        <w:tc>
          <w:tcPr>
            <w:tcW w:w="1134" w:type="dxa"/>
            <w:noWrap/>
          </w:tcPr>
          <w:p w14:paraId="43AB19A8"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12</w:t>
            </w:r>
          </w:p>
        </w:tc>
        <w:tc>
          <w:tcPr>
            <w:tcW w:w="1139" w:type="dxa"/>
            <w:noWrap/>
          </w:tcPr>
          <w:p w14:paraId="1604271D"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14</w:t>
            </w:r>
          </w:p>
        </w:tc>
        <w:tc>
          <w:tcPr>
            <w:tcW w:w="1554" w:type="dxa"/>
            <w:vAlign w:val="center"/>
          </w:tcPr>
          <w:p w14:paraId="385D3849" w14:textId="77777777" w:rsidR="008F5802" w:rsidRPr="00641C3B" w:rsidRDefault="008F5802" w:rsidP="005E1FD7">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lang w:eastAsia="pl-PL"/>
              </w:rPr>
            </w:pPr>
            <w:r w:rsidRPr="00641C3B">
              <w:rPr>
                <w:rFonts w:asciiTheme="majorHAnsi" w:eastAsia="Times New Roman" w:hAnsiTheme="majorHAnsi" w:cstheme="majorHAnsi"/>
                <w:sz w:val="20"/>
                <w:szCs w:val="20"/>
                <w:lang w:eastAsia="pl-PL"/>
              </w:rPr>
              <w:t>30,23%</w:t>
            </w:r>
          </w:p>
        </w:tc>
      </w:tr>
      <w:bookmarkEnd w:id="151"/>
    </w:tbl>
    <w:p w14:paraId="79A5D768" w14:textId="77777777" w:rsidR="00C6031F" w:rsidRPr="00641C3B" w:rsidRDefault="00C6031F" w:rsidP="005E1FD7">
      <w:pPr>
        <w:spacing w:after="0" w:line="240" w:lineRule="auto"/>
        <w:ind w:firstLine="709"/>
        <w:jc w:val="both"/>
        <w:rPr>
          <w:rFonts w:asciiTheme="majorHAnsi" w:hAnsiTheme="majorHAnsi" w:cstheme="majorHAnsi"/>
        </w:rPr>
      </w:pPr>
    </w:p>
    <w:p w14:paraId="026C7844" w14:textId="5E6B664B" w:rsidR="00C6031F" w:rsidRPr="00641C3B" w:rsidRDefault="00C6031F"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Atutami i mocnymi stronami gminy </w:t>
      </w:r>
      <w:r w:rsidR="00D62C04" w:rsidRPr="00641C3B">
        <w:rPr>
          <w:rFonts w:asciiTheme="majorHAnsi" w:hAnsiTheme="majorHAnsi" w:cstheme="majorHAnsi"/>
        </w:rPr>
        <w:t xml:space="preserve">Tuszów Narodowy </w:t>
      </w:r>
      <w:r w:rsidRPr="00641C3B">
        <w:rPr>
          <w:rFonts w:asciiTheme="majorHAnsi" w:hAnsiTheme="majorHAnsi" w:cstheme="majorHAnsi"/>
        </w:rPr>
        <w:t>według ankietowanych są:</w:t>
      </w:r>
    </w:p>
    <w:p w14:paraId="3272BC50"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Atuty środowiskowe: dostęp do terenów zielonych, walory krajobrazowe, zalesienie terenu;</w:t>
      </w:r>
    </w:p>
    <w:p w14:paraId="76AF28E5"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Korzystne położenie komunikacyjne, dogodny dojazd do większych miast, bliskość Specjalnej Strefy Ekonomicznej Euro-Park Mielec;</w:t>
      </w:r>
    </w:p>
    <w:p w14:paraId="38C0BF3F"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Działalność kulturalna i tradycja: wydarzenia kulturalne, działalność Kół Gospodyń Wiejskich, Dom Sikorskiego, Dworek Tarnowskich w Maliniu, działalność Biblioteki Publicznej w Tuszowie Narodowym, dożynki gminne, obchody świąt 3 maj, Narodowy Dzień Niepodległości 11 listopada;</w:t>
      </w:r>
    </w:p>
    <w:p w14:paraId="557596A6"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Dziedzictwo kulturowe i historyczne: kościół parafialny w Jaślanach, kościół parafialny w Sarnowie, pomnik gen. Sikorskiego, pomnik św. Gabriela, pomnik św. Michała;</w:t>
      </w:r>
    </w:p>
    <w:p w14:paraId="1B213214"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Infrastruktura sportowo-rekreacyjna: place zabaw, boiska sportowe w tym kompleks boisk w Tuszowie Narodowym;</w:t>
      </w:r>
    </w:p>
    <w:p w14:paraId="638ADF96" w14:textId="0A09B6AD"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 xml:space="preserve">Infrastruktura </w:t>
      </w:r>
      <w:r w:rsidR="0012551B" w:rsidRPr="00641C3B">
        <w:rPr>
          <w:rFonts w:asciiTheme="majorHAnsi" w:hAnsiTheme="majorHAnsi" w:cstheme="majorHAnsi"/>
        </w:rPr>
        <w:t>prosenioraln</w:t>
      </w:r>
      <w:r w:rsidR="0081790A" w:rsidRPr="00641C3B">
        <w:rPr>
          <w:rFonts w:asciiTheme="majorHAnsi" w:hAnsiTheme="majorHAnsi" w:cstheme="majorHAnsi"/>
        </w:rPr>
        <w:t>a</w:t>
      </w:r>
      <w:r w:rsidRPr="00641C3B">
        <w:rPr>
          <w:rFonts w:asciiTheme="majorHAnsi" w:hAnsiTheme="majorHAnsi" w:cstheme="majorHAnsi"/>
        </w:rPr>
        <w:t>: Dom seniora w Dębiakach;</w:t>
      </w:r>
    </w:p>
    <w:p w14:paraId="61B071C7"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Bezpieczeństwo publicznie - działalność OSP;</w:t>
      </w:r>
    </w:p>
    <w:p w14:paraId="4909DBE6" w14:textId="77777777" w:rsidR="00D62C04"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Potencjał w postaci działek budowlano-inwestycyjnych (budownictwo jednorodzinne);</w:t>
      </w:r>
    </w:p>
    <w:p w14:paraId="741255BA" w14:textId="7C2286DD" w:rsidR="008448BE" w:rsidRPr="00641C3B" w:rsidRDefault="00D62C04">
      <w:pPr>
        <w:numPr>
          <w:ilvl w:val="0"/>
          <w:numId w:val="8"/>
        </w:numPr>
        <w:spacing w:after="0" w:line="240" w:lineRule="auto"/>
        <w:ind w:left="0"/>
        <w:contextualSpacing/>
        <w:jc w:val="both"/>
        <w:rPr>
          <w:rFonts w:asciiTheme="majorHAnsi" w:hAnsiTheme="majorHAnsi" w:cstheme="majorHAnsi"/>
        </w:rPr>
      </w:pPr>
      <w:r w:rsidRPr="00641C3B">
        <w:rPr>
          <w:rFonts w:asciiTheme="majorHAnsi" w:hAnsiTheme="majorHAnsi" w:cstheme="majorHAnsi"/>
        </w:rPr>
        <w:t>Infrastruktura techniczna: sieć wodociągowa, oczyszczalnia ścieków</w:t>
      </w:r>
      <w:r w:rsidR="008448BE" w:rsidRPr="00641C3B">
        <w:rPr>
          <w:rFonts w:asciiTheme="majorHAnsi" w:hAnsiTheme="majorHAnsi" w:cstheme="majorHAnsi"/>
        </w:rPr>
        <w:t>.</w:t>
      </w:r>
    </w:p>
    <w:p w14:paraId="726A6CE1" w14:textId="77777777" w:rsidR="008448BE" w:rsidRPr="00641C3B" w:rsidRDefault="008448BE" w:rsidP="005E1FD7">
      <w:pPr>
        <w:spacing w:after="0" w:line="240" w:lineRule="auto"/>
        <w:ind w:firstLine="709"/>
        <w:jc w:val="both"/>
        <w:rPr>
          <w:rFonts w:asciiTheme="majorHAnsi" w:hAnsiTheme="majorHAnsi" w:cstheme="majorHAnsi"/>
        </w:rPr>
      </w:pPr>
      <w:bookmarkStart w:id="152" w:name="_Hlk173231094"/>
    </w:p>
    <w:p w14:paraId="6D9044DF" w14:textId="55348EE9" w:rsidR="008448BE" w:rsidRPr="00641C3B" w:rsidRDefault="008448BE" w:rsidP="005E1FD7">
      <w:pPr>
        <w:spacing w:after="0" w:line="240" w:lineRule="auto"/>
        <w:ind w:firstLine="709"/>
        <w:jc w:val="both"/>
        <w:rPr>
          <w:rFonts w:asciiTheme="majorHAnsi" w:hAnsiTheme="majorHAnsi" w:cstheme="majorHAnsi"/>
        </w:rPr>
      </w:pPr>
      <w:r w:rsidRPr="00641C3B">
        <w:rPr>
          <w:rFonts w:asciiTheme="majorHAnsi" w:hAnsiTheme="majorHAnsi" w:cstheme="majorHAnsi"/>
        </w:rPr>
        <w:t xml:space="preserve">W oparciu o mocne strony gminy </w:t>
      </w:r>
      <w:r w:rsidR="00C77B01" w:rsidRPr="00641C3B">
        <w:rPr>
          <w:rFonts w:asciiTheme="majorHAnsi" w:hAnsiTheme="majorHAnsi" w:cstheme="majorHAnsi"/>
        </w:rPr>
        <w:t>Tuszów Narodowy</w:t>
      </w:r>
      <w:r w:rsidRPr="00641C3B">
        <w:rPr>
          <w:rFonts w:asciiTheme="majorHAnsi" w:hAnsiTheme="majorHAnsi" w:cstheme="majorHAnsi"/>
        </w:rPr>
        <w:t xml:space="preserve"> ankietowani określili wizję i priorytety rozwoju sprzyjające wykorzystaniu jej potencjału.</w:t>
      </w:r>
      <w:bookmarkEnd w:id="152"/>
    </w:p>
    <w:p w14:paraId="1D289522" w14:textId="77777777" w:rsidR="00DD4628" w:rsidRPr="00641C3B" w:rsidRDefault="00DD4628" w:rsidP="005E1FD7">
      <w:pPr>
        <w:spacing w:after="0" w:line="240" w:lineRule="auto"/>
        <w:ind w:firstLine="709"/>
        <w:jc w:val="both"/>
        <w:rPr>
          <w:rFonts w:asciiTheme="majorHAnsi" w:hAnsiTheme="majorHAnsi" w:cstheme="majorHAnsi"/>
        </w:rPr>
      </w:pPr>
    </w:p>
    <w:p w14:paraId="76B626D5" w14:textId="77777777" w:rsidR="00A132A4" w:rsidRPr="00641C3B" w:rsidRDefault="00A132A4" w:rsidP="005E1FD7">
      <w:pPr>
        <w:spacing w:after="0" w:line="240" w:lineRule="auto"/>
        <w:ind w:firstLine="709"/>
        <w:jc w:val="both"/>
        <w:rPr>
          <w:rFonts w:asciiTheme="majorHAnsi" w:hAnsiTheme="majorHAnsi" w:cstheme="majorHAnsi"/>
        </w:rPr>
      </w:pPr>
    </w:p>
    <w:p w14:paraId="261F2C7B" w14:textId="77777777" w:rsidR="00A132A4" w:rsidRPr="00641C3B" w:rsidRDefault="00A132A4" w:rsidP="005E1FD7">
      <w:pPr>
        <w:spacing w:after="0" w:line="240" w:lineRule="auto"/>
        <w:ind w:firstLine="709"/>
        <w:jc w:val="both"/>
        <w:rPr>
          <w:rFonts w:asciiTheme="majorHAnsi" w:hAnsiTheme="majorHAnsi" w:cstheme="majorHAnsi"/>
        </w:rPr>
      </w:pPr>
    </w:p>
    <w:p w14:paraId="62584207" w14:textId="77777777" w:rsidR="00A132A4" w:rsidRPr="00641C3B" w:rsidRDefault="00A132A4" w:rsidP="005E1FD7">
      <w:pPr>
        <w:spacing w:after="0" w:line="240" w:lineRule="auto"/>
        <w:ind w:firstLine="709"/>
        <w:jc w:val="both"/>
        <w:rPr>
          <w:rFonts w:asciiTheme="majorHAnsi" w:hAnsiTheme="majorHAnsi" w:cstheme="majorHAnsi"/>
        </w:rPr>
      </w:pPr>
    </w:p>
    <w:p w14:paraId="27A8B5CD" w14:textId="77777777" w:rsidR="00A132A4" w:rsidRPr="00641C3B" w:rsidRDefault="00A132A4" w:rsidP="005E1FD7">
      <w:pPr>
        <w:spacing w:after="0" w:line="240" w:lineRule="auto"/>
        <w:ind w:firstLine="709"/>
        <w:jc w:val="both"/>
        <w:rPr>
          <w:rFonts w:asciiTheme="majorHAnsi" w:hAnsiTheme="majorHAnsi" w:cstheme="majorHAnsi"/>
        </w:rPr>
      </w:pPr>
    </w:p>
    <w:p w14:paraId="1A040861" w14:textId="77777777" w:rsidR="00A132A4" w:rsidRPr="00641C3B" w:rsidRDefault="00A132A4" w:rsidP="005E1FD7">
      <w:pPr>
        <w:spacing w:after="0" w:line="240" w:lineRule="auto"/>
        <w:ind w:firstLine="709"/>
        <w:jc w:val="both"/>
        <w:rPr>
          <w:rFonts w:asciiTheme="majorHAnsi" w:hAnsiTheme="majorHAnsi" w:cstheme="majorHAnsi"/>
        </w:rPr>
      </w:pPr>
    </w:p>
    <w:p w14:paraId="7902F24F" w14:textId="77777777" w:rsidR="00A132A4" w:rsidRPr="00641C3B" w:rsidRDefault="00A132A4" w:rsidP="005E1FD7">
      <w:pPr>
        <w:spacing w:after="0" w:line="240" w:lineRule="auto"/>
        <w:ind w:firstLine="709"/>
        <w:jc w:val="both"/>
        <w:rPr>
          <w:rFonts w:asciiTheme="majorHAnsi" w:hAnsiTheme="majorHAnsi" w:cstheme="majorHAnsi"/>
        </w:rPr>
      </w:pPr>
    </w:p>
    <w:p w14:paraId="0BAC4624" w14:textId="77777777" w:rsidR="00A132A4" w:rsidRPr="00641C3B" w:rsidRDefault="00A132A4" w:rsidP="005E1FD7">
      <w:pPr>
        <w:spacing w:after="0" w:line="240" w:lineRule="auto"/>
        <w:ind w:firstLine="709"/>
        <w:jc w:val="both"/>
        <w:rPr>
          <w:rFonts w:asciiTheme="majorHAnsi" w:hAnsiTheme="majorHAnsi" w:cstheme="majorHAnsi"/>
        </w:rPr>
      </w:pPr>
    </w:p>
    <w:p w14:paraId="3783C00A" w14:textId="77777777" w:rsidR="00A132A4" w:rsidRPr="00641C3B" w:rsidRDefault="00A132A4" w:rsidP="005E1FD7">
      <w:pPr>
        <w:spacing w:after="0" w:line="240" w:lineRule="auto"/>
        <w:ind w:firstLine="709"/>
        <w:jc w:val="both"/>
        <w:rPr>
          <w:rFonts w:asciiTheme="majorHAnsi" w:hAnsiTheme="majorHAnsi" w:cstheme="majorHAnsi"/>
        </w:rPr>
      </w:pPr>
    </w:p>
    <w:p w14:paraId="32CB7BCB" w14:textId="77777777" w:rsidR="00A132A4" w:rsidRPr="00641C3B" w:rsidRDefault="00A132A4" w:rsidP="005E1FD7">
      <w:pPr>
        <w:spacing w:after="0" w:line="240" w:lineRule="auto"/>
        <w:ind w:firstLine="709"/>
        <w:jc w:val="both"/>
        <w:rPr>
          <w:rFonts w:asciiTheme="majorHAnsi" w:hAnsiTheme="majorHAnsi" w:cstheme="majorHAnsi"/>
        </w:rPr>
      </w:pPr>
    </w:p>
    <w:p w14:paraId="68BC7F33" w14:textId="77777777" w:rsidR="00A132A4" w:rsidRPr="00641C3B" w:rsidRDefault="00A132A4" w:rsidP="005E1FD7">
      <w:pPr>
        <w:spacing w:after="0" w:line="240" w:lineRule="auto"/>
        <w:ind w:firstLine="709"/>
        <w:jc w:val="both"/>
        <w:rPr>
          <w:rFonts w:asciiTheme="majorHAnsi" w:hAnsiTheme="majorHAnsi" w:cstheme="majorHAnsi"/>
        </w:rPr>
      </w:pPr>
    </w:p>
    <w:p w14:paraId="2E63957B" w14:textId="77777777" w:rsidR="00A132A4" w:rsidRPr="00641C3B" w:rsidRDefault="00A132A4" w:rsidP="005E1FD7">
      <w:pPr>
        <w:spacing w:after="0" w:line="240" w:lineRule="auto"/>
        <w:ind w:firstLine="709"/>
        <w:jc w:val="both"/>
        <w:rPr>
          <w:rFonts w:asciiTheme="majorHAnsi" w:hAnsiTheme="majorHAnsi" w:cstheme="majorHAnsi"/>
        </w:rPr>
      </w:pPr>
    </w:p>
    <w:p w14:paraId="03A7F192" w14:textId="77777777" w:rsidR="00A132A4" w:rsidRPr="00641C3B" w:rsidRDefault="00A132A4" w:rsidP="005E1FD7">
      <w:pPr>
        <w:spacing w:after="0" w:line="240" w:lineRule="auto"/>
        <w:ind w:firstLine="709"/>
        <w:jc w:val="both"/>
        <w:rPr>
          <w:rFonts w:asciiTheme="majorHAnsi" w:hAnsiTheme="majorHAnsi" w:cstheme="majorHAnsi"/>
        </w:rPr>
      </w:pPr>
    </w:p>
    <w:p w14:paraId="31BF3D1F" w14:textId="77777777" w:rsidR="00A132A4" w:rsidRPr="00641C3B" w:rsidRDefault="00A132A4" w:rsidP="005E1FD7">
      <w:pPr>
        <w:spacing w:after="0" w:line="240" w:lineRule="auto"/>
        <w:ind w:firstLine="709"/>
        <w:jc w:val="both"/>
        <w:rPr>
          <w:rFonts w:asciiTheme="majorHAnsi" w:hAnsiTheme="majorHAnsi" w:cstheme="majorHAnsi"/>
        </w:rPr>
      </w:pPr>
    </w:p>
    <w:p w14:paraId="0B2587CA" w14:textId="77777777" w:rsidR="00A132A4" w:rsidRPr="00641C3B" w:rsidRDefault="00A132A4" w:rsidP="005E1FD7">
      <w:pPr>
        <w:spacing w:after="0" w:line="240" w:lineRule="auto"/>
        <w:ind w:firstLine="709"/>
        <w:jc w:val="both"/>
        <w:rPr>
          <w:rFonts w:asciiTheme="majorHAnsi" w:hAnsiTheme="majorHAnsi" w:cstheme="majorHAnsi"/>
        </w:rPr>
      </w:pPr>
    </w:p>
    <w:p w14:paraId="47DF0A7A" w14:textId="77777777" w:rsidR="00262587" w:rsidRPr="00641C3B" w:rsidRDefault="00262587" w:rsidP="005E1FD7">
      <w:pPr>
        <w:spacing w:after="0" w:line="240" w:lineRule="auto"/>
        <w:ind w:firstLine="709"/>
        <w:jc w:val="both"/>
        <w:rPr>
          <w:rFonts w:asciiTheme="majorHAnsi" w:hAnsiTheme="majorHAnsi" w:cstheme="majorHAnsi"/>
        </w:rPr>
      </w:pPr>
    </w:p>
    <w:p w14:paraId="2311A904" w14:textId="77777777" w:rsidR="00262587" w:rsidRPr="00641C3B" w:rsidRDefault="00262587" w:rsidP="005E1FD7">
      <w:pPr>
        <w:spacing w:after="0" w:line="240" w:lineRule="auto"/>
        <w:ind w:firstLine="709"/>
        <w:jc w:val="both"/>
        <w:rPr>
          <w:rFonts w:asciiTheme="majorHAnsi" w:hAnsiTheme="majorHAnsi" w:cstheme="majorHAnsi"/>
        </w:rPr>
      </w:pPr>
    </w:p>
    <w:p w14:paraId="5FDAE0CC" w14:textId="77777777" w:rsidR="00F857E9" w:rsidRPr="00641C3B" w:rsidRDefault="00F857E9" w:rsidP="005E1FD7">
      <w:pPr>
        <w:spacing w:after="0" w:line="240" w:lineRule="auto"/>
        <w:ind w:firstLine="709"/>
        <w:jc w:val="both"/>
        <w:rPr>
          <w:rFonts w:asciiTheme="majorHAnsi" w:hAnsiTheme="majorHAnsi" w:cstheme="majorHAnsi"/>
        </w:rPr>
      </w:pPr>
    </w:p>
    <w:p w14:paraId="65B13F58" w14:textId="77777777" w:rsidR="00F857E9" w:rsidRPr="00641C3B" w:rsidRDefault="00F857E9" w:rsidP="005E1FD7">
      <w:pPr>
        <w:spacing w:after="0" w:line="240" w:lineRule="auto"/>
        <w:ind w:firstLine="709"/>
        <w:jc w:val="both"/>
        <w:rPr>
          <w:rFonts w:asciiTheme="majorHAnsi" w:hAnsiTheme="majorHAnsi" w:cstheme="majorHAnsi"/>
        </w:rPr>
      </w:pPr>
    </w:p>
    <w:p w14:paraId="09536875" w14:textId="77777777" w:rsidR="00F857E9" w:rsidRPr="00641C3B" w:rsidRDefault="00F857E9" w:rsidP="005E1FD7">
      <w:pPr>
        <w:spacing w:after="0" w:line="240" w:lineRule="auto"/>
        <w:ind w:firstLine="709"/>
        <w:jc w:val="both"/>
        <w:rPr>
          <w:rFonts w:asciiTheme="majorHAnsi" w:hAnsiTheme="majorHAnsi" w:cstheme="majorHAnsi"/>
        </w:rPr>
      </w:pPr>
    </w:p>
    <w:p w14:paraId="6ECA5626" w14:textId="77777777" w:rsidR="00F857E9" w:rsidRPr="00641C3B" w:rsidRDefault="00F857E9" w:rsidP="005E1FD7">
      <w:pPr>
        <w:spacing w:after="0" w:line="240" w:lineRule="auto"/>
        <w:ind w:firstLine="709"/>
        <w:jc w:val="both"/>
        <w:rPr>
          <w:rFonts w:asciiTheme="majorHAnsi" w:hAnsiTheme="majorHAnsi" w:cstheme="majorHAnsi"/>
        </w:rPr>
      </w:pPr>
    </w:p>
    <w:p w14:paraId="3CE1EE08" w14:textId="77777777" w:rsidR="00F857E9" w:rsidRPr="00641C3B" w:rsidRDefault="00F857E9" w:rsidP="005E1FD7">
      <w:pPr>
        <w:spacing w:after="0" w:line="240" w:lineRule="auto"/>
        <w:ind w:firstLine="709"/>
        <w:jc w:val="both"/>
        <w:rPr>
          <w:rFonts w:asciiTheme="majorHAnsi" w:hAnsiTheme="majorHAnsi" w:cstheme="majorHAnsi"/>
        </w:rPr>
      </w:pPr>
    </w:p>
    <w:p w14:paraId="2D96740E" w14:textId="77777777" w:rsidR="00F857E9" w:rsidRPr="00641C3B" w:rsidRDefault="00F857E9" w:rsidP="005E1FD7">
      <w:pPr>
        <w:spacing w:after="0" w:line="240" w:lineRule="auto"/>
        <w:ind w:firstLine="709"/>
        <w:jc w:val="both"/>
        <w:rPr>
          <w:rFonts w:asciiTheme="majorHAnsi" w:hAnsiTheme="majorHAnsi" w:cstheme="majorHAnsi"/>
        </w:rPr>
      </w:pPr>
    </w:p>
    <w:p w14:paraId="15F4DAD6" w14:textId="77777777" w:rsidR="00262587" w:rsidRPr="00641C3B" w:rsidRDefault="00262587" w:rsidP="005E1FD7">
      <w:pPr>
        <w:spacing w:after="0" w:line="240" w:lineRule="auto"/>
        <w:ind w:firstLine="709"/>
        <w:jc w:val="both"/>
        <w:rPr>
          <w:rFonts w:asciiTheme="majorHAnsi" w:hAnsiTheme="majorHAnsi" w:cstheme="majorHAnsi"/>
        </w:rPr>
      </w:pPr>
    </w:p>
    <w:p w14:paraId="0311B197" w14:textId="77777777" w:rsidR="000B609A" w:rsidRPr="00641C3B" w:rsidRDefault="000B609A" w:rsidP="005E1FD7">
      <w:pPr>
        <w:spacing w:after="0" w:line="240" w:lineRule="auto"/>
        <w:ind w:firstLine="709"/>
        <w:jc w:val="both"/>
        <w:rPr>
          <w:rFonts w:asciiTheme="majorHAnsi" w:hAnsiTheme="majorHAnsi" w:cstheme="majorHAnsi"/>
        </w:rPr>
      </w:pPr>
    </w:p>
    <w:p w14:paraId="2232C438" w14:textId="77777777" w:rsidR="00A132A4" w:rsidRPr="00641C3B" w:rsidRDefault="00A132A4" w:rsidP="005E1FD7">
      <w:pPr>
        <w:spacing w:after="0" w:line="240" w:lineRule="auto"/>
        <w:ind w:firstLine="709"/>
        <w:jc w:val="both"/>
        <w:rPr>
          <w:rFonts w:asciiTheme="majorHAnsi" w:hAnsiTheme="majorHAnsi" w:cstheme="majorHAnsi"/>
        </w:rPr>
      </w:pPr>
    </w:p>
    <w:p w14:paraId="1B7786C6" w14:textId="77777777" w:rsidR="00A132A4" w:rsidRPr="00641C3B" w:rsidRDefault="00A132A4" w:rsidP="005E1FD7">
      <w:pPr>
        <w:spacing w:after="0" w:line="240" w:lineRule="auto"/>
        <w:ind w:firstLine="709"/>
        <w:jc w:val="both"/>
        <w:rPr>
          <w:rFonts w:asciiTheme="majorHAnsi" w:hAnsiTheme="majorHAnsi" w:cstheme="majorHAnsi"/>
        </w:rPr>
      </w:pPr>
    </w:p>
    <w:p w14:paraId="4A3755D3" w14:textId="77777777" w:rsidR="00A132A4" w:rsidRPr="00641C3B" w:rsidRDefault="00A132A4" w:rsidP="005E1FD7">
      <w:pPr>
        <w:spacing w:after="0" w:line="240" w:lineRule="auto"/>
        <w:ind w:firstLine="709"/>
        <w:jc w:val="both"/>
        <w:rPr>
          <w:rFonts w:asciiTheme="majorHAnsi" w:hAnsiTheme="majorHAnsi" w:cstheme="majorHAnsi"/>
        </w:rPr>
      </w:pPr>
    </w:p>
    <w:p w14:paraId="76B31C87" w14:textId="77777777" w:rsidR="00A132A4" w:rsidRPr="00641C3B" w:rsidRDefault="00A132A4" w:rsidP="005E1FD7">
      <w:pPr>
        <w:spacing w:after="0" w:line="240" w:lineRule="auto"/>
        <w:ind w:firstLine="709"/>
        <w:jc w:val="both"/>
        <w:rPr>
          <w:rFonts w:asciiTheme="majorHAnsi" w:hAnsiTheme="majorHAnsi" w:cstheme="majorHAnsi"/>
        </w:rPr>
      </w:pPr>
    </w:p>
    <w:p w14:paraId="4A3D0106" w14:textId="1AF3720C" w:rsidR="008B5DDF" w:rsidRPr="00641C3B" w:rsidRDefault="00D62C04" w:rsidP="005E1FD7">
      <w:pPr>
        <w:pStyle w:val="Legenda"/>
        <w:spacing w:after="0"/>
        <w:rPr>
          <w:rFonts w:asciiTheme="majorHAnsi" w:hAnsiTheme="majorHAnsi" w:cstheme="majorHAnsi"/>
          <w:i w:val="0"/>
          <w:iCs w:val="0"/>
          <w:color w:val="auto"/>
        </w:rPr>
      </w:pPr>
      <w:bookmarkStart w:id="153" w:name="_Toc187778349"/>
      <w:bookmarkStart w:id="154" w:name="_Toc220662576"/>
      <w:r w:rsidRPr="00641C3B">
        <w:rPr>
          <w:rFonts w:asciiTheme="majorHAnsi" w:hAnsiTheme="majorHAnsi" w:cstheme="majorHAnsi"/>
          <w:i w:val="0"/>
          <w:iCs w:val="0"/>
          <w:color w:val="auto"/>
        </w:rPr>
        <w:lastRenderedPageBreak/>
        <w:t xml:space="preserve">Ilustracja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Ilustracja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22</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w:t>
      </w:r>
      <w:r w:rsidR="008448BE" w:rsidRPr="00641C3B">
        <w:rPr>
          <w:rFonts w:asciiTheme="majorHAnsi" w:hAnsiTheme="majorHAnsi" w:cstheme="majorHAnsi"/>
          <w:i w:val="0"/>
          <w:iCs w:val="0"/>
          <w:color w:val="auto"/>
        </w:rPr>
        <w:t xml:space="preserve"> Priorytety rozwojowe wskazane przez ankietowanych</w:t>
      </w:r>
      <w:bookmarkEnd w:id="153"/>
      <w:bookmarkEnd w:id="154"/>
    </w:p>
    <w:p w14:paraId="1E47247A" w14:textId="25BE019A" w:rsidR="008448BE" w:rsidRPr="00641C3B" w:rsidRDefault="00D62C04" w:rsidP="005E1FD7">
      <w:pPr>
        <w:spacing w:after="0" w:line="240" w:lineRule="auto"/>
        <w:rPr>
          <w:rFonts w:asciiTheme="majorHAnsi" w:hAnsiTheme="majorHAnsi" w:cstheme="majorHAnsi"/>
        </w:rPr>
      </w:pPr>
      <w:r w:rsidRPr="00641C3B">
        <w:rPr>
          <w:rFonts w:asciiTheme="majorHAnsi" w:eastAsia="Calibri" w:hAnsiTheme="majorHAnsi" w:cstheme="majorHAnsi"/>
          <w:noProof/>
          <w:lang w:eastAsia="pl-PL"/>
        </w:rPr>
        <w:drawing>
          <wp:inline distT="0" distB="0" distL="0" distR="0" wp14:anchorId="05503A4E" wp14:editId="13EAC532">
            <wp:extent cx="5734050" cy="8102600"/>
            <wp:effectExtent l="0" t="0" r="0" b="12700"/>
            <wp:docPr id="989410424" name="Wykres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E9C02E-D275-B5AD-CD46-AF67646DE2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32E2B07" w14:textId="77777777" w:rsidR="00F26535" w:rsidRPr="00641C3B" w:rsidRDefault="00F26535" w:rsidP="005E1FD7">
      <w:pPr>
        <w:spacing w:after="0" w:line="240" w:lineRule="auto"/>
        <w:rPr>
          <w:rFonts w:asciiTheme="majorHAnsi" w:hAnsiTheme="majorHAnsi" w:cstheme="majorHAnsi"/>
        </w:rPr>
      </w:pPr>
    </w:p>
    <w:p w14:paraId="133255A0" w14:textId="77777777" w:rsidR="00D62C04" w:rsidRPr="00641C3B" w:rsidRDefault="00D62C04" w:rsidP="005E1FD7">
      <w:pPr>
        <w:spacing w:after="0" w:line="240" w:lineRule="auto"/>
        <w:ind w:firstLine="709"/>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Wśród inwestycji wskazanych przez ankietowanych jako priorytetowe wymienić należy inwestycje tj.:</w:t>
      </w:r>
    </w:p>
    <w:p w14:paraId="0D0B8C82"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lastRenderedPageBreak/>
        <w:t>Wzrost dostępu do usług opieki zdrowotnej: zwiększenie liczby lekarzy specjalistów w przychodni, modernizacja budynku przychodni, zwiększenie dostępu do usług rehabilitacyjnych;</w:t>
      </w:r>
    </w:p>
    <w:p w14:paraId="0F19FF3E"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Rozbudowa kanalizacji sanitarnej w nieskanalizowanej części gminy Tuszów Narodowy;</w:t>
      </w:r>
    </w:p>
    <w:p w14:paraId="7361A0D9"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Modernizacja sieci wodociągowej w Jaślanach;</w:t>
      </w:r>
    </w:p>
    <w:p w14:paraId="43CC2218"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mostu Dębiaki-Sarnów;</w:t>
      </w:r>
    </w:p>
    <w:p w14:paraId="0944C033"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chodników w miejscowościach Dębiaki i Babicha;</w:t>
      </w:r>
    </w:p>
    <w:p w14:paraId="2D8E10F6"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zbiorników retencyjnych;</w:t>
      </w:r>
    </w:p>
    <w:p w14:paraId="3E2D7C31"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Przebudowa i remont dróg gminnych i lokalnych (teren gminy okolice torów, miejscowość Malinie);</w:t>
      </w:r>
    </w:p>
    <w:p w14:paraId="720240EF"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Zwiększenie bezpieczeństwa publicznego poprzez budowę oświetlenia ulic i miejscowości na terenie gminy Tuszów Narodowy;</w:t>
      </w:r>
    </w:p>
    <w:p w14:paraId="5B82088F"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chodników i ciągów rowerowych na terenie gminy szczególnie przy drogach głównych na terenie gminy;</w:t>
      </w:r>
    </w:p>
    <w:p w14:paraId="268F39FB"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Poprawa dostępności do transportu publicznego na terenie gminy Tuszów Narodowy – zwiększenie liczby kursów szynobusów i autobusów;</w:t>
      </w:r>
    </w:p>
    <w:p w14:paraId="5FB01877"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Uzbrojenie terenów inwestycyjnych na terenie Tuszowa Narodowego;</w:t>
      </w:r>
    </w:p>
    <w:p w14:paraId="01A7759C"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Nadanie nowej funkcji budynkowi Domu Ludowego w Jaślanach;</w:t>
      </w:r>
    </w:p>
    <w:p w14:paraId="10579620"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Modernizacja Domu Ludowego w Malinie oraz budowa parkingu przy budynku;</w:t>
      </w:r>
    </w:p>
    <w:p w14:paraId="0B2702CD"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Remont I piętra Domu Pomocy w Dębiakach dla potrzeb osób starszych i z niepełnosprawnością</w:t>
      </w:r>
    </w:p>
    <w:p w14:paraId="72A321CA"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Remont remizy strażackiej OSP w Malinie I;</w:t>
      </w:r>
    </w:p>
    <w:p w14:paraId="77542420"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Montaż instalacji OZE na Domu Strażaka w Tuszowie Narodowym;</w:t>
      </w:r>
    </w:p>
    <w:p w14:paraId="71FACAD8"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Rozbudowa GOK w Tuszowie Narodowym;</w:t>
      </w:r>
    </w:p>
    <w:p w14:paraId="1138DCE4" w14:textId="18B15EB6" w:rsidR="00D62C04" w:rsidRPr="00641C3B" w:rsidRDefault="0067650B">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r</w:t>
      </w:r>
      <w:r w:rsidR="00D62C04" w:rsidRPr="00641C3B">
        <w:rPr>
          <w:rFonts w:asciiTheme="majorHAnsi" w:eastAsia="Calibri" w:hAnsiTheme="majorHAnsi" w:cstheme="majorHAnsi"/>
          <w:bCs/>
          <w:kern w:val="0"/>
          <w14:ligatures w14:val="none"/>
        </w:rPr>
        <w:t>ozbudowa i modernizacja infrastruktury sportowej i wspieranie sportu;</w:t>
      </w:r>
    </w:p>
    <w:p w14:paraId="4D7ECBBA"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obiektów rekreacji sportowej – budowa basenu w Tuszowie Narodowym;</w:t>
      </w:r>
    </w:p>
    <w:p w14:paraId="145A818E" w14:textId="2358DED0"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Modernizacja/termomodernizacja i doposażenie obiektów infrastruktury edukacyjnej tj. budowa</w:t>
      </w:r>
      <w:r w:rsidR="007A793D" w:rsidRPr="00641C3B">
        <w:rPr>
          <w:rFonts w:asciiTheme="majorHAnsi" w:eastAsia="Calibri" w:hAnsiTheme="majorHAnsi" w:cstheme="majorHAnsi"/>
          <w:bCs/>
          <w:kern w:val="0"/>
          <w14:ligatures w14:val="none"/>
        </w:rPr>
        <w:t xml:space="preserve"> sali gimnastycznej w</w:t>
      </w:r>
      <w:r w:rsidR="00034B96" w:rsidRPr="00641C3B">
        <w:rPr>
          <w:rFonts w:asciiTheme="majorHAnsi" w:eastAsia="Calibri" w:hAnsiTheme="majorHAnsi" w:cstheme="majorHAnsi"/>
          <w:bCs/>
          <w:kern w:val="0"/>
          <w14:ligatures w14:val="none"/>
        </w:rPr>
        <w:t xml:space="preserve"> Czajkowie</w:t>
      </w:r>
      <w:r w:rsidRPr="00641C3B">
        <w:rPr>
          <w:rFonts w:asciiTheme="majorHAnsi" w:eastAsia="Calibri" w:hAnsiTheme="majorHAnsi" w:cstheme="majorHAnsi"/>
          <w:bCs/>
          <w:kern w:val="0"/>
          <w14:ligatures w14:val="none"/>
        </w:rPr>
        <w:t xml:space="preserve"> modernizacja budynków szkół podstawowych w Jaślanach, Maliniu i Tuszowie Narodowym oraz przedszkoli w Jaślanach, Ławnicy i Tuszowie Narodowym;</w:t>
      </w:r>
    </w:p>
    <w:p w14:paraId="6F28D609"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nowych przedszkoli i żłobków;</w:t>
      </w:r>
    </w:p>
    <w:p w14:paraId="0CA812FB"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Budowa placu zabaw w Tuszowie Narodowym;</w:t>
      </w:r>
    </w:p>
    <w:p w14:paraId="26ECD677"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Doposażenie i modernizacja placu zabaw w Czajkowie;</w:t>
      </w:r>
    </w:p>
    <w:p w14:paraId="14EAD6B1" w14:textId="77777777" w:rsidR="00D62C04"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Remont i nadanie nowej funkcji młynowi wodnemu z początku XX w. w Dębiakach;</w:t>
      </w:r>
    </w:p>
    <w:p w14:paraId="7F149C26" w14:textId="5CE42C7E" w:rsidR="00034B96" w:rsidRPr="00641C3B" w:rsidRDefault="00D62C04">
      <w:pPr>
        <w:numPr>
          <w:ilvl w:val="0"/>
          <w:numId w:val="9"/>
        </w:numPr>
        <w:spacing w:after="0" w:line="240" w:lineRule="auto"/>
        <w:ind w:left="0"/>
        <w:contextualSpacing/>
        <w:jc w:val="both"/>
        <w:rPr>
          <w:rFonts w:asciiTheme="majorHAnsi" w:eastAsia="Calibri" w:hAnsiTheme="majorHAnsi" w:cstheme="majorHAnsi"/>
          <w:bCs/>
          <w:kern w:val="0"/>
          <w14:ligatures w14:val="none"/>
        </w:rPr>
      </w:pPr>
      <w:r w:rsidRPr="00641C3B">
        <w:rPr>
          <w:rFonts w:asciiTheme="majorHAnsi" w:eastAsia="Calibri" w:hAnsiTheme="majorHAnsi" w:cstheme="majorHAnsi"/>
          <w:bCs/>
          <w:kern w:val="0"/>
          <w14:ligatures w14:val="none"/>
        </w:rPr>
        <w:t>Zagospodarowanie terenów zielonych/błonia w miejscowości Grochowe.</w:t>
      </w:r>
    </w:p>
    <w:p w14:paraId="6565B8CE" w14:textId="77777777" w:rsidR="00034B96" w:rsidRPr="00641C3B" w:rsidRDefault="00034B96" w:rsidP="00034B96">
      <w:pPr>
        <w:spacing w:after="0" w:line="240" w:lineRule="auto"/>
        <w:contextualSpacing/>
        <w:jc w:val="both"/>
        <w:rPr>
          <w:rFonts w:asciiTheme="majorHAnsi" w:eastAsia="Calibri" w:hAnsiTheme="majorHAnsi" w:cstheme="majorHAnsi"/>
          <w:bCs/>
          <w:kern w:val="0"/>
          <w14:ligatures w14:val="none"/>
        </w:rPr>
      </w:pPr>
    </w:p>
    <w:p w14:paraId="59482C3D" w14:textId="79F1AFC9" w:rsidR="00022A0E" w:rsidRPr="00641C3B" w:rsidRDefault="006B6F31" w:rsidP="005E1FD7">
      <w:pPr>
        <w:pStyle w:val="Nagwek1"/>
        <w:spacing w:before="0" w:line="240" w:lineRule="auto"/>
        <w:rPr>
          <w:rFonts w:cstheme="majorHAnsi"/>
          <w:b/>
          <w:bCs/>
          <w:color w:val="auto"/>
        </w:rPr>
      </w:pPr>
      <w:bookmarkStart w:id="155" w:name="_Toc203500311"/>
      <w:r w:rsidRPr="00641C3B">
        <w:rPr>
          <w:rFonts w:cstheme="majorHAnsi"/>
          <w:b/>
          <w:bCs/>
          <w:color w:val="auto"/>
        </w:rPr>
        <w:t>1</w:t>
      </w:r>
      <w:r w:rsidR="00746EC7" w:rsidRPr="00641C3B">
        <w:rPr>
          <w:rFonts w:cstheme="majorHAnsi"/>
          <w:b/>
          <w:bCs/>
          <w:color w:val="auto"/>
        </w:rPr>
        <w:t>5</w:t>
      </w:r>
      <w:r w:rsidRPr="00641C3B">
        <w:rPr>
          <w:rFonts w:cstheme="majorHAnsi"/>
          <w:b/>
          <w:bCs/>
          <w:color w:val="auto"/>
        </w:rPr>
        <w:t xml:space="preserve">. </w:t>
      </w:r>
      <w:r w:rsidR="00022A0E" w:rsidRPr="00641C3B">
        <w:rPr>
          <w:rFonts w:cstheme="majorHAnsi"/>
          <w:b/>
          <w:bCs/>
          <w:color w:val="auto"/>
        </w:rPr>
        <w:t>Podsumowanie</w:t>
      </w:r>
      <w:bookmarkEnd w:id="155"/>
    </w:p>
    <w:p w14:paraId="7403086F" w14:textId="7A3235F6" w:rsidR="008B5DDF" w:rsidRPr="00641C3B" w:rsidRDefault="008B5DDF" w:rsidP="005E1FD7">
      <w:pPr>
        <w:pStyle w:val="Legenda"/>
        <w:spacing w:after="0"/>
        <w:rPr>
          <w:rFonts w:asciiTheme="majorHAnsi" w:hAnsiTheme="majorHAnsi" w:cstheme="majorHAnsi"/>
          <w:i w:val="0"/>
          <w:iCs w:val="0"/>
          <w:color w:val="auto"/>
        </w:rPr>
      </w:pPr>
      <w:bookmarkStart w:id="156" w:name="_Toc187249554"/>
      <w:bookmarkStart w:id="157" w:name="_Toc204781827"/>
      <w:r w:rsidRPr="00641C3B">
        <w:rPr>
          <w:rFonts w:asciiTheme="majorHAnsi" w:hAnsiTheme="majorHAnsi" w:cstheme="majorHAnsi"/>
          <w:i w:val="0"/>
          <w:iCs w:val="0"/>
          <w:color w:val="auto"/>
        </w:rPr>
        <w:t xml:space="preserve">Tabela </w:t>
      </w:r>
      <w:r w:rsidRPr="00641C3B">
        <w:rPr>
          <w:rFonts w:asciiTheme="majorHAnsi" w:hAnsiTheme="majorHAnsi" w:cstheme="majorHAnsi"/>
          <w:i w:val="0"/>
          <w:iCs w:val="0"/>
          <w:color w:val="auto"/>
        </w:rPr>
        <w:fldChar w:fldCharType="begin"/>
      </w:r>
      <w:r w:rsidRPr="00641C3B">
        <w:rPr>
          <w:rFonts w:asciiTheme="majorHAnsi" w:hAnsiTheme="majorHAnsi" w:cstheme="majorHAnsi"/>
          <w:i w:val="0"/>
          <w:iCs w:val="0"/>
          <w:color w:val="auto"/>
        </w:rPr>
        <w:instrText xml:space="preserve"> SEQ Tabela \* ARABIC </w:instrText>
      </w:r>
      <w:r w:rsidRPr="00641C3B">
        <w:rPr>
          <w:rFonts w:asciiTheme="majorHAnsi" w:hAnsiTheme="majorHAnsi" w:cstheme="majorHAnsi"/>
          <w:i w:val="0"/>
          <w:iCs w:val="0"/>
          <w:color w:val="auto"/>
        </w:rPr>
        <w:fldChar w:fldCharType="separate"/>
      </w:r>
      <w:r w:rsidR="00102BE1">
        <w:rPr>
          <w:rFonts w:asciiTheme="majorHAnsi" w:hAnsiTheme="majorHAnsi" w:cstheme="majorHAnsi"/>
          <w:i w:val="0"/>
          <w:iCs w:val="0"/>
          <w:noProof/>
          <w:color w:val="auto"/>
        </w:rPr>
        <w:t>27</w:t>
      </w:r>
      <w:r w:rsidRPr="00641C3B">
        <w:rPr>
          <w:rFonts w:asciiTheme="majorHAnsi" w:hAnsiTheme="majorHAnsi" w:cstheme="majorHAnsi"/>
          <w:i w:val="0"/>
          <w:iCs w:val="0"/>
          <w:color w:val="auto"/>
        </w:rPr>
        <w:fldChar w:fldCharType="end"/>
      </w:r>
      <w:r w:rsidRPr="00641C3B">
        <w:rPr>
          <w:rFonts w:asciiTheme="majorHAnsi" w:hAnsiTheme="majorHAnsi" w:cstheme="majorHAnsi"/>
          <w:i w:val="0"/>
          <w:iCs w:val="0"/>
          <w:color w:val="auto"/>
        </w:rPr>
        <w:t>: Resume diagnozy obszaru</w:t>
      </w:r>
      <w:bookmarkEnd w:id="156"/>
      <w:bookmarkEnd w:id="157"/>
    </w:p>
    <w:tbl>
      <w:tblPr>
        <w:tblStyle w:val="Zwykatabela4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253"/>
      </w:tblGrid>
      <w:tr w:rsidR="00262587" w:rsidRPr="00641C3B" w14:paraId="3C316D04" w14:textId="77777777" w:rsidTr="00034B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B4C6E7" w:themeFill="accent1" w:themeFillTint="66"/>
          </w:tcPr>
          <w:p w14:paraId="223D26F6" w14:textId="77777777" w:rsidR="006B6F31" w:rsidRPr="00641C3B" w:rsidRDefault="006B6F31" w:rsidP="005E1FD7">
            <w:pPr>
              <w:jc w:val="center"/>
              <w:rPr>
                <w:rFonts w:asciiTheme="majorHAnsi" w:hAnsiTheme="majorHAnsi" w:cstheme="majorHAnsi"/>
                <w:sz w:val="20"/>
                <w:szCs w:val="20"/>
              </w:rPr>
            </w:pPr>
            <w:r w:rsidRPr="00641C3B">
              <w:rPr>
                <w:rFonts w:asciiTheme="majorHAnsi" w:hAnsiTheme="majorHAnsi" w:cstheme="majorHAnsi"/>
                <w:sz w:val="20"/>
                <w:szCs w:val="20"/>
              </w:rPr>
              <w:t>Kategoria</w:t>
            </w:r>
          </w:p>
        </w:tc>
        <w:tc>
          <w:tcPr>
            <w:tcW w:w="7253" w:type="dxa"/>
            <w:shd w:val="clear" w:color="auto" w:fill="B4C6E7" w:themeFill="accent1" w:themeFillTint="66"/>
          </w:tcPr>
          <w:p w14:paraId="1F0C76AC" w14:textId="73C10081" w:rsidR="006B6F31" w:rsidRPr="00641C3B" w:rsidRDefault="006B6F31"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Cechy/uwarunkowania gminy </w:t>
            </w:r>
            <w:r w:rsidR="00C77B01" w:rsidRPr="00641C3B">
              <w:rPr>
                <w:rFonts w:asciiTheme="majorHAnsi" w:hAnsiTheme="majorHAnsi" w:cstheme="majorHAnsi"/>
                <w:sz w:val="20"/>
                <w:szCs w:val="20"/>
              </w:rPr>
              <w:t>Tuszów Narodowy</w:t>
            </w:r>
          </w:p>
        </w:tc>
      </w:tr>
      <w:tr w:rsidR="00262587" w:rsidRPr="00641C3B" w14:paraId="6F4D7F38" w14:textId="77777777" w:rsidTr="00034B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tcPr>
          <w:p w14:paraId="4F3005B3"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Położenie i przynależność administracyjna</w:t>
            </w:r>
          </w:p>
        </w:tc>
        <w:tc>
          <w:tcPr>
            <w:tcW w:w="7253" w:type="dxa"/>
            <w:shd w:val="clear" w:color="auto" w:fill="auto"/>
          </w:tcPr>
          <w:p w14:paraId="1FD203C7" w14:textId="1394C845"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Gmina Tuszów Narodowy należy do powiatu mieleckiego, leży w północno-zachodniej części województwa podkarpackiego.</w:t>
            </w:r>
            <w:r w:rsidRPr="00641C3B">
              <w:rPr>
                <w:rFonts w:asciiTheme="majorHAnsi" w:hAnsiTheme="majorHAnsi" w:cstheme="majorHAnsi"/>
              </w:rPr>
              <w:t xml:space="preserve"> </w:t>
            </w:r>
            <w:r w:rsidRPr="00641C3B">
              <w:rPr>
                <w:rFonts w:asciiTheme="majorHAnsi" w:hAnsiTheme="majorHAnsi" w:cstheme="majorHAnsi"/>
                <w:sz w:val="20"/>
                <w:szCs w:val="20"/>
              </w:rPr>
              <w:t>Gmina Tuszów Narodowy zajmuje obszar 89,2 km</w:t>
            </w:r>
            <w:r w:rsidRPr="00641C3B">
              <w:rPr>
                <w:rFonts w:asciiTheme="majorHAnsi" w:hAnsiTheme="majorHAnsi" w:cstheme="majorHAnsi"/>
                <w:sz w:val="20"/>
                <w:szCs w:val="20"/>
                <w:vertAlign w:val="superscript"/>
              </w:rPr>
              <w:t>2</w:t>
            </w:r>
            <w:r w:rsidRPr="00641C3B">
              <w:rPr>
                <w:rFonts w:asciiTheme="majorHAnsi" w:hAnsiTheme="majorHAnsi" w:cstheme="majorHAnsi"/>
                <w:sz w:val="20"/>
                <w:szCs w:val="20"/>
              </w:rPr>
              <w:t>, co stanowi 10,1% powierzchni powiatu mieleckiego.</w:t>
            </w:r>
          </w:p>
          <w:p w14:paraId="77E75040" w14:textId="77777777" w:rsidR="006B6F31"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Od strony północnej graniczy z Gminą Padew Narodowa, od wschodu z Gminą Cmolas, od południa sąsiaduje z Gminą Wiejską Mielec i Miastem Mielec, a od strony zachodniej z Gminą Gawłuszowice.</w:t>
            </w:r>
          </w:p>
          <w:p w14:paraId="71668211" w14:textId="77777777"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Gmina Tuszów Narodowy znajduje się w granicach obszaru „Doliny Wisłoki”.</w:t>
            </w:r>
          </w:p>
          <w:p w14:paraId="36622C62" w14:textId="50B3279C"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Atutem lokalizacyjnym gminy Tuszów Narodowy jest bezpośrednie sąsiedztwo Gminy Mielec i Miasta Mielec oraz bliskość Specjalnej Strefy Ekonomicznej Euro-Park Mielec. Główny obszar SSE Euro-Park Mielec ulokowany jest w Mielcu oddalonym od Tuszowa Narodowego o około 11 km.</w:t>
            </w:r>
          </w:p>
        </w:tc>
      </w:tr>
      <w:tr w:rsidR="00262587" w:rsidRPr="00641C3B" w14:paraId="6F4B744B" w14:textId="77777777" w:rsidTr="00034B96">
        <w:tc>
          <w:tcPr>
            <w:cnfStyle w:val="001000000000" w:firstRow="0" w:lastRow="0" w:firstColumn="1" w:lastColumn="0" w:oddVBand="0" w:evenVBand="0" w:oddHBand="0" w:evenHBand="0" w:firstRowFirstColumn="0" w:firstRowLastColumn="0" w:lastRowFirstColumn="0" w:lastRowLastColumn="0"/>
            <w:tcW w:w="1809" w:type="dxa"/>
          </w:tcPr>
          <w:p w14:paraId="0B168AD9"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Demografia</w:t>
            </w:r>
          </w:p>
        </w:tc>
        <w:tc>
          <w:tcPr>
            <w:tcW w:w="7253" w:type="dxa"/>
          </w:tcPr>
          <w:p w14:paraId="5641C970" w14:textId="77777777" w:rsidR="006B6F31"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Gmina Tuszów Narodowy ma 8 304 mieszkańców, z czego 50,06% stanowią kobiety, a 49,94% mężczyźni. W latach 2002-2023 liczba mieszkańców wzrosła o 12,6%. Średni wiek mieszkańców wynosi 39,0 lat i jest mniejszy od średniego wieku mieszkańców województwa podkarpackiego oraz mniejszy od średniego wieku mieszkańców całej Polski.</w:t>
            </w:r>
          </w:p>
          <w:p w14:paraId="7E2868DA" w14:textId="64ED974E"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Zgodnie z przyjętą metodyką Głównego Urzędu Statystycznego (</w:t>
            </w:r>
            <w:r w:rsidR="0012551B" w:rsidRPr="00641C3B">
              <w:rPr>
                <w:rFonts w:asciiTheme="majorHAnsi" w:hAnsiTheme="majorHAnsi" w:cstheme="majorHAnsi"/>
                <w:sz w:val="20"/>
                <w:szCs w:val="20"/>
              </w:rPr>
              <w:t>GUS) liczba</w:t>
            </w:r>
            <w:r w:rsidRPr="00641C3B">
              <w:rPr>
                <w:rFonts w:asciiTheme="majorHAnsi" w:hAnsiTheme="majorHAnsi" w:cstheme="majorHAnsi"/>
                <w:sz w:val="20"/>
                <w:szCs w:val="20"/>
              </w:rPr>
              <w:t xml:space="preserve"> ludności na terenie Gminy Tuszów Narodowy od 2025 roku, w którym wartość osiągnie 8 368, będzie </w:t>
            </w:r>
            <w:r w:rsidRPr="00641C3B">
              <w:rPr>
                <w:rFonts w:asciiTheme="majorHAnsi" w:hAnsiTheme="majorHAnsi" w:cstheme="majorHAnsi"/>
                <w:sz w:val="20"/>
                <w:szCs w:val="20"/>
              </w:rPr>
              <w:lastRenderedPageBreak/>
              <w:t>sukcesywnie wzrastać do 2045 roku, w którym osiągnie wartość 8 591 mieszkańców. Następnie prognozowany jest spadek liczby ludności, który w roku docelowym dla przyjętych prognoz tj. w 2060 osiągnie wartość 8 282 mieszkańców.</w:t>
            </w:r>
          </w:p>
        </w:tc>
      </w:tr>
      <w:tr w:rsidR="00262587" w:rsidRPr="00641C3B" w14:paraId="22B73D48" w14:textId="77777777" w:rsidTr="00034B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tcPr>
          <w:p w14:paraId="3CB96040"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Kultura i edukacja</w:t>
            </w:r>
          </w:p>
        </w:tc>
        <w:tc>
          <w:tcPr>
            <w:tcW w:w="7253" w:type="dxa"/>
            <w:shd w:val="clear" w:color="auto" w:fill="auto"/>
          </w:tcPr>
          <w:p w14:paraId="393F6EC9" w14:textId="77777777"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Na terenie gminy Tuszów Narodowy znajduje się 5 szkół podstawowych:</w:t>
            </w:r>
          </w:p>
          <w:p w14:paraId="37A61229" w14:textId="3B6F55E8" w:rsidR="009B630A" w:rsidRPr="00641C3B" w:rsidRDefault="009B630A">
            <w:pPr>
              <w:pStyle w:val="Akapitzlist"/>
              <w:numPr>
                <w:ilvl w:val="0"/>
                <w:numId w:val="17"/>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SP Borki Nizińskie,</w:t>
            </w:r>
          </w:p>
          <w:p w14:paraId="79136E48" w14:textId="615E5E9A" w:rsidR="009B630A" w:rsidRPr="00641C3B" w:rsidRDefault="009B630A">
            <w:pPr>
              <w:pStyle w:val="Akapitzlist"/>
              <w:numPr>
                <w:ilvl w:val="0"/>
                <w:numId w:val="16"/>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SP Czajkowa,</w:t>
            </w:r>
          </w:p>
          <w:p w14:paraId="7349B127" w14:textId="1AB3089E" w:rsidR="009B630A" w:rsidRPr="00641C3B" w:rsidRDefault="009B630A">
            <w:pPr>
              <w:pStyle w:val="Akapitzlist"/>
              <w:numPr>
                <w:ilvl w:val="0"/>
                <w:numId w:val="16"/>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Zespół Szkół w Jaślanach,</w:t>
            </w:r>
          </w:p>
          <w:p w14:paraId="354AE4C4" w14:textId="3CD035F7" w:rsidR="009B630A" w:rsidRPr="00641C3B" w:rsidRDefault="009B630A">
            <w:pPr>
              <w:pStyle w:val="Akapitzlist"/>
              <w:numPr>
                <w:ilvl w:val="0"/>
                <w:numId w:val="16"/>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Zespół Szkół w Maliniu,</w:t>
            </w:r>
          </w:p>
          <w:p w14:paraId="48051178" w14:textId="41AD0BD4" w:rsidR="009B630A" w:rsidRPr="00641C3B" w:rsidRDefault="009B630A">
            <w:pPr>
              <w:pStyle w:val="Akapitzlist"/>
              <w:numPr>
                <w:ilvl w:val="0"/>
                <w:numId w:val="16"/>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Zespół Szkolno-Przedszkolny w Tuszowie Narodowym</w:t>
            </w:r>
          </w:p>
          <w:p w14:paraId="560BEC1C" w14:textId="5634C66C"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oraz 3 przedszkoli samorządowych: w Tuszowie Narodowym, Ławnicy i w Jaślanach.</w:t>
            </w:r>
          </w:p>
          <w:p w14:paraId="69D56AA9" w14:textId="6C0F4C83"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Liczebność uczniów w szkołach na terenie gminy Tuszów Narodowy w roku szkolnym 2024/2025 w stosunku do roku poprzedniego wykazuje trend wyżowy. Ogółem w roku szkolnym 2022/23 liczba uczniów klas I-VIII </w:t>
            </w:r>
            <w:r w:rsidR="0012551B" w:rsidRPr="00641C3B">
              <w:rPr>
                <w:rFonts w:asciiTheme="majorHAnsi" w:hAnsiTheme="majorHAnsi" w:cstheme="majorHAnsi"/>
                <w:sz w:val="20"/>
                <w:szCs w:val="20"/>
              </w:rPr>
              <w:t>wynosiła 592</w:t>
            </w:r>
            <w:r w:rsidRPr="00641C3B">
              <w:rPr>
                <w:rFonts w:asciiTheme="majorHAnsi" w:hAnsiTheme="majorHAnsi" w:cstheme="majorHAnsi"/>
                <w:sz w:val="20"/>
                <w:szCs w:val="20"/>
              </w:rPr>
              <w:t>, w roku szkolnym 2023/24 to wartość 592.</w:t>
            </w:r>
            <w:r w:rsidR="00A501D5" w:rsidRPr="00641C3B">
              <w:rPr>
                <w:rFonts w:asciiTheme="majorHAnsi" w:hAnsiTheme="majorHAnsi" w:cstheme="majorHAnsi"/>
                <w:sz w:val="20"/>
                <w:szCs w:val="20"/>
              </w:rPr>
              <w:t xml:space="preserve"> </w:t>
            </w:r>
            <w:r w:rsidRPr="00641C3B">
              <w:rPr>
                <w:rFonts w:asciiTheme="majorHAnsi" w:hAnsiTheme="majorHAnsi" w:cstheme="majorHAnsi"/>
                <w:sz w:val="20"/>
                <w:szCs w:val="20"/>
              </w:rPr>
              <w:t xml:space="preserve">Zwiększyła się liczba uczniów w oddziałach przedszkolnych klas 0, a spadla ilość dzieci zapisanych do przedszkoli samorządowych na terenie gminy. </w:t>
            </w:r>
          </w:p>
          <w:p w14:paraId="69F9B67B" w14:textId="77777777" w:rsidR="006B6F31"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Na obszarze gminy brak szkół ponadpodstawowych.</w:t>
            </w:r>
          </w:p>
          <w:p w14:paraId="7C1DEA6C" w14:textId="32DC6CDA" w:rsidR="009B630A" w:rsidRPr="00641C3B" w:rsidRDefault="009B630A"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Bazę kulturotwórczą gminy stanowi Gminna Biblioteka Publiczna w Tuszowie Narodowym i Gminny Ośrodek Kultury w Grochowem. Na rzecz społeczności lokalnych aktywnie działają liczne stowarzyszenia, kluby sportowe, ochotnicze straże pożarne, koła gospodyń wiejskich i kapele pielęgnujące dziedzictwo kulturowe, tj. Kapela Grochowiacy wraz z Zespołem Pieśni i Tańca, Kapela Tadka Rzeźnika z Jaślan oraz Kapela Młodzi Jaślaniacy.</w:t>
            </w:r>
          </w:p>
        </w:tc>
      </w:tr>
      <w:tr w:rsidR="00262587" w:rsidRPr="00641C3B" w14:paraId="0EC91AC2" w14:textId="77777777" w:rsidTr="00034B96">
        <w:tc>
          <w:tcPr>
            <w:cnfStyle w:val="001000000000" w:firstRow="0" w:lastRow="0" w:firstColumn="1" w:lastColumn="0" w:oddVBand="0" w:evenVBand="0" w:oddHBand="0" w:evenHBand="0" w:firstRowFirstColumn="0" w:firstRowLastColumn="0" w:lastRowFirstColumn="0" w:lastRowLastColumn="0"/>
            <w:tcW w:w="1809" w:type="dxa"/>
          </w:tcPr>
          <w:p w14:paraId="6AB6A9ED"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Pomoc społeczna i ochrona zdrowia</w:t>
            </w:r>
          </w:p>
        </w:tc>
        <w:tc>
          <w:tcPr>
            <w:tcW w:w="7253" w:type="dxa"/>
          </w:tcPr>
          <w:p w14:paraId="28D4CC92" w14:textId="77777777" w:rsidR="006B6F31"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Zadania  wynikające z ustawy o pomocy społecznej oraz inne zadania zlecone gminie i zadania własne gminy, w szczególności w ramach ustaw o: świadczeniach rodzinnych, świadczeniach zdrowotnych finansowanych ze środków publicznych, ochronie zdrowia psychicznego, Karcie Dużej Rodziny, wspieraniu rodziny i systemie pieczy zastępczej, przeciwdziałaniu przemocy w rodzinie, pomocy państwa w wychowaniu dzieci, pomocy osobom uprawnionym do alimentów na terenie gminy Tuszów Narodowy świadczy Gminny Ośrodek Pomocy Społecznej w Tuszowie Narodowym. Pomoc jako zadania zlecone i własne realizowana jest w formie, zasiłków stałych, zasiłków okresowych, zasiłków celowych i specjalnych celowych, dożywiania dzieci w szkołach.</w:t>
            </w:r>
          </w:p>
          <w:p w14:paraId="38F17603" w14:textId="77777777"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Najczęstszymi powodami przyznawania pomocy społecznej w gminie w 2023 roku były:</w:t>
            </w:r>
          </w:p>
          <w:p w14:paraId="2249229D" w14:textId="77777777"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bezradność w sprawach opieki wychowawczej i prowadzenia gospodarstwa domowego,</w:t>
            </w:r>
          </w:p>
          <w:p w14:paraId="6AC1AC7C" w14:textId="77777777"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 - niepełnosprawność,</w:t>
            </w:r>
          </w:p>
          <w:p w14:paraId="23030DE1" w14:textId="77777777"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bezrobocie,</w:t>
            </w:r>
          </w:p>
          <w:p w14:paraId="47383BBE" w14:textId="77777777"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ubóstwo.</w:t>
            </w:r>
          </w:p>
          <w:p w14:paraId="35656B10" w14:textId="21728FE1" w:rsidR="009B630A" w:rsidRPr="00641C3B" w:rsidRDefault="009B630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Na terenie gminy funkcjonuje </w:t>
            </w:r>
            <w:r w:rsidR="0012551B" w:rsidRPr="00641C3B">
              <w:rPr>
                <w:rFonts w:asciiTheme="majorHAnsi" w:hAnsiTheme="majorHAnsi" w:cstheme="majorHAnsi"/>
                <w:sz w:val="20"/>
                <w:szCs w:val="20"/>
              </w:rPr>
              <w:t>NZOZ Ośrodek</w:t>
            </w:r>
            <w:r w:rsidRPr="00641C3B">
              <w:rPr>
                <w:rFonts w:asciiTheme="majorHAnsi" w:hAnsiTheme="majorHAnsi" w:cstheme="majorHAnsi"/>
                <w:sz w:val="20"/>
                <w:szCs w:val="20"/>
              </w:rPr>
              <w:t xml:space="preserve"> Zdrowia w Tuszowie Narodowym czynny od poniedziałku do piątku w godzinach od 8:00 do 18:00 i świadczący usługi z zakresu podstawowej opieki zdrowotnej.</w:t>
            </w:r>
          </w:p>
        </w:tc>
      </w:tr>
      <w:tr w:rsidR="00262587" w:rsidRPr="00641C3B" w14:paraId="2C320252" w14:textId="77777777" w:rsidTr="00034B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tcPr>
          <w:p w14:paraId="54144510"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Mieszkalnictwo</w:t>
            </w:r>
          </w:p>
        </w:tc>
        <w:tc>
          <w:tcPr>
            <w:tcW w:w="7253" w:type="dxa"/>
            <w:shd w:val="clear" w:color="auto" w:fill="auto"/>
          </w:tcPr>
          <w:p w14:paraId="28AA66AF" w14:textId="3613669E" w:rsidR="006B6F31" w:rsidRPr="00641C3B" w:rsidRDefault="007238F8"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Zgodnie z danymi wewnętrznymi gminy całkowite zasoby mieszkaniowe w gminie Tuszów Narodowy (stan na dzień 31.12.2023 r.) to 2481 budynków mieszkalnych. Na każdych 1000 mieszkańców przypada zatem 298,8 mieszkania. Przeciętna powierzchnia użytkowa nieruchomości to 96,00 m². W odniesieniu do wskazanych danych zauważalnym trendem w perspektywie pięcioletniej jest sukcesywny wzrost liczby budynków mieszkalnych na terenie gminy Tuszów Narodowy – wskaźnik dotyczący ilości mieszkań przypadających na 1000 mieszkańców w gminie jest jednak niższy niż wskaźnik dla ogółu powiatu mieleckiego. Wyższą wartością charakteryzuje się wskaźnik dot. przeciętnej powierzchni użytkowej mieszkania, która jest wyższa niż wartość wskaźnika przyjęta dla powiatu mieleckiego.</w:t>
            </w:r>
          </w:p>
        </w:tc>
      </w:tr>
      <w:tr w:rsidR="00262587" w:rsidRPr="00641C3B" w14:paraId="631432E2" w14:textId="77777777" w:rsidTr="00034B96">
        <w:tc>
          <w:tcPr>
            <w:cnfStyle w:val="001000000000" w:firstRow="0" w:lastRow="0" w:firstColumn="1" w:lastColumn="0" w:oddVBand="0" w:evenVBand="0" w:oddHBand="0" w:evenHBand="0" w:firstRowFirstColumn="0" w:firstRowLastColumn="0" w:lastRowFirstColumn="0" w:lastRowLastColumn="0"/>
            <w:tcW w:w="1809" w:type="dxa"/>
          </w:tcPr>
          <w:p w14:paraId="158FC6DA"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Infrastruktura i środowisko</w:t>
            </w:r>
          </w:p>
        </w:tc>
        <w:tc>
          <w:tcPr>
            <w:tcW w:w="7253" w:type="dxa"/>
          </w:tcPr>
          <w:tbl>
            <w:tblPr>
              <w:tblStyle w:val="Zwykatabela41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0"/>
              <w:gridCol w:w="2917"/>
            </w:tblGrid>
            <w:tr w:rsidR="00262587" w:rsidRPr="00641C3B" w14:paraId="29F0EE3D" w14:textId="77777777" w:rsidTr="00C93B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2"/>
                  <w:shd w:val="clear" w:color="auto" w:fill="8EAADB" w:themeFill="accent1" w:themeFillTint="99"/>
                </w:tcPr>
                <w:p w14:paraId="2DDA4760" w14:textId="66DFCBF8" w:rsidR="00641E93" w:rsidRPr="00641C3B" w:rsidRDefault="00641E93" w:rsidP="005E1FD7">
                  <w:pPr>
                    <w:tabs>
                      <w:tab w:val="left" w:pos="2124"/>
                      <w:tab w:val="center" w:pos="4215"/>
                    </w:tabs>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Sieć wodociągowa</w:t>
                  </w:r>
                </w:p>
              </w:tc>
            </w:tr>
            <w:tr w:rsidR="00262587" w:rsidRPr="00641C3B" w14:paraId="0463D53D"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1AF07520"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podmiot odpowiedzialny za gospodarkę wodno-ściekową na terenie gminy</w:t>
                  </w:r>
                </w:p>
              </w:tc>
              <w:tc>
                <w:tcPr>
                  <w:tcW w:w="3544" w:type="dxa"/>
                </w:tcPr>
                <w:p w14:paraId="15CA13BC" w14:textId="77777777" w:rsidR="00641E93" w:rsidRPr="00641C3B" w:rsidRDefault="00641E9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Gminny Zakład Gospodarki Komunalnej w Jaślanach</w:t>
                  </w:r>
                </w:p>
              </w:tc>
            </w:tr>
            <w:tr w:rsidR="00262587" w:rsidRPr="00641C3B" w14:paraId="79254499"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04F832A5"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długość czynnej sieci wodociągowej (w km)</w:t>
                  </w:r>
                </w:p>
              </w:tc>
              <w:tc>
                <w:tcPr>
                  <w:tcW w:w="3544" w:type="dxa"/>
                </w:tcPr>
                <w:p w14:paraId="40BBA13C" w14:textId="77777777" w:rsidR="00641E93" w:rsidRPr="00641C3B" w:rsidRDefault="00641E9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134,2km</w:t>
                  </w:r>
                </w:p>
              </w:tc>
            </w:tr>
            <w:tr w:rsidR="00262587" w:rsidRPr="00641C3B" w14:paraId="02952F65"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25C59E90"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liczba podłączonych budynków mieszkalnych do sieci wodociągowej </w:t>
                  </w:r>
                </w:p>
              </w:tc>
              <w:tc>
                <w:tcPr>
                  <w:tcW w:w="3544" w:type="dxa"/>
                </w:tcPr>
                <w:p w14:paraId="2960D341" w14:textId="77777777" w:rsidR="00641E93" w:rsidRPr="00641C3B" w:rsidRDefault="00641E9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2391</w:t>
                  </w:r>
                </w:p>
              </w:tc>
            </w:tr>
            <w:tr w:rsidR="00262587" w:rsidRPr="00641C3B" w14:paraId="4E93321D"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3047F3CF"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lastRenderedPageBreak/>
                    <w:t>liczba ludności gminnej korzystającej z sieci wodociągowej</w:t>
                  </w:r>
                </w:p>
              </w:tc>
              <w:tc>
                <w:tcPr>
                  <w:tcW w:w="3544" w:type="dxa"/>
                </w:tcPr>
                <w:p w14:paraId="536115EE" w14:textId="77777777" w:rsidR="00641E93" w:rsidRPr="00641C3B" w:rsidRDefault="00641E9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6 900</w:t>
                  </w:r>
                </w:p>
              </w:tc>
            </w:tr>
            <w:tr w:rsidR="00262587" w:rsidRPr="00641C3B" w14:paraId="62A1B0C6"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7FF65687"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ludności gminnej korzystającej z sieci wodociągowej</w:t>
                  </w:r>
                </w:p>
              </w:tc>
              <w:tc>
                <w:tcPr>
                  <w:tcW w:w="3544" w:type="dxa"/>
                </w:tcPr>
                <w:p w14:paraId="28626AA3" w14:textId="77777777" w:rsidR="00641E93" w:rsidRPr="00641C3B" w:rsidRDefault="00641E9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85 (dane szacunkowe)</w:t>
                  </w:r>
                </w:p>
              </w:tc>
            </w:tr>
            <w:tr w:rsidR="00262587" w:rsidRPr="00641C3B" w14:paraId="5A5D974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700799A8"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ujęć wody</w:t>
                  </w:r>
                </w:p>
              </w:tc>
              <w:tc>
                <w:tcPr>
                  <w:tcW w:w="3544" w:type="dxa"/>
                </w:tcPr>
                <w:p w14:paraId="6E9EBA4A" w14:textId="77777777" w:rsidR="00641E93" w:rsidRPr="00641C3B" w:rsidRDefault="00641E9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1</w:t>
                  </w:r>
                </w:p>
              </w:tc>
            </w:tr>
            <w:tr w:rsidR="00262587" w:rsidRPr="00641C3B" w14:paraId="7F29FB09" w14:textId="77777777" w:rsidTr="00C93B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2"/>
                  <w:shd w:val="clear" w:color="auto" w:fill="8EAADB" w:themeFill="accent1" w:themeFillTint="99"/>
                </w:tcPr>
                <w:p w14:paraId="53806185" w14:textId="77777777" w:rsidR="00641E93" w:rsidRPr="00641C3B" w:rsidRDefault="00641E93" w:rsidP="005E1FD7">
                  <w:pPr>
                    <w:jc w:val="center"/>
                    <w:rPr>
                      <w:rFonts w:asciiTheme="majorHAnsi" w:eastAsia="Calibri" w:hAnsiTheme="majorHAnsi" w:cstheme="majorHAnsi"/>
                      <w:sz w:val="20"/>
                      <w:szCs w:val="20"/>
                    </w:rPr>
                  </w:pPr>
                  <w:r w:rsidRPr="00641C3B">
                    <w:rPr>
                      <w:rFonts w:asciiTheme="majorHAnsi" w:eastAsia="Calibri" w:hAnsiTheme="majorHAnsi" w:cstheme="majorHAnsi"/>
                      <w:sz w:val="20"/>
                      <w:szCs w:val="20"/>
                    </w:rPr>
                    <w:t>Sieć kanalizacyjna</w:t>
                  </w:r>
                </w:p>
              </w:tc>
            </w:tr>
            <w:tr w:rsidR="00262587" w:rsidRPr="00641C3B" w14:paraId="08C329E2"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089092AA"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długość czynnej sieci kanalizacyjnej (w km)</w:t>
                  </w:r>
                </w:p>
              </w:tc>
              <w:tc>
                <w:tcPr>
                  <w:tcW w:w="3544" w:type="dxa"/>
                </w:tcPr>
                <w:p w14:paraId="2D574A1E" w14:textId="77777777" w:rsidR="00641E93" w:rsidRPr="00641C3B" w:rsidRDefault="00641E9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85,4km</w:t>
                  </w:r>
                </w:p>
              </w:tc>
            </w:tr>
            <w:tr w:rsidR="00262587" w:rsidRPr="00641C3B" w14:paraId="67958BAB"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422A736E"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budynków mieszkalnych podłączonych do sieci kanalizacyjnej</w:t>
                  </w:r>
                </w:p>
              </w:tc>
              <w:tc>
                <w:tcPr>
                  <w:tcW w:w="3544" w:type="dxa"/>
                </w:tcPr>
                <w:p w14:paraId="719B22DE" w14:textId="77777777" w:rsidR="00641E93" w:rsidRPr="00641C3B" w:rsidRDefault="00641E9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869</w:t>
                  </w:r>
                </w:p>
              </w:tc>
            </w:tr>
            <w:tr w:rsidR="00262587" w:rsidRPr="00641C3B" w14:paraId="07D7DBFE"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6F1C040C"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liczba ludności gminnej korzystającej z sieci kanalizacyjnej</w:t>
                  </w:r>
                </w:p>
              </w:tc>
              <w:tc>
                <w:tcPr>
                  <w:tcW w:w="3544" w:type="dxa"/>
                </w:tcPr>
                <w:p w14:paraId="20D433E7" w14:textId="77777777" w:rsidR="00641E93" w:rsidRPr="00641C3B" w:rsidRDefault="00641E93" w:rsidP="005E1FD7">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 xml:space="preserve"> 2 860</w:t>
                  </w:r>
                </w:p>
              </w:tc>
            </w:tr>
            <w:tr w:rsidR="00262587" w:rsidRPr="00641C3B" w14:paraId="54016761"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7F1F6627" w14:textId="77777777" w:rsidR="00641E93" w:rsidRPr="00641C3B" w:rsidRDefault="00641E93" w:rsidP="005E1FD7">
                  <w:pPr>
                    <w:rPr>
                      <w:rFonts w:asciiTheme="majorHAnsi" w:eastAsia="Calibri" w:hAnsiTheme="majorHAnsi" w:cstheme="majorHAnsi"/>
                      <w:sz w:val="20"/>
                      <w:szCs w:val="20"/>
                    </w:rPr>
                  </w:pPr>
                  <w:r w:rsidRPr="00641C3B">
                    <w:rPr>
                      <w:rFonts w:asciiTheme="majorHAnsi" w:eastAsia="Calibri" w:hAnsiTheme="majorHAnsi" w:cstheme="majorHAnsi"/>
                      <w:sz w:val="20"/>
                      <w:szCs w:val="20"/>
                    </w:rPr>
                    <w:t>% ludności gminnej korzystającej z sieci kanalizacyjnej</w:t>
                  </w:r>
                </w:p>
              </w:tc>
              <w:tc>
                <w:tcPr>
                  <w:tcW w:w="3544" w:type="dxa"/>
                </w:tcPr>
                <w:p w14:paraId="729EDFEC" w14:textId="77777777" w:rsidR="00641E93" w:rsidRPr="00641C3B" w:rsidRDefault="00641E93" w:rsidP="005E1FD7">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41C3B">
                    <w:rPr>
                      <w:rFonts w:asciiTheme="majorHAnsi" w:eastAsia="Calibri" w:hAnsiTheme="majorHAnsi" w:cstheme="majorHAnsi"/>
                      <w:sz w:val="20"/>
                      <w:szCs w:val="20"/>
                    </w:rPr>
                    <w:t>35 (dane szacunkowe)</w:t>
                  </w:r>
                </w:p>
              </w:tc>
            </w:tr>
          </w:tbl>
          <w:p w14:paraId="7C60D314" w14:textId="4306731F" w:rsidR="00641E93" w:rsidRPr="00641C3B" w:rsidRDefault="00641E9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Teren gminy Tuszów Narodowy w całości zlokalizowany jest podkarpackie</w:t>
            </w:r>
            <w:r w:rsidR="0012551B" w:rsidRPr="00641C3B">
              <w:rPr>
                <w:rFonts w:asciiTheme="majorHAnsi" w:hAnsiTheme="majorHAnsi" w:cstheme="majorHAnsi"/>
                <w:sz w:val="20"/>
                <w:szCs w:val="20"/>
              </w:rPr>
              <w:t>j</w:t>
            </w:r>
            <w:r w:rsidRPr="00641C3B">
              <w:rPr>
                <w:rFonts w:asciiTheme="majorHAnsi" w:hAnsiTheme="majorHAnsi" w:cstheme="majorHAnsi"/>
                <w:sz w:val="20"/>
                <w:szCs w:val="20"/>
              </w:rPr>
              <w:t xml:space="preserve"> strefie ochrony powietrza oraz w granicach obszaru Natura 2000 Puszcza Sandomierska (OSO PLB180005), bezpośrednio przy jego zachodniej granicy. Obszar ten położony jest w widłach Wisły oraz Sanu i obejmuje znaczną część jednego z większych leśnych kompleksów w Polsce, stanowiąc cenną ostoję wielu gatunków ptaków. Stwierdzono tu występowanie 43 gatunków ptaków z załącznika I Dyrektywy Ptasiej. Na terenie gminy Tuszów Narodowy i w bezpośrednim sąsiedztwie z obszarem gminy znajdują się:</w:t>
            </w:r>
          </w:p>
          <w:p w14:paraId="123709B3" w14:textId="3629888E" w:rsidR="00641E93" w:rsidRPr="00641C3B" w:rsidRDefault="00641E9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 rezerwaty </w:t>
            </w:r>
            <w:r w:rsidR="0012551B" w:rsidRPr="00641C3B">
              <w:rPr>
                <w:rFonts w:asciiTheme="majorHAnsi" w:hAnsiTheme="majorHAnsi" w:cstheme="majorHAnsi"/>
                <w:sz w:val="20"/>
                <w:szCs w:val="20"/>
              </w:rPr>
              <w:t>przyrody: Pateraki</w:t>
            </w:r>
            <w:r w:rsidRPr="00641C3B">
              <w:rPr>
                <w:rFonts w:asciiTheme="majorHAnsi" w:hAnsiTheme="majorHAnsi" w:cstheme="majorHAnsi"/>
                <w:sz w:val="20"/>
                <w:szCs w:val="20"/>
              </w:rPr>
              <w:t xml:space="preserve">, Jaźwiana Góra, </w:t>
            </w:r>
          </w:p>
          <w:p w14:paraId="7BE4A969" w14:textId="03D2B09B" w:rsidR="00641E93" w:rsidRPr="00641C3B" w:rsidRDefault="00641E9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 obszary chronionego krajobrazu: Mielecko-Kolbuszowsko-Głogowski Obszar Chronionego Krajobrazu, </w:t>
            </w:r>
          </w:p>
          <w:p w14:paraId="136D4C48" w14:textId="2C1A128D" w:rsidR="006B6F31" w:rsidRPr="00641C3B" w:rsidRDefault="00641E93"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 obszary Natura 2000 – specjalne obszary ochrony </w:t>
            </w:r>
            <w:r w:rsidR="0012551B" w:rsidRPr="00641C3B">
              <w:rPr>
                <w:rFonts w:asciiTheme="majorHAnsi" w:hAnsiTheme="majorHAnsi" w:cstheme="majorHAnsi"/>
                <w:sz w:val="20"/>
                <w:szCs w:val="20"/>
              </w:rPr>
              <w:t>siedlisk: Enklawy</w:t>
            </w:r>
            <w:r w:rsidRPr="00641C3B">
              <w:rPr>
                <w:rFonts w:asciiTheme="majorHAnsi" w:hAnsiTheme="majorHAnsi" w:cstheme="majorHAnsi"/>
                <w:sz w:val="20"/>
                <w:szCs w:val="20"/>
              </w:rPr>
              <w:t xml:space="preserve"> Puszczy Sandomierskiej PLH180055.</w:t>
            </w:r>
          </w:p>
        </w:tc>
      </w:tr>
      <w:tr w:rsidR="00262587" w:rsidRPr="00641C3B" w14:paraId="00D8BC90" w14:textId="77777777" w:rsidTr="00034B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tcPr>
          <w:p w14:paraId="18F0E1F1"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Gospodarka i rolnictwo</w:t>
            </w:r>
          </w:p>
        </w:tc>
        <w:tc>
          <w:tcPr>
            <w:tcW w:w="7253" w:type="dxa"/>
            <w:shd w:val="clear" w:color="auto" w:fill="auto"/>
          </w:tcPr>
          <w:p w14:paraId="37704DB1" w14:textId="1959EB2D" w:rsidR="00641E93"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41C3B">
              <w:rPr>
                <w:rFonts w:asciiTheme="majorHAnsi" w:hAnsiTheme="majorHAnsi" w:cstheme="majorHAnsi"/>
                <w:sz w:val="20"/>
                <w:szCs w:val="20"/>
              </w:rPr>
              <w:t>D</w:t>
            </w:r>
            <w:r w:rsidR="00641E93" w:rsidRPr="00641C3B">
              <w:rPr>
                <w:rFonts w:asciiTheme="majorHAnsi" w:hAnsiTheme="majorHAnsi" w:cstheme="majorHAnsi"/>
                <w:sz w:val="20"/>
                <w:szCs w:val="20"/>
              </w:rPr>
              <w:t xml:space="preserve">ane statystyczne dotyczące liczebności podmiotów gospodarczych zarejestrowanych na obszarze gminy Tuszów Narodowy w latach 2019-2023 </w:t>
            </w:r>
            <w:r w:rsidRPr="00641C3B">
              <w:rPr>
                <w:rFonts w:asciiTheme="majorHAnsi" w:hAnsiTheme="majorHAnsi" w:cstheme="majorHAnsi"/>
                <w:sz w:val="20"/>
                <w:szCs w:val="20"/>
              </w:rPr>
              <w:t xml:space="preserve">potwierdzają </w:t>
            </w:r>
            <w:r w:rsidR="00641E93" w:rsidRPr="00641C3B">
              <w:rPr>
                <w:rFonts w:asciiTheme="majorHAnsi" w:hAnsiTheme="majorHAnsi" w:cstheme="majorHAnsi"/>
                <w:sz w:val="20"/>
                <w:szCs w:val="20"/>
              </w:rPr>
              <w:t>zauważalny stały wzrost ich liczebności.</w:t>
            </w:r>
            <w:r w:rsidR="00641E93" w:rsidRPr="00641C3B">
              <w:rPr>
                <w:rFonts w:asciiTheme="majorHAnsi" w:hAnsiTheme="majorHAnsi" w:cstheme="majorHAnsi"/>
              </w:rPr>
              <w:t xml:space="preserve"> </w:t>
            </w:r>
          </w:p>
          <w:p w14:paraId="58F824A1" w14:textId="0FEC5D12"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Struktura użytków rolnych w gminie Tuszów Narodowy</w:t>
            </w:r>
          </w:p>
          <w:p w14:paraId="6CCDB859" w14:textId="3822FED9"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orne: 3 334,87 ha,</w:t>
            </w:r>
          </w:p>
          <w:p w14:paraId="2B261583" w14:textId="00A0E94E"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sady: 7, 5041 ha,</w:t>
            </w:r>
          </w:p>
          <w:p w14:paraId="6F13FAB5" w14:textId="14D31387"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łąki trwałe: 678, 7945 ha,</w:t>
            </w:r>
          </w:p>
          <w:p w14:paraId="6C85F3D4" w14:textId="566C53AE"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pastwiska trwałe:</w:t>
            </w:r>
            <w:r w:rsidRPr="00641C3B">
              <w:rPr>
                <w:rFonts w:asciiTheme="majorHAnsi" w:hAnsiTheme="majorHAnsi" w:cstheme="majorHAnsi"/>
                <w:sz w:val="20"/>
                <w:szCs w:val="20"/>
              </w:rPr>
              <w:tab/>
              <w:t>588,8822 ha,</w:t>
            </w:r>
          </w:p>
          <w:p w14:paraId="69E7F271" w14:textId="0C3B34FC"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zabudowane:</w:t>
            </w:r>
            <w:r w:rsidRPr="00641C3B">
              <w:rPr>
                <w:rFonts w:asciiTheme="majorHAnsi" w:hAnsiTheme="majorHAnsi" w:cstheme="majorHAnsi"/>
                <w:sz w:val="20"/>
                <w:szCs w:val="20"/>
              </w:rPr>
              <w:tab/>
              <w:t>234,3218 ha,</w:t>
            </w:r>
          </w:p>
          <w:p w14:paraId="024CBE95" w14:textId="1F7CA7B9"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pod stawami</w:t>
            </w:r>
            <w:r w:rsidRPr="00641C3B">
              <w:rPr>
                <w:rFonts w:asciiTheme="majorHAnsi" w:hAnsiTheme="majorHAnsi" w:cstheme="majorHAnsi"/>
                <w:sz w:val="20"/>
                <w:szCs w:val="20"/>
              </w:rPr>
              <w:tab/>
              <w:t>2,5474 ha,</w:t>
            </w:r>
          </w:p>
          <w:p w14:paraId="55381253" w14:textId="5766D816"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pod rowami: 65,77 ha,</w:t>
            </w:r>
          </w:p>
          <w:p w14:paraId="6323DCD5" w14:textId="6F778644"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grunty rolne zadrzewione i zakrzewione: 302,5731 ha,</w:t>
            </w:r>
          </w:p>
          <w:p w14:paraId="18E1CCB4" w14:textId="1C4108E9" w:rsidR="00C93B9C" w:rsidRPr="00641C3B" w:rsidRDefault="00C93B9C">
            <w:pPr>
              <w:pStyle w:val="Akapitzlist"/>
              <w:numPr>
                <w:ilvl w:val="0"/>
                <w:numId w:val="18"/>
              </w:numPr>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lasy: 3 148,4638 w tym państwowe 2 269,9186 ha.</w:t>
            </w:r>
          </w:p>
          <w:p w14:paraId="386BB02D" w14:textId="3BA2CE7E"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Liczba i powierzchnia gospodarstw rolnych w gminie Tuszów Narodowy</w:t>
            </w:r>
          </w:p>
          <w:p w14:paraId="472A3884" w14:textId="1654E7B1"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1-2 ha: 873,</w:t>
            </w:r>
          </w:p>
          <w:p w14:paraId="39C6FC31" w14:textId="4C1140F3"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2,01-5: 497,</w:t>
            </w:r>
          </w:p>
          <w:p w14:paraId="21C5AE48" w14:textId="4CF5811E"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5,01-7: 54,</w:t>
            </w:r>
          </w:p>
          <w:p w14:paraId="37BBC8C3" w14:textId="016749BF"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7,01-10: 31,</w:t>
            </w:r>
          </w:p>
          <w:p w14:paraId="3A11BB0E" w14:textId="7284E2CD" w:rsidR="00C93B9C"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10,01-15: 17,</w:t>
            </w:r>
          </w:p>
          <w:p w14:paraId="4836FEC6" w14:textId="6EFDB813" w:rsidR="00641E93" w:rsidRPr="00641C3B" w:rsidRDefault="00C93B9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gospodarstwa o powierzchni powyżej 15: 10.</w:t>
            </w:r>
          </w:p>
        </w:tc>
      </w:tr>
      <w:tr w:rsidR="00262587" w:rsidRPr="00641C3B" w14:paraId="1E9D61E3" w14:textId="77777777" w:rsidTr="00034B96">
        <w:tc>
          <w:tcPr>
            <w:cnfStyle w:val="001000000000" w:firstRow="0" w:lastRow="0" w:firstColumn="1" w:lastColumn="0" w:oddVBand="0" w:evenVBand="0" w:oddHBand="0" w:evenHBand="0" w:firstRowFirstColumn="0" w:firstRowLastColumn="0" w:lastRowFirstColumn="0" w:lastRowLastColumn="0"/>
            <w:tcW w:w="1809" w:type="dxa"/>
          </w:tcPr>
          <w:p w14:paraId="15C6907F"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Aktywność społeczna i bezrobocie</w:t>
            </w:r>
          </w:p>
        </w:tc>
        <w:tc>
          <w:tcPr>
            <w:tcW w:w="7253" w:type="dxa"/>
          </w:tcPr>
          <w:p w14:paraId="34C049B5" w14:textId="77777777" w:rsidR="00C93B9C" w:rsidRPr="00641C3B" w:rsidRDefault="00C93B9C"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Aktywność społeczna na terenie gminy Tuszów Narodowy:</w:t>
            </w:r>
          </w:p>
          <w:p w14:paraId="49B1B7D9" w14:textId="5B6053D1" w:rsidR="00C93B9C" w:rsidRPr="00641C3B" w:rsidRDefault="00C93B9C" w:rsidP="00034B9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Ochotnicze Straże Pożarne OSP</w:t>
            </w:r>
            <w:r w:rsidR="005A7910" w:rsidRPr="00641C3B">
              <w:rPr>
                <w:rFonts w:asciiTheme="majorHAnsi" w:hAnsiTheme="majorHAnsi" w:cstheme="majorHAnsi"/>
                <w:sz w:val="20"/>
                <w:szCs w:val="20"/>
              </w:rPr>
              <w:t>:</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Babicha</w:t>
            </w:r>
            <w:r w:rsidR="00034B96" w:rsidRPr="00641C3B">
              <w:rPr>
                <w:rFonts w:asciiTheme="majorHAnsi" w:hAnsiTheme="majorHAnsi" w:cstheme="majorHAnsi"/>
                <w:sz w:val="20"/>
                <w:szCs w:val="20"/>
              </w:rPr>
              <w:t>, O</w:t>
            </w:r>
            <w:r w:rsidRPr="00641C3B">
              <w:rPr>
                <w:rFonts w:asciiTheme="majorHAnsi" w:hAnsiTheme="majorHAnsi" w:cstheme="majorHAnsi"/>
                <w:sz w:val="20"/>
                <w:szCs w:val="20"/>
              </w:rPr>
              <w:t>SP Boki Ni</w:t>
            </w:r>
            <w:r w:rsidR="0012551B" w:rsidRPr="00641C3B">
              <w:rPr>
                <w:rFonts w:asciiTheme="majorHAnsi" w:hAnsiTheme="majorHAnsi" w:cstheme="majorHAnsi"/>
                <w:sz w:val="20"/>
                <w:szCs w:val="20"/>
              </w:rPr>
              <w:t>z</w:t>
            </w:r>
            <w:r w:rsidRPr="00641C3B">
              <w:rPr>
                <w:rFonts w:asciiTheme="majorHAnsi" w:hAnsiTheme="majorHAnsi" w:cstheme="majorHAnsi"/>
                <w:sz w:val="20"/>
                <w:szCs w:val="20"/>
              </w:rPr>
              <w:t>ińskie</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Dębiaki</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Czajkowa</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Grochowe I</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 xml:space="preserve">OSP Grochowe II     </w:t>
            </w:r>
          </w:p>
          <w:p w14:paraId="6D2DBDFA" w14:textId="0CA1250E" w:rsidR="00C93B9C" w:rsidRPr="00641C3B" w:rsidRDefault="00C93B9C">
            <w:pPr>
              <w:pStyle w:val="Akapitzlist"/>
              <w:numPr>
                <w:ilvl w:val="0"/>
                <w:numId w:val="20"/>
              </w:numPr>
              <w:ind w:left="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OSP Jaślany</w:t>
            </w:r>
            <w:r w:rsidR="00034B96" w:rsidRPr="00641C3B">
              <w:rPr>
                <w:rFonts w:asciiTheme="majorHAnsi" w:hAnsiTheme="majorHAnsi" w:cstheme="majorHAnsi"/>
                <w:sz w:val="20"/>
                <w:szCs w:val="20"/>
              </w:rPr>
              <w:t>, O</w:t>
            </w:r>
            <w:r w:rsidRPr="00641C3B">
              <w:rPr>
                <w:rFonts w:asciiTheme="majorHAnsi" w:hAnsiTheme="majorHAnsi" w:cstheme="majorHAnsi"/>
                <w:sz w:val="20"/>
                <w:szCs w:val="20"/>
              </w:rPr>
              <w:t>SP Józefów</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Ławnica</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Malinie I</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 xml:space="preserve">OSP Malinie II  </w:t>
            </w:r>
          </w:p>
          <w:p w14:paraId="496554DF" w14:textId="3B8E1A28" w:rsidR="00C93B9C" w:rsidRPr="00641C3B" w:rsidRDefault="00C93B9C">
            <w:pPr>
              <w:pStyle w:val="Akapitzlist"/>
              <w:numPr>
                <w:ilvl w:val="0"/>
                <w:numId w:val="20"/>
              </w:numPr>
              <w:ind w:left="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OSP Sarnów</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OSP Tuszów Narodowy</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Ludowe Kluby Sportowe LKS</w:t>
            </w:r>
            <w:r w:rsidR="005A7910" w:rsidRPr="00641C3B">
              <w:rPr>
                <w:rFonts w:asciiTheme="majorHAnsi" w:hAnsiTheme="majorHAnsi" w:cstheme="majorHAnsi"/>
                <w:sz w:val="20"/>
                <w:szCs w:val="20"/>
              </w:rPr>
              <w:t>:</w:t>
            </w:r>
          </w:p>
          <w:p w14:paraId="6F268D7A" w14:textId="2CD04B66" w:rsidR="00C93B9C" w:rsidRPr="00641C3B" w:rsidRDefault="00C93B9C">
            <w:pPr>
              <w:pStyle w:val="Akapitzlist"/>
              <w:numPr>
                <w:ilvl w:val="0"/>
                <w:numId w:val="19"/>
              </w:numPr>
              <w:ind w:left="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LKS SOKÓŁ Malinie</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LKS JUTRZENKA Ławnica</w:t>
            </w:r>
            <w:r w:rsidRPr="00641C3B">
              <w:rPr>
                <w:rFonts w:asciiTheme="majorHAnsi" w:hAnsiTheme="majorHAnsi" w:cstheme="majorHAnsi"/>
                <w:sz w:val="20"/>
                <w:szCs w:val="20"/>
              </w:rPr>
              <w:tab/>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LKS BABICHA</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Babicha</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LKS „PITMARK” Jaślany</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LKS „STRAŻAK” Grochowe</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LKS DĘBIAKI</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Koła Gospodyń Wiejskich KGW</w:t>
            </w:r>
            <w:r w:rsidR="005A7910" w:rsidRPr="00641C3B">
              <w:rPr>
                <w:rFonts w:asciiTheme="majorHAnsi" w:hAnsiTheme="majorHAnsi" w:cstheme="majorHAnsi"/>
                <w:sz w:val="20"/>
                <w:szCs w:val="20"/>
              </w:rPr>
              <w:t>:</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Babisze</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Borkach Ni</w:t>
            </w:r>
            <w:r w:rsidR="0012551B" w:rsidRPr="00641C3B">
              <w:rPr>
                <w:rFonts w:asciiTheme="majorHAnsi" w:hAnsiTheme="majorHAnsi" w:cstheme="majorHAnsi"/>
                <w:sz w:val="20"/>
                <w:szCs w:val="20"/>
              </w:rPr>
              <w:t>z</w:t>
            </w:r>
            <w:r w:rsidRPr="00641C3B">
              <w:rPr>
                <w:rFonts w:asciiTheme="majorHAnsi" w:hAnsiTheme="majorHAnsi" w:cstheme="majorHAnsi"/>
                <w:sz w:val="20"/>
                <w:szCs w:val="20"/>
              </w:rPr>
              <w:t>ińskich</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Dębiakach</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„Leśne Echo” w Czajkow</w:t>
            </w:r>
            <w:r w:rsidR="00034B96" w:rsidRPr="00641C3B">
              <w:rPr>
                <w:rFonts w:asciiTheme="majorHAnsi" w:hAnsiTheme="majorHAnsi" w:cstheme="majorHAnsi"/>
                <w:sz w:val="20"/>
                <w:szCs w:val="20"/>
              </w:rPr>
              <w:t xml:space="preserve">ie, </w:t>
            </w:r>
            <w:r w:rsidRPr="00641C3B">
              <w:rPr>
                <w:rFonts w:asciiTheme="majorHAnsi" w:hAnsiTheme="majorHAnsi" w:cstheme="majorHAnsi"/>
                <w:sz w:val="20"/>
                <w:szCs w:val="20"/>
              </w:rPr>
              <w:t>KGW w Grochowem I</w:t>
            </w:r>
          </w:p>
          <w:p w14:paraId="5B9F03B2" w14:textId="6F6C4250" w:rsidR="00C93B9C" w:rsidRPr="00641C3B" w:rsidRDefault="00C93B9C">
            <w:pPr>
              <w:pStyle w:val="Akapitzlist"/>
              <w:numPr>
                <w:ilvl w:val="0"/>
                <w:numId w:val="19"/>
              </w:numPr>
              <w:ind w:left="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KGW „Grochowianki” w Grochowem II</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Jaślanach</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Józefowie</w:t>
            </w:r>
          </w:p>
          <w:p w14:paraId="2C1B93FF" w14:textId="2AD1015C" w:rsidR="006B6F31" w:rsidRPr="00641C3B" w:rsidRDefault="00C93B9C">
            <w:pPr>
              <w:pStyle w:val="Akapitzlist"/>
              <w:numPr>
                <w:ilvl w:val="0"/>
                <w:numId w:val="19"/>
              </w:numPr>
              <w:ind w:left="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lastRenderedPageBreak/>
              <w:t>KGW w Ławnicy</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Maliniu</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Sarnowie</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KGW w Tuszowie Narodowym</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Stowarzyszenia, towarzystwa</w:t>
            </w:r>
            <w:r w:rsidR="005A7910" w:rsidRPr="00641C3B">
              <w:rPr>
                <w:rFonts w:asciiTheme="majorHAnsi" w:hAnsiTheme="majorHAnsi" w:cstheme="majorHAnsi"/>
                <w:sz w:val="20"/>
                <w:szCs w:val="20"/>
              </w:rPr>
              <w:t>:</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Towarzystwo Społeczno-Kulturalne im. Gen. Wł. Sikorskiego w Tuszowie Narodowym</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Stowarzyszenie Oświatowo – Wychowawcze „OJCOWIZNA” w Tuszowie Narodowym</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Stowarzyszenia „JAŚLANY”</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Stowarzyszeni</w:t>
            </w:r>
            <w:r w:rsidR="00034B96" w:rsidRPr="00641C3B">
              <w:rPr>
                <w:rFonts w:asciiTheme="majorHAnsi" w:hAnsiTheme="majorHAnsi" w:cstheme="majorHAnsi"/>
                <w:sz w:val="20"/>
                <w:szCs w:val="20"/>
              </w:rPr>
              <w:t>e</w:t>
            </w:r>
            <w:r w:rsidRPr="00641C3B">
              <w:rPr>
                <w:rFonts w:asciiTheme="majorHAnsi" w:hAnsiTheme="majorHAnsi" w:cstheme="majorHAnsi"/>
                <w:sz w:val="20"/>
                <w:szCs w:val="20"/>
              </w:rPr>
              <w:t xml:space="preserve"> „Malinowy szlak”</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Klub Dobrej Współpracy przy WDKiR w Grochowem</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Uczniowskie Kluby Sportowe UKS</w:t>
            </w:r>
            <w:r w:rsidR="00034B96" w:rsidRPr="00641C3B">
              <w:rPr>
                <w:rFonts w:asciiTheme="majorHAnsi" w:hAnsiTheme="majorHAnsi" w:cstheme="majorHAnsi"/>
                <w:sz w:val="20"/>
                <w:szCs w:val="20"/>
              </w:rPr>
              <w:t xml:space="preserve">, </w:t>
            </w:r>
            <w:r w:rsidRPr="00641C3B">
              <w:rPr>
                <w:rFonts w:asciiTheme="majorHAnsi" w:hAnsiTheme="majorHAnsi" w:cstheme="majorHAnsi"/>
                <w:sz w:val="20"/>
                <w:szCs w:val="20"/>
              </w:rPr>
              <w:t>UKS przy SP im. Św. Jana Pawła II w Czajkow</w:t>
            </w:r>
            <w:r w:rsidR="00034B96" w:rsidRPr="00641C3B">
              <w:rPr>
                <w:rFonts w:asciiTheme="majorHAnsi" w:hAnsiTheme="majorHAnsi" w:cstheme="majorHAnsi"/>
                <w:sz w:val="20"/>
                <w:szCs w:val="20"/>
              </w:rPr>
              <w:t>ie.</w:t>
            </w:r>
            <w:r w:rsidRPr="00641C3B">
              <w:rPr>
                <w:rFonts w:asciiTheme="majorHAnsi" w:hAnsiTheme="majorHAnsi" w:cstheme="majorHAnsi"/>
                <w:sz w:val="20"/>
                <w:szCs w:val="20"/>
              </w:rPr>
              <w:tab/>
            </w:r>
          </w:p>
          <w:p w14:paraId="5E178E13" w14:textId="4E351673" w:rsidR="00C93B9C" w:rsidRPr="00641C3B" w:rsidRDefault="00C93B9C" w:rsidP="005E1FD7">
            <w:pPr>
              <w:pStyle w:val="Legenda"/>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val="0"/>
                <w:iCs w:val="0"/>
                <w:color w:val="auto"/>
                <w:sz w:val="20"/>
                <w:szCs w:val="20"/>
              </w:rPr>
            </w:pPr>
            <w:r w:rsidRPr="00641C3B">
              <w:rPr>
                <w:rFonts w:asciiTheme="majorHAnsi" w:hAnsiTheme="majorHAnsi" w:cstheme="majorHAnsi"/>
                <w:i w:val="0"/>
                <w:iCs w:val="0"/>
                <w:color w:val="auto"/>
                <w:sz w:val="20"/>
                <w:szCs w:val="20"/>
              </w:rPr>
              <w:t>Struktura bezrobocia w gminie Tuszów Narodowy w latach 2019-</w:t>
            </w:r>
            <w:r w:rsidR="0012551B" w:rsidRPr="00641C3B">
              <w:rPr>
                <w:rFonts w:asciiTheme="majorHAnsi" w:hAnsiTheme="majorHAnsi" w:cstheme="majorHAnsi"/>
                <w:i w:val="0"/>
                <w:iCs w:val="0"/>
                <w:color w:val="auto"/>
                <w:sz w:val="20"/>
                <w:szCs w:val="20"/>
              </w:rPr>
              <w:t>2024 na</w:t>
            </w:r>
            <w:r w:rsidRPr="00641C3B">
              <w:rPr>
                <w:rFonts w:asciiTheme="majorHAnsi" w:hAnsiTheme="majorHAnsi" w:cstheme="majorHAnsi"/>
                <w:i w:val="0"/>
                <w:iCs w:val="0"/>
                <w:color w:val="auto"/>
                <w:sz w:val="20"/>
                <w:szCs w:val="20"/>
              </w:rPr>
              <w:t xml:space="preserve"> podstawie danych GUS:</w:t>
            </w:r>
          </w:p>
          <w:tbl>
            <w:tblPr>
              <w:tblStyle w:val="Zwykatabela4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622"/>
              <w:gridCol w:w="639"/>
              <w:gridCol w:w="640"/>
              <w:gridCol w:w="639"/>
              <w:gridCol w:w="639"/>
              <w:gridCol w:w="1406"/>
            </w:tblGrid>
            <w:tr w:rsidR="00262587" w:rsidRPr="00641C3B" w14:paraId="558F9FB4" w14:textId="77777777" w:rsidTr="00243D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vMerge w:val="restart"/>
                  <w:shd w:val="clear" w:color="auto" w:fill="B4C6E7" w:themeFill="accent1" w:themeFillTint="66"/>
                </w:tcPr>
                <w:p w14:paraId="48B25ACD" w14:textId="77777777" w:rsidR="00C93B9C" w:rsidRPr="00641C3B" w:rsidRDefault="00C93B9C" w:rsidP="005E1FD7">
                  <w:pPr>
                    <w:jc w:val="center"/>
                    <w:rPr>
                      <w:rFonts w:asciiTheme="majorHAnsi" w:hAnsiTheme="majorHAnsi" w:cstheme="majorHAnsi"/>
                      <w:sz w:val="20"/>
                      <w:szCs w:val="20"/>
                    </w:rPr>
                  </w:pPr>
                  <w:r w:rsidRPr="00641C3B">
                    <w:rPr>
                      <w:rFonts w:asciiTheme="majorHAnsi" w:hAnsiTheme="majorHAnsi" w:cstheme="majorHAnsi"/>
                      <w:sz w:val="20"/>
                      <w:szCs w:val="20"/>
                    </w:rPr>
                    <w:t>Kategoria</w:t>
                  </w:r>
                </w:p>
              </w:tc>
              <w:tc>
                <w:tcPr>
                  <w:tcW w:w="4819" w:type="dxa"/>
                  <w:gridSpan w:val="6"/>
                  <w:shd w:val="clear" w:color="auto" w:fill="B4C6E7" w:themeFill="accent1" w:themeFillTint="66"/>
                </w:tcPr>
                <w:p w14:paraId="7D523386" w14:textId="77777777" w:rsidR="00C93B9C" w:rsidRPr="00641C3B" w:rsidRDefault="00C93B9C"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Lata </w:t>
                  </w:r>
                </w:p>
              </w:tc>
            </w:tr>
            <w:tr w:rsidR="00262587" w:rsidRPr="00641C3B" w14:paraId="5BF7E55F"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vMerge/>
                </w:tcPr>
                <w:p w14:paraId="01EE9855" w14:textId="77777777" w:rsidR="00C93B9C" w:rsidRPr="00641C3B" w:rsidRDefault="00C93B9C" w:rsidP="005E1FD7">
                  <w:pPr>
                    <w:jc w:val="both"/>
                    <w:rPr>
                      <w:rFonts w:asciiTheme="majorHAnsi" w:hAnsiTheme="majorHAnsi" w:cstheme="majorHAnsi"/>
                      <w:sz w:val="20"/>
                      <w:szCs w:val="20"/>
                    </w:rPr>
                  </w:pPr>
                </w:p>
              </w:tc>
              <w:tc>
                <w:tcPr>
                  <w:tcW w:w="622" w:type="dxa"/>
                  <w:shd w:val="clear" w:color="auto" w:fill="8EAADB" w:themeFill="accent1" w:themeFillTint="99"/>
                </w:tcPr>
                <w:p w14:paraId="3956A37C"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2019</w:t>
                  </w:r>
                </w:p>
              </w:tc>
              <w:tc>
                <w:tcPr>
                  <w:tcW w:w="648" w:type="dxa"/>
                  <w:shd w:val="clear" w:color="auto" w:fill="8EAADB" w:themeFill="accent1" w:themeFillTint="99"/>
                </w:tcPr>
                <w:p w14:paraId="4BCAA523"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2020</w:t>
                  </w:r>
                </w:p>
              </w:tc>
              <w:tc>
                <w:tcPr>
                  <w:tcW w:w="649" w:type="dxa"/>
                  <w:shd w:val="clear" w:color="auto" w:fill="8EAADB" w:themeFill="accent1" w:themeFillTint="99"/>
                </w:tcPr>
                <w:p w14:paraId="382E1F6F"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2021</w:t>
                  </w:r>
                </w:p>
              </w:tc>
              <w:tc>
                <w:tcPr>
                  <w:tcW w:w="648" w:type="dxa"/>
                  <w:shd w:val="clear" w:color="auto" w:fill="8EAADB" w:themeFill="accent1" w:themeFillTint="99"/>
                </w:tcPr>
                <w:p w14:paraId="5C78B87E"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2022</w:t>
                  </w:r>
                </w:p>
              </w:tc>
              <w:tc>
                <w:tcPr>
                  <w:tcW w:w="648" w:type="dxa"/>
                  <w:shd w:val="clear" w:color="auto" w:fill="8EAADB" w:themeFill="accent1" w:themeFillTint="99"/>
                </w:tcPr>
                <w:p w14:paraId="1E4AAB71"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2023</w:t>
                  </w:r>
                </w:p>
              </w:tc>
              <w:tc>
                <w:tcPr>
                  <w:tcW w:w="1604" w:type="dxa"/>
                  <w:shd w:val="clear" w:color="auto" w:fill="8EAADB" w:themeFill="accent1" w:themeFillTint="99"/>
                </w:tcPr>
                <w:p w14:paraId="319FD695"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2024 (czerwiec)</w:t>
                  </w:r>
                </w:p>
              </w:tc>
            </w:tr>
            <w:tr w:rsidR="00262587" w:rsidRPr="00641C3B" w14:paraId="25586D30"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50276625"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Bezrobocie ogółem w tym:</w:t>
                  </w:r>
                </w:p>
              </w:tc>
              <w:tc>
                <w:tcPr>
                  <w:tcW w:w="622" w:type="dxa"/>
                </w:tcPr>
                <w:p w14:paraId="12868438"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197</w:t>
                  </w:r>
                </w:p>
              </w:tc>
              <w:tc>
                <w:tcPr>
                  <w:tcW w:w="648" w:type="dxa"/>
                </w:tcPr>
                <w:p w14:paraId="4D8B059A"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252</w:t>
                  </w:r>
                </w:p>
              </w:tc>
              <w:tc>
                <w:tcPr>
                  <w:tcW w:w="649" w:type="dxa"/>
                </w:tcPr>
                <w:p w14:paraId="6962B3B1"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183</w:t>
                  </w:r>
                </w:p>
              </w:tc>
              <w:tc>
                <w:tcPr>
                  <w:tcW w:w="648" w:type="dxa"/>
                </w:tcPr>
                <w:p w14:paraId="0A9489D6"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184</w:t>
                  </w:r>
                </w:p>
              </w:tc>
              <w:tc>
                <w:tcPr>
                  <w:tcW w:w="648" w:type="dxa"/>
                </w:tcPr>
                <w:p w14:paraId="7F7885DE"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217</w:t>
                  </w:r>
                </w:p>
              </w:tc>
              <w:tc>
                <w:tcPr>
                  <w:tcW w:w="1604" w:type="dxa"/>
                </w:tcPr>
                <w:p w14:paraId="4DB49F84"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184</w:t>
                  </w:r>
                </w:p>
              </w:tc>
            </w:tr>
            <w:tr w:rsidR="00262587" w:rsidRPr="00641C3B" w14:paraId="47E4F973"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4C6182EF"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kobiety</w:t>
                  </w:r>
                </w:p>
              </w:tc>
              <w:tc>
                <w:tcPr>
                  <w:tcW w:w="622" w:type="dxa"/>
                </w:tcPr>
                <w:p w14:paraId="53E8E304"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122</w:t>
                  </w:r>
                </w:p>
              </w:tc>
              <w:tc>
                <w:tcPr>
                  <w:tcW w:w="648" w:type="dxa"/>
                </w:tcPr>
                <w:p w14:paraId="2859E247"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128</w:t>
                  </w:r>
                </w:p>
              </w:tc>
              <w:tc>
                <w:tcPr>
                  <w:tcW w:w="649" w:type="dxa"/>
                </w:tcPr>
                <w:p w14:paraId="1B4A7EC2"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107</w:t>
                  </w:r>
                </w:p>
              </w:tc>
              <w:tc>
                <w:tcPr>
                  <w:tcW w:w="648" w:type="dxa"/>
                </w:tcPr>
                <w:p w14:paraId="13ED9E76"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c>
                <w:tcPr>
                  <w:tcW w:w="648" w:type="dxa"/>
                </w:tcPr>
                <w:p w14:paraId="1DE4E15F"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108</w:t>
                  </w:r>
                </w:p>
              </w:tc>
              <w:tc>
                <w:tcPr>
                  <w:tcW w:w="1604" w:type="dxa"/>
                </w:tcPr>
                <w:p w14:paraId="70A6BE71"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96</w:t>
                  </w:r>
                </w:p>
              </w:tc>
            </w:tr>
            <w:tr w:rsidR="00262587" w:rsidRPr="00641C3B" w14:paraId="15F2CBE8"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3642891E"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mężczyźni</w:t>
                  </w:r>
                </w:p>
              </w:tc>
              <w:tc>
                <w:tcPr>
                  <w:tcW w:w="622" w:type="dxa"/>
                </w:tcPr>
                <w:p w14:paraId="319323A8"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75</w:t>
                  </w:r>
                </w:p>
              </w:tc>
              <w:tc>
                <w:tcPr>
                  <w:tcW w:w="648" w:type="dxa"/>
                </w:tcPr>
                <w:p w14:paraId="74CBC31D"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124</w:t>
                  </w:r>
                </w:p>
              </w:tc>
              <w:tc>
                <w:tcPr>
                  <w:tcW w:w="649" w:type="dxa"/>
                </w:tcPr>
                <w:p w14:paraId="48091CA1"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76</w:t>
                  </w:r>
                </w:p>
              </w:tc>
              <w:tc>
                <w:tcPr>
                  <w:tcW w:w="648" w:type="dxa"/>
                </w:tcPr>
                <w:p w14:paraId="209C3850"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89</w:t>
                  </w:r>
                </w:p>
              </w:tc>
              <w:tc>
                <w:tcPr>
                  <w:tcW w:w="648" w:type="dxa"/>
                </w:tcPr>
                <w:p w14:paraId="24291727"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109</w:t>
                  </w:r>
                </w:p>
              </w:tc>
              <w:tc>
                <w:tcPr>
                  <w:tcW w:w="1604" w:type="dxa"/>
                </w:tcPr>
                <w:p w14:paraId="5769EE96"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88</w:t>
                  </w:r>
                </w:p>
              </w:tc>
            </w:tr>
            <w:tr w:rsidR="00262587" w:rsidRPr="00641C3B" w14:paraId="428CBD48"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1E854DD6"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do 25 roku życia</w:t>
                  </w:r>
                </w:p>
              </w:tc>
              <w:tc>
                <w:tcPr>
                  <w:tcW w:w="622" w:type="dxa"/>
                </w:tcPr>
                <w:p w14:paraId="7B07DA50"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29</w:t>
                  </w:r>
                </w:p>
              </w:tc>
              <w:tc>
                <w:tcPr>
                  <w:tcW w:w="648" w:type="dxa"/>
                </w:tcPr>
                <w:p w14:paraId="774F2B84"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41</w:t>
                  </w:r>
                </w:p>
              </w:tc>
              <w:tc>
                <w:tcPr>
                  <w:tcW w:w="649" w:type="dxa"/>
                </w:tcPr>
                <w:p w14:paraId="33455BEB"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23</w:t>
                  </w:r>
                </w:p>
              </w:tc>
              <w:tc>
                <w:tcPr>
                  <w:tcW w:w="648" w:type="dxa"/>
                </w:tcPr>
                <w:p w14:paraId="06E40EAE"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28</w:t>
                  </w:r>
                </w:p>
              </w:tc>
              <w:tc>
                <w:tcPr>
                  <w:tcW w:w="648" w:type="dxa"/>
                </w:tcPr>
                <w:p w14:paraId="7613E78C"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43</w:t>
                  </w:r>
                </w:p>
              </w:tc>
              <w:tc>
                <w:tcPr>
                  <w:tcW w:w="1604" w:type="dxa"/>
                </w:tcPr>
                <w:p w14:paraId="74A6EADB"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24</w:t>
                  </w:r>
                </w:p>
              </w:tc>
            </w:tr>
            <w:tr w:rsidR="00262587" w:rsidRPr="00641C3B" w14:paraId="038C4588"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2C465863"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do 30 roku życia</w:t>
                  </w:r>
                </w:p>
              </w:tc>
              <w:tc>
                <w:tcPr>
                  <w:tcW w:w="622" w:type="dxa"/>
                </w:tcPr>
                <w:p w14:paraId="21B990A7"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648" w:type="dxa"/>
                </w:tcPr>
                <w:p w14:paraId="66EF2378"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82</w:t>
                  </w:r>
                </w:p>
              </w:tc>
              <w:tc>
                <w:tcPr>
                  <w:tcW w:w="649" w:type="dxa"/>
                </w:tcPr>
                <w:p w14:paraId="7F309366"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52</w:t>
                  </w:r>
                </w:p>
              </w:tc>
              <w:tc>
                <w:tcPr>
                  <w:tcW w:w="648" w:type="dxa"/>
                </w:tcPr>
                <w:p w14:paraId="0593A3F9"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46</w:t>
                  </w:r>
                </w:p>
              </w:tc>
              <w:tc>
                <w:tcPr>
                  <w:tcW w:w="648" w:type="dxa"/>
                </w:tcPr>
                <w:p w14:paraId="0C063AF0"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67</w:t>
                  </w:r>
                </w:p>
              </w:tc>
              <w:tc>
                <w:tcPr>
                  <w:tcW w:w="1604" w:type="dxa"/>
                </w:tcPr>
                <w:p w14:paraId="660FB47E"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48</w:t>
                  </w:r>
                </w:p>
              </w:tc>
            </w:tr>
            <w:tr w:rsidR="00262587" w:rsidRPr="00641C3B" w14:paraId="0C0A5F5E" w14:textId="77777777" w:rsidTr="00243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37541A45"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bezrobotni powyżej 50 roku życia</w:t>
                  </w:r>
                </w:p>
              </w:tc>
              <w:tc>
                <w:tcPr>
                  <w:tcW w:w="622" w:type="dxa"/>
                </w:tcPr>
                <w:p w14:paraId="308094D2"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40</w:t>
                  </w:r>
                </w:p>
              </w:tc>
              <w:tc>
                <w:tcPr>
                  <w:tcW w:w="648" w:type="dxa"/>
                </w:tcPr>
                <w:p w14:paraId="4FDA0844"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58</w:t>
                  </w:r>
                </w:p>
              </w:tc>
              <w:tc>
                <w:tcPr>
                  <w:tcW w:w="649" w:type="dxa"/>
                </w:tcPr>
                <w:p w14:paraId="7A7BF995"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44</w:t>
                  </w:r>
                </w:p>
              </w:tc>
              <w:tc>
                <w:tcPr>
                  <w:tcW w:w="648" w:type="dxa"/>
                </w:tcPr>
                <w:p w14:paraId="0122C404"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648" w:type="dxa"/>
                </w:tcPr>
                <w:p w14:paraId="2DC67CBC"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53</w:t>
                  </w:r>
                </w:p>
              </w:tc>
              <w:tc>
                <w:tcPr>
                  <w:tcW w:w="1604" w:type="dxa"/>
                </w:tcPr>
                <w:p w14:paraId="32AC0361" w14:textId="77777777" w:rsidR="00C93B9C" w:rsidRPr="00641C3B" w:rsidRDefault="00C93B9C" w:rsidP="005E1F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47</w:t>
                  </w:r>
                </w:p>
              </w:tc>
            </w:tr>
            <w:tr w:rsidR="00262587" w:rsidRPr="00641C3B" w14:paraId="4DDAE3B4" w14:textId="77777777" w:rsidTr="00243D19">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04F9610C" w14:textId="77777777" w:rsidR="00C93B9C" w:rsidRPr="00641C3B" w:rsidRDefault="00C93B9C" w:rsidP="005E1FD7">
                  <w:pPr>
                    <w:jc w:val="both"/>
                    <w:rPr>
                      <w:rFonts w:asciiTheme="majorHAnsi" w:hAnsiTheme="majorHAnsi" w:cstheme="majorHAnsi"/>
                      <w:sz w:val="20"/>
                      <w:szCs w:val="20"/>
                    </w:rPr>
                  </w:pPr>
                  <w:r w:rsidRPr="00641C3B">
                    <w:rPr>
                      <w:rFonts w:asciiTheme="majorHAnsi" w:hAnsiTheme="majorHAnsi" w:cstheme="majorHAnsi"/>
                      <w:sz w:val="20"/>
                      <w:szCs w:val="20"/>
                    </w:rPr>
                    <w:t>długotrwale bezrobotni</w:t>
                  </w:r>
                </w:p>
              </w:tc>
              <w:tc>
                <w:tcPr>
                  <w:tcW w:w="622" w:type="dxa"/>
                </w:tcPr>
                <w:p w14:paraId="6E0CB48E"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86</w:t>
                  </w:r>
                </w:p>
              </w:tc>
              <w:tc>
                <w:tcPr>
                  <w:tcW w:w="648" w:type="dxa"/>
                </w:tcPr>
                <w:p w14:paraId="78778DB4"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98</w:t>
                  </w:r>
                </w:p>
              </w:tc>
              <w:tc>
                <w:tcPr>
                  <w:tcW w:w="649" w:type="dxa"/>
                </w:tcPr>
                <w:p w14:paraId="1D841A05"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87</w:t>
                  </w:r>
                </w:p>
              </w:tc>
              <w:tc>
                <w:tcPr>
                  <w:tcW w:w="648" w:type="dxa"/>
                </w:tcPr>
                <w:p w14:paraId="6FE6ED62"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86</w:t>
                  </w:r>
                </w:p>
              </w:tc>
              <w:tc>
                <w:tcPr>
                  <w:tcW w:w="648" w:type="dxa"/>
                </w:tcPr>
                <w:p w14:paraId="092DB1F4"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90</w:t>
                  </w:r>
                </w:p>
              </w:tc>
              <w:tc>
                <w:tcPr>
                  <w:tcW w:w="1604" w:type="dxa"/>
                </w:tcPr>
                <w:p w14:paraId="3910A01A" w14:textId="77777777" w:rsidR="00C93B9C" w:rsidRPr="00641C3B" w:rsidRDefault="00C93B9C" w:rsidP="005E1FD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95</w:t>
                  </w:r>
                </w:p>
              </w:tc>
            </w:tr>
          </w:tbl>
          <w:p w14:paraId="4B7690CA" w14:textId="715C4F7C" w:rsidR="00C93B9C" w:rsidRPr="00641C3B" w:rsidRDefault="00C93B9C"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262587" w:rsidRPr="00641C3B" w14:paraId="36664B8D" w14:textId="77777777" w:rsidTr="00034B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tcPr>
          <w:p w14:paraId="16C10667"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Bezpieczeństwo publiczne</w:t>
            </w:r>
          </w:p>
        </w:tc>
        <w:tc>
          <w:tcPr>
            <w:tcW w:w="7253" w:type="dxa"/>
            <w:shd w:val="clear" w:color="auto" w:fill="auto"/>
          </w:tcPr>
          <w:p w14:paraId="118E1B91" w14:textId="77777777" w:rsidR="006B6F31" w:rsidRPr="00641C3B" w:rsidRDefault="005A7910"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Na analizowanym terenie działa 13 jednostek ochotniczych straży pożarnych OSP w tym 5 należących do krajowego systemu ratowniczo-gaśniczego KSRG, dbających o bezpieczeństwo mieszkańców i obszaru gminy w zakresie ochrony przeciwpożarowej i działań w zakresie zwalczania skutków klęsk i katastrof związanych ze zjawiskami pogodowymi jak również działań w zakresie zagrożeń i wypadków w ruchu drogowym czy działań dotyczących usuwania siedlisk niebezpiecznych owadów. W porównaniu do 2022 roku w roku 2023 zarówno liczba miejscowych zagrożeń jak i pożarów spadła.</w:t>
            </w:r>
          </w:p>
          <w:p w14:paraId="7B102B9E" w14:textId="7E6F387E" w:rsidR="005A7910" w:rsidRPr="00641C3B" w:rsidRDefault="005D09F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Dane statystyczne dotyczące liczby przestępstw i wykroczeń wskazują, że ich liczba od 2022 roku sukcesywnie rośnie.</w:t>
            </w:r>
          </w:p>
        </w:tc>
      </w:tr>
      <w:tr w:rsidR="00262587" w:rsidRPr="00641C3B" w14:paraId="6D0D11A8" w14:textId="77777777" w:rsidTr="00034B96">
        <w:tc>
          <w:tcPr>
            <w:cnfStyle w:val="001000000000" w:firstRow="0" w:lastRow="0" w:firstColumn="1" w:lastColumn="0" w:oddVBand="0" w:evenVBand="0" w:oddHBand="0" w:evenHBand="0" w:firstRowFirstColumn="0" w:firstRowLastColumn="0" w:lastRowFirstColumn="0" w:lastRowLastColumn="0"/>
            <w:tcW w:w="1809" w:type="dxa"/>
          </w:tcPr>
          <w:p w14:paraId="0D6D4382" w14:textId="77777777" w:rsidR="006B6F31" w:rsidRPr="00641C3B" w:rsidRDefault="006B6F31" w:rsidP="005E1FD7">
            <w:pPr>
              <w:rPr>
                <w:rFonts w:asciiTheme="majorHAnsi" w:hAnsiTheme="majorHAnsi" w:cstheme="majorHAnsi"/>
                <w:sz w:val="20"/>
                <w:szCs w:val="20"/>
              </w:rPr>
            </w:pPr>
            <w:r w:rsidRPr="00641C3B">
              <w:rPr>
                <w:rFonts w:asciiTheme="majorHAnsi" w:hAnsiTheme="majorHAnsi" w:cstheme="majorHAnsi"/>
                <w:sz w:val="20"/>
                <w:szCs w:val="20"/>
              </w:rPr>
              <w:t>Finanse samorządowe</w:t>
            </w:r>
          </w:p>
        </w:tc>
        <w:tc>
          <w:tcPr>
            <w:tcW w:w="7253" w:type="dxa"/>
          </w:tcPr>
          <w:p w14:paraId="72430A9F" w14:textId="77777777" w:rsidR="006B6F31" w:rsidRPr="00641C3B" w:rsidRDefault="005A7910"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Zgodnie z danymi Ministerstwa Finansów dot. wskaźników dochodów podatkowych w przeliczeniu na jednego mieszkańca dla poszczególnych gmin (wskaźniki G), powiatów (wskaźniki P) i województw (wskaźniki W), stanowiących podstawę do wyliczenia rocznych kwot części wyrównawczej subwencji ogólnej i wpłat na 2024 r. odpowiednio dla gmin, powiatów i województw (wg zasad określonych w ustawie z dnia 13 listopada 2003 r. o dochodach jednostek samorządu terytorialnego - Dz.U. z 2022 r. poz. 2267, z późn. zm.)  ww. wskaźnik dla gminy Tuszów Narodowy wynosi 1602,98 PLN.</w:t>
            </w:r>
          </w:p>
          <w:p w14:paraId="33C37931" w14:textId="472E7A0B" w:rsidR="00327984" w:rsidRPr="00641C3B" w:rsidRDefault="00327984"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 2023 roku dochody gminy ogółem wynosiły 54 291 531,62 PLN, dochody przypadające na jednego mieszkańca ogółem 6 531,7 PLN.</w:t>
            </w:r>
          </w:p>
        </w:tc>
      </w:tr>
    </w:tbl>
    <w:p w14:paraId="43E64C3D" w14:textId="77777777" w:rsidR="00A53614" w:rsidRPr="00641C3B" w:rsidRDefault="00A53614" w:rsidP="005E1FD7">
      <w:pPr>
        <w:spacing w:after="0" w:line="240" w:lineRule="auto"/>
        <w:rPr>
          <w:rFonts w:asciiTheme="majorHAnsi" w:hAnsiTheme="majorHAnsi" w:cstheme="majorHAnsi"/>
        </w:rPr>
      </w:pPr>
    </w:p>
    <w:p w14:paraId="07FC8D39" w14:textId="77777777" w:rsidR="00F31099" w:rsidRPr="00641C3B" w:rsidRDefault="00F31099" w:rsidP="005E1FD7">
      <w:pPr>
        <w:spacing w:after="0" w:line="240" w:lineRule="auto"/>
        <w:rPr>
          <w:rFonts w:asciiTheme="majorHAnsi" w:hAnsiTheme="majorHAnsi" w:cstheme="majorHAnsi"/>
        </w:rPr>
      </w:pPr>
    </w:p>
    <w:p w14:paraId="056317C0" w14:textId="77777777" w:rsidR="00F31099" w:rsidRPr="00641C3B" w:rsidRDefault="00F31099" w:rsidP="005E1FD7">
      <w:pPr>
        <w:spacing w:after="0" w:line="240" w:lineRule="auto"/>
        <w:rPr>
          <w:rFonts w:asciiTheme="majorHAnsi" w:hAnsiTheme="majorHAnsi" w:cstheme="majorHAnsi"/>
        </w:rPr>
      </w:pPr>
    </w:p>
    <w:p w14:paraId="4592D3ED" w14:textId="77777777" w:rsidR="00F31099" w:rsidRPr="00641C3B" w:rsidRDefault="00F31099" w:rsidP="005E1FD7">
      <w:pPr>
        <w:spacing w:after="0" w:line="240" w:lineRule="auto"/>
        <w:rPr>
          <w:rFonts w:asciiTheme="majorHAnsi" w:hAnsiTheme="majorHAnsi" w:cstheme="majorHAnsi"/>
        </w:rPr>
        <w:sectPr w:rsidR="00F31099" w:rsidRPr="00641C3B" w:rsidSect="00F73856">
          <w:pgSz w:w="11906" w:h="16838"/>
          <w:pgMar w:top="1417" w:right="1417" w:bottom="1417" w:left="1417" w:header="708" w:footer="708" w:gutter="0"/>
          <w:cols w:space="708"/>
          <w:titlePg/>
          <w:docGrid w:linePitch="360"/>
        </w:sectPr>
      </w:pPr>
    </w:p>
    <w:p w14:paraId="2CD90743" w14:textId="77777777" w:rsidR="00F31099" w:rsidRPr="00641C3B" w:rsidRDefault="00F31099" w:rsidP="005E1FD7">
      <w:pPr>
        <w:pStyle w:val="Nagwek1"/>
        <w:shd w:val="clear" w:color="auto" w:fill="002060"/>
        <w:spacing w:before="0" w:line="240" w:lineRule="auto"/>
        <w:rPr>
          <w:rFonts w:cstheme="majorHAnsi"/>
          <w:b/>
          <w:bCs/>
          <w:color w:val="auto"/>
          <w:sz w:val="36"/>
          <w:szCs w:val="36"/>
        </w:rPr>
      </w:pPr>
      <w:bookmarkStart w:id="158" w:name="_Toc203500312"/>
      <w:r w:rsidRPr="00641C3B">
        <w:rPr>
          <w:rFonts w:cstheme="majorHAnsi"/>
          <w:b/>
          <w:bCs/>
          <w:color w:val="auto"/>
          <w:sz w:val="36"/>
          <w:szCs w:val="36"/>
        </w:rPr>
        <w:lastRenderedPageBreak/>
        <w:t>ETAP II STRATEGICZNO-IMPLEMENTACYJNY</w:t>
      </w:r>
      <w:bookmarkEnd w:id="158"/>
    </w:p>
    <w:p w14:paraId="02301B17" w14:textId="4F79FD8C" w:rsidR="00F31099" w:rsidRPr="00641C3B" w:rsidRDefault="009F2BD6">
      <w:pPr>
        <w:keepNext/>
        <w:keepLines/>
        <w:numPr>
          <w:ilvl w:val="0"/>
          <w:numId w:val="60"/>
        </w:numPr>
        <w:spacing w:after="0" w:line="240" w:lineRule="auto"/>
        <w:contextualSpacing/>
        <w:outlineLvl w:val="0"/>
        <w:rPr>
          <w:rFonts w:asciiTheme="majorHAnsi" w:eastAsia="Times New Roman" w:hAnsiTheme="majorHAnsi" w:cstheme="majorHAnsi"/>
          <w:b/>
          <w:bCs/>
          <w:color w:val="000000"/>
          <w:kern w:val="0"/>
          <w:sz w:val="32"/>
          <w:szCs w:val="32"/>
          <w14:ligatures w14:val="none"/>
        </w:rPr>
      </w:pPr>
      <w:bookmarkStart w:id="159" w:name="_Toc203500313"/>
      <w:r w:rsidRPr="00641C3B">
        <w:rPr>
          <w:rFonts w:asciiTheme="majorHAnsi" w:eastAsia="Times New Roman" w:hAnsiTheme="majorHAnsi" w:cstheme="majorHAnsi"/>
          <w:b/>
          <w:bCs/>
          <w:color w:val="000000"/>
          <w:kern w:val="0"/>
          <w:sz w:val="32"/>
          <w:szCs w:val="32"/>
          <w14:ligatures w14:val="none"/>
        </w:rPr>
        <w:t>Wyzwania i potencjały rozwojowe wynikające z diagnozy gminy</w:t>
      </w:r>
      <w:bookmarkEnd w:id="159"/>
    </w:p>
    <w:p w14:paraId="0A8BFCED" w14:textId="5C88C2BC"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Kluczowym elementem spójnej strategii rozwoju stojącym przed gminą Tuszów Narodowy jako samorządem, mieszkańcami oraz wszystkimi interesariuszami jest określenie najważniejszych problemów wyzwań. W wyniku przeprowadzonej diagnozy strategicznej, konsultacji społecznych </w:t>
      </w:r>
      <w:r w:rsidRPr="00641C3B">
        <w:rPr>
          <w:rFonts w:asciiTheme="majorHAnsi" w:eastAsia="Calibri" w:hAnsiTheme="majorHAnsi" w:cstheme="majorHAnsi"/>
          <w:color w:val="000000"/>
          <w:kern w:val="0"/>
          <w14:ligatures w14:val="none"/>
        </w:rPr>
        <w:br/>
        <w:t xml:space="preserve">a następnie syntezy wymienionych działań, zidentyfikowano główne wyzwania rozwojowe, którym musi sprostać gmina Tuszów Narodowy, co opisano </w:t>
      </w:r>
      <w:r w:rsidR="009F2BD6" w:rsidRPr="00641C3B">
        <w:rPr>
          <w:rFonts w:asciiTheme="majorHAnsi" w:eastAsia="Calibri" w:hAnsiTheme="majorHAnsi" w:cstheme="majorHAnsi"/>
          <w:color w:val="000000"/>
          <w:kern w:val="0"/>
          <w14:ligatures w14:val="none"/>
        </w:rPr>
        <w:t>poniżej.</w:t>
      </w:r>
    </w:p>
    <w:p w14:paraId="3772D316"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4B18CC4C" w14:textId="3F50EE81"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160" w:name="_Toc200525858"/>
      <w:bookmarkStart w:id="161" w:name="_Toc204781828"/>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28</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Problemy, wyzwania i potencjały</w:t>
      </w:r>
      <w:bookmarkEnd w:id="160"/>
      <w:bookmarkEnd w:id="161"/>
    </w:p>
    <w:tbl>
      <w:tblPr>
        <w:tblStyle w:val="Tabela-Siatka5"/>
        <w:tblW w:w="0" w:type="auto"/>
        <w:tblInd w:w="0" w:type="dxa"/>
        <w:tblLook w:val="04A0" w:firstRow="1" w:lastRow="0" w:firstColumn="1" w:lastColumn="0" w:noHBand="0" w:noVBand="1"/>
      </w:tblPr>
      <w:tblGrid>
        <w:gridCol w:w="1276"/>
        <w:gridCol w:w="7786"/>
      </w:tblGrid>
      <w:tr w:rsidR="00F31099" w:rsidRPr="00641C3B" w14:paraId="05BADAB2" w14:textId="77777777" w:rsidTr="00F31099">
        <w:trPr>
          <w:cantSplit/>
          <w:trHeight w:val="20"/>
        </w:trPr>
        <w:tc>
          <w:tcPr>
            <w:tcW w:w="9062" w:type="dxa"/>
            <w:gridSpan w:val="2"/>
            <w:shd w:val="clear" w:color="auto" w:fill="D9E2F3"/>
            <w:vAlign w:val="center"/>
            <w:hideMark/>
          </w:tcPr>
          <w:p w14:paraId="11625DF2" w14:textId="77777777" w:rsidR="00F31099" w:rsidRPr="00641C3B" w:rsidRDefault="00F31099" w:rsidP="005E1FD7">
            <w:pPr>
              <w:jc w:val="center"/>
              <w:rPr>
                <w:rFonts w:asciiTheme="majorHAnsi" w:hAnsiTheme="majorHAnsi" w:cstheme="majorHAnsi"/>
                <w:b/>
                <w:bCs/>
                <w:color w:val="000000"/>
              </w:rPr>
            </w:pPr>
            <w:r w:rsidRPr="00641C3B">
              <w:rPr>
                <w:rFonts w:asciiTheme="majorHAnsi" w:hAnsiTheme="majorHAnsi" w:cstheme="majorHAnsi"/>
                <w:b/>
                <w:bCs/>
                <w:color w:val="000000"/>
              </w:rPr>
              <w:t>KAPITAŁ SPOŁECZNY</w:t>
            </w:r>
          </w:p>
        </w:tc>
      </w:tr>
      <w:tr w:rsidR="00F31099" w:rsidRPr="00641C3B" w14:paraId="714B4731" w14:textId="77777777" w:rsidTr="00F31099">
        <w:trPr>
          <w:cantSplit/>
          <w:trHeight w:val="20"/>
        </w:trPr>
        <w:tc>
          <w:tcPr>
            <w:tcW w:w="1276" w:type="dxa"/>
            <w:shd w:val="clear" w:color="auto" w:fill="B4C6E7"/>
            <w:textDirection w:val="btLr"/>
            <w:vAlign w:val="center"/>
            <w:hideMark/>
          </w:tcPr>
          <w:p w14:paraId="6C64809B"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PROBLEMY I WYZWANIA</w:t>
            </w:r>
          </w:p>
        </w:tc>
        <w:tc>
          <w:tcPr>
            <w:tcW w:w="7786" w:type="dxa"/>
            <w:shd w:val="clear" w:color="auto" w:fill="FFFFFF"/>
            <w:vAlign w:val="center"/>
            <w:hideMark/>
          </w:tcPr>
          <w:p w14:paraId="66A69F03"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 ma 8 304 mieszkańców, z czego 50,06% stanowią kobiety, a 49,94% mężczyźni. W latach 2002-2023 liczba mieszkańców wzrosła o 12,6%. Średni wiek mieszkańców wynosi 39,0 lat i jest mniejszy od średniego wieku mieszkańców województwa podkarpackiego oraz mniejszy od średniego wieku mieszkańców całej Polski.</w:t>
            </w:r>
          </w:p>
          <w:p w14:paraId="212F14BA"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Zgodnie z przyjętą metodyką Głównego Urzędu Statystycznego (GUS) liczba ludności na terenie Gminy Tuszów Narodowy od 2025 roku, w którym wartość osiągnie 8 368, będzie sukcesywnie wzrastać do 2045 roku, w którym osiągnie wartość 8 591 mieszkańców. Następnie prognozowany jest spadek liczby ludności, który w roku docelowym dla przyjętych prognoz tj. w 2060 osiągnie wartość 8 282 mieszkańców.</w:t>
            </w:r>
          </w:p>
          <w:p w14:paraId="263AE6DC"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Sytuacja ta może być spowodowana niezadowalającymi warunkami życia, jakie oferuje gmina oraz dostępem do usług publicznych, mieszkaniowych czy komunikacji publicznej. Według ankietowanych mieszkańców najgorzej ocenianymi elementami kształtującymi standard życia w gminie są:</w:t>
            </w:r>
          </w:p>
          <w:p w14:paraId="3CB73DBE" w14:textId="77777777" w:rsidR="00F31099" w:rsidRPr="00641C3B" w:rsidRDefault="00F31099">
            <w:pPr>
              <w:numPr>
                <w:ilvl w:val="0"/>
                <w:numId w:val="4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TRANSPORTU PUBLICZNEGO - 34,88%</w:t>
            </w:r>
            <w:r w:rsidRPr="00641C3B">
              <w:rPr>
                <w:rFonts w:asciiTheme="majorHAnsi" w:hAnsiTheme="majorHAnsi" w:cstheme="majorHAnsi"/>
              </w:rPr>
              <w:t xml:space="preserve"> </w:t>
            </w:r>
            <w:r w:rsidRPr="00641C3B">
              <w:rPr>
                <w:rFonts w:asciiTheme="majorHAnsi" w:hAnsiTheme="majorHAnsi" w:cstheme="majorHAnsi"/>
                <w:color w:val="000000"/>
                <w:sz w:val="20"/>
                <w:szCs w:val="20"/>
              </w:rPr>
              <w:t>respondentów zaznaczyło odpowiedź „źle” i bardzo źle”.</w:t>
            </w:r>
          </w:p>
          <w:p w14:paraId="5CC88839" w14:textId="77777777" w:rsidR="00F31099" w:rsidRPr="00641C3B" w:rsidRDefault="00F31099">
            <w:pPr>
              <w:numPr>
                <w:ilvl w:val="0"/>
                <w:numId w:val="4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I JAKOŚĆ OPIEKI ZDROWOTNEJ - 30,23%</w:t>
            </w:r>
            <w:r w:rsidRPr="00641C3B">
              <w:rPr>
                <w:rFonts w:asciiTheme="majorHAnsi" w:hAnsiTheme="majorHAnsi" w:cstheme="majorHAnsi"/>
              </w:rPr>
              <w:t xml:space="preserve"> </w:t>
            </w:r>
            <w:r w:rsidRPr="00641C3B">
              <w:rPr>
                <w:rFonts w:asciiTheme="majorHAnsi" w:hAnsiTheme="majorHAnsi" w:cstheme="majorHAnsi"/>
                <w:color w:val="000000"/>
                <w:sz w:val="20"/>
                <w:szCs w:val="20"/>
              </w:rPr>
              <w:t>respondentów zaznaczyło odpowiedź „źle” i bardzo źle”.</w:t>
            </w:r>
          </w:p>
          <w:p w14:paraId="141EE99F"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Reasumując, kwestiami problemowymi z zakresu demografii są: ujemny przyrost naturalny, tendencja starzenia się społeczeństwa, migracje zarobkowe do większych aglomeracji.</w:t>
            </w:r>
          </w:p>
          <w:p w14:paraId="00F5365B"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Zgodnie z oceną respondentów kluczowe dla rozwoju kapitału społecznego są:</w:t>
            </w:r>
          </w:p>
          <w:p w14:paraId="5A33005F" w14:textId="57150645"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poprawa dostępu do usług zdrowotnych (w tym zwiększenie dostępu do opieki specjalistycznej) – 67,</w:t>
            </w:r>
            <w:r w:rsidR="009F2BD6" w:rsidRPr="00641C3B">
              <w:rPr>
                <w:rFonts w:asciiTheme="majorHAnsi" w:hAnsiTheme="majorHAnsi" w:cstheme="majorHAnsi"/>
                <w:color w:val="000000"/>
                <w:sz w:val="20"/>
                <w:szCs w:val="20"/>
              </w:rPr>
              <w:t>44; %</w:t>
            </w:r>
          </w:p>
          <w:p w14:paraId="71A22902"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rozbudowa miejsc przeznaczonych dla osób starszych i chorych – 46,52%;</w:t>
            </w:r>
          </w:p>
          <w:p w14:paraId="750C17A0"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Dla ankietowanych kluczowa jest również dostępność i wysoka jakość opieki społecznej – sprawne funkcjonowanie GOPS.</w:t>
            </w:r>
          </w:p>
          <w:p w14:paraId="6BF35686" w14:textId="4460A84C"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Ze względu na zjawisko starzenia się społeczeństwa, istotną kwestią jest przystosowywanie gminy i jej przestrzeni do zmieniających się potrzeb i oczekiwań tej </w:t>
            </w:r>
            <w:r w:rsidR="009F2BD6" w:rsidRPr="00641C3B">
              <w:rPr>
                <w:rFonts w:asciiTheme="majorHAnsi" w:hAnsiTheme="majorHAnsi" w:cstheme="majorHAnsi"/>
                <w:color w:val="000000"/>
                <w:sz w:val="20"/>
                <w:szCs w:val="20"/>
              </w:rPr>
              <w:t>grupy mieszkańców</w:t>
            </w:r>
            <w:r w:rsidRPr="00641C3B">
              <w:rPr>
                <w:rFonts w:asciiTheme="majorHAnsi" w:hAnsiTheme="majorHAnsi" w:cstheme="majorHAnsi"/>
                <w:color w:val="000000"/>
                <w:sz w:val="20"/>
                <w:szCs w:val="20"/>
              </w:rPr>
              <w:t>.</w:t>
            </w:r>
          </w:p>
        </w:tc>
      </w:tr>
      <w:tr w:rsidR="00F31099" w:rsidRPr="00641C3B" w14:paraId="277A1373" w14:textId="77777777" w:rsidTr="00F31099">
        <w:trPr>
          <w:cantSplit/>
          <w:trHeight w:val="2118"/>
        </w:trPr>
        <w:tc>
          <w:tcPr>
            <w:tcW w:w="1276" w:type="dxa"/>
            <w:shd w:val="clear" w:color="auto" w:fill="8EAADB"/>
            <w:textDirection w:val="btLr"/>
            <w:vAlign w:val="center"/>
            <w:hideMark/>
          </w:tcPr>
          <w:p w14:paraId="6FF70E05"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lastRenderedPageBreak/>
              <w:t>POTENCJAŁY ROZWOJOWY</w:t>
            </w:r>
          </w:p>
        </w:tc>
        <w:tc>
          <w:tcPr>
            <w:tcW w:w="7786" w:type="dxa"/>
            <w:shd w:val="clear" w:color="auto" w:fill="FFFFFF"/>
            <w:vAlign w:val="center"/>
            <w:hideMark/>
          </w:tcPr>
          <w:p w14:paraId="73E1D352"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Respondenci bardzo wysoko oceniają bezpieczeństwo publiczne na terenie gminy Tuszów Narodowy (69,77% odpowiedzi pozytywnych) tu w szczególności w kontekście działalności Ochotniczych Straży Pożarnych. </w:t>
            </w:r>
          </w:p>
          <w:p w14:paraId="3974D438" w14:textId="6DF1F4F3"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Respondenci wysoko oceniają również dostęp do infrastruktury sportu i rekreacji, ciekawego spędzenia czasu 62,79% odpowiedzi pozytywnych oraz dostępność i jakość szkolnictwa na poziomie </w:t>
            </w:r>
            <w:r w:rsidR="009F2BD6" w:rsidRPr="00641C3B">
              <w:rPr>
                <w:rFonts w:asciiTheme="majorHAnsi" w:hAnsiTheme="majorHAnsi" w:cstheme="majorHAnsi"/>
                <w:color w:val="000000"/>
                <w:sz w:val="20"/>
                <w:szCs w:val="20"/>
              </w:rPr>
              <w:t>podstawowym 62</w:t>
            </w:r>
            <w:r w:rsidRPr="00641C3B">
              <w:rPr>
                <w:rFonts w:asciiTheme="majorHAnsi" w:hAnsiTheme="majorHAnsi" w:cstheme="majorHAnsi"/>
                <w:color w:val="000000"/>
                <w:sz w:val="20"/>
                <w:szCs w:val="20"/>
              </w:rPr>
              <w:t>,79%.</w:t>
            </w:r>
          </w:p>
          <w:p w14:paraId="51FE43AE"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Należy zaznaczyć, że gwarantem stanowiącym o integralności społeczeństwa lokalnego jest silne utożsamianie się z gminą Tuszów Narodowy a także wysoka aktywność w zakresie inicjatyw oddolnych. Atuty te sprzyjają likwidacji zjawisk wykluczenia społecznego i dezintegracji.</w:t>
            </w:r>
          </w:p>
          <w:p w14:paraId="22775429"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Priorytetem jest zacieśnianie więzi społecznych poprzez tworzenie miejsc sprzyjających integracji, wspieranie działalności organizacji pozarządowych i dbałość o jakość czasu wolnego w kontekście tworzenia atrakcyjnego kalendarza imprez i wydarzeń kulturalno-sportowych.</w:t>
            </w:r>
            <w:r w:rsidRPr="00641C3B">
              <w:rPr>
                <w:rFonts w:asciiTheme="majorHAnsi" w:hAnsiTheme="majorHAnsi" w:cstheme="majorHAnsi"/>
                <w:color w:val="000000"/>
              </w:rPr>
              <w:t xml:space="preserve"> </w:t>
            </w:r>
            <w:r w:rsidRPr="00641C3B">
              <w:rPr>
                <w:rFonts w:asciiTheme="majorHAnsi" w:hAnsiTheme="majorHAnsi" w:cstheme="majorHAnsi"/>
                <w:color w:val="000000"/>
                <w:sz w:val="20"/>
                <w:szCs w:val="20"/>
              </w:rPr>
              <w:t>Niedostateczna dostępność podobnych miejsc spotkań może przyczyniać się do ograniczonego przepływu informacji i braku zaangażowania lokalnej społeczności w sprawy gminy.</w:t>
            </w:r>
          </w:p>
          <w:p w14:paraId="27D90358" w14:textId="63E72B49" w:rsidR="00C106F0" w:rsidRPr="00641C3B" w:rsidRDefault="00C106F0"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Istotnym aspektem mogącym wpłynąć na liczebność mieszkańców a tym samym na wzrost kapitału społecznego jest możliwość zabudowy mieszkaniowej, gdzie przewiduje się wzrost wskaźnika mieszkaniowego na terenie gminy o 20% w skutek rozwoju „Strefy Tuszów”.</w:t>
            </w:r>
          </w:p>
          <w:p w14:paraId="56E47C97" w14:textId="6F56F156"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W obliczu ujemnego współczynnika demograficznego i trendu starzenia się społeczeństwa, realizacja</w:t>
            </w:r>
            <w:r w:rsidR="00C106F0" w:rsidRPr="00641C3B">
              <w:rPr>
                <w:rFonts w:asciiTheme="majorHAnsi" w:hAnsiTheme="majorHAnsi" w:cstheme="majorHAnsi"/>
                <w:color w:val="000000"/>
                <w:sz w:val="20"/>
                <w:szCs w:val="20"/>
              </w:rPr>
              <w:t xml:space="preserve"> zapisów</w:t>
            </w:r>
            <w:r w:rsidRPr="00641C3B">
              <w:rPr>
                <w:rFonts w:asciiTheme="majorHAnsi" w:hAnsiTheme="majorHAnsi" w:cstheme="majorHAnsi"/>
                <w:color w:val="000000"/>
                <w:sz w:val="20"/>
                <w:szCs w:val="20"/>
              </w:rPr>
              <w:t xml:space="preserve"> </w:t>
            </w:r>
            <w:r w:rsidR="00C106F0" w:rsidRPr="00641C3B">
              <w:rPr>
                <w:rFonts w:asciiTheme="majorHAnsi" w:hAnsiTheme="majorHAnsi" w:cstheme="majorHAnsi"/>
                <w:color w:val="000000"/>
                <w:sz w:val="20"/>
                <w:szCs w:val="20"/>
              </w:rPr>
              <w:t>miejscowych p</w:t>
            </w:r>
            <w:r w:rsidRPr="00641C3B">
              <w:rPr>
                <w:rFonts w:asciiTheme="majorHAnsi" w:hAnsiTheme="majorHAnsi" w:cstheme="majorHAnsi"/>
                <w:color w:val="000000"/>
                <w:sz w:val="20"/>
                <w:szCs w:val="20"/>
              </w:rPr>
              <w:t>lan</w:t>
            </w:r>
            <w:r w:rsidR="00C106F0" w:rsidRPr="00641C3B">
              <w:rPr>
                <w:rFonts w:asciiTheme="majorHAnsi" w:hAnsiTheme="majorHAnsi" w:cstheme="majorHAnsi"/>
                <w:color w:val="000000"/>
                <w:sz w:val="20"/>
                <w:szCs w:val="20"/>
              </w:rPr>
              <w:t>ów</w:t>
            </w:r>
            <w:r w:rsidRPr="00641C3B">
              <w:rPr>
                <w:rFonts w:asciiTheme="majorHAnsi" w:hAnsiTheme="majorHAnsi" w:cstheme="majorHAnsi"/>
                <w:color w:val="000000"/>
                <w:sz w:val="20"/>
                <w:szCs w:val="20"/>
              </w:rPr>
              <w:t xml:space="preserve"> stanowi szansę na ożywienie gminy i przyciągnięcie młodszych mieszkańców.</w:t>
            </w:r>
          </w:p>
          <w:p w14:paraId="168C8294" w14:textId="77777777" w:rsidR="00F31099" w:rsidRPr="00641C3B" w:rsidRDefault="00F31099" w:rsidP="005E1FD7">
            <w:pPr>
              <w:contextualSpacing/>
              <w:jc w:val="both"/>
              <w:rPr>
                <w:rFonts w:asciiTheme="majorHAnsi" w:hAnsiTheme="majorHAnsi" w:cstheme="majorHAnsi"/>
                <w:color w:val="000000"/>
                <w:sz w:val="20"/>
                <w:szCs w:val="20"/>
              </w:rPr>
            </w:pPr>
          </w:p>
        </w:tc>
      </w:tr>
      <w:tr w:rsidR="00F31099" w:rsidRPr="00641C3B" w14:paraId="3777B1ED" w14:textId="77777777" w:rsidTr="00F31099">
        <w:trPr>
          <w:cantSplit/>
          <w:trHeight w:val="20"/>
        </w:trPr>
        <w:tc>
          <w:tcPr>
            <w:tcW w:w="9062" w:type="dxa"/>
            <w:gridSpan w:val="2"/>
            <w:shd w:val="clear" w:color="auto" w:fill="D9E2F3"/>
            <w:vAlign w:val="center"/>
            <w:hideMark/>
          </w:tcPr>
          <w:p w14:paraId="1148F8A6" w14:textId="77777777" w:rsidR="00F31099" w:rsidRPr="00641C3B" w:rsidRDefault="00F31099" w:rsidP="005E1FD7">
            <w:pPr>
              <w:ind w:left="720"/>
              <w:contextualSpacing/>
              <w:jc w:val="center"/>
              <w:rPr>
                <w:rFonts w:asciiTheme="majorHAnsi" w:hAnsiTheme="majorHAnsi" w:cstheme="majorHAnsi"/>
                <w:b/>
                <w:bCs/>
                <w:color w:val="000000"/>
              </w:rPr>
            </w:pPr>
            <w:r w:rsidRPr="00641C3B">
              <w:rPr>
                <w:rFonts w:asciiTheme="majorHAnsi" w:hAnsiTheme="majorHAnsi" w:cstheme="majorHAnsi"/>
                <w:b/>
                <w:bCs/>
                <w:color w:val="000000"/>
              </w:rPr>
              <w:t>ZAGOSPODAROWANIE PRZESTRZENNE I KOMUNIKACJA</w:t>
            </w:r>
          </w:p>
        </w:tc>
      </w:tr>
      <w:tr w:rsidR="00F31099" w:rsidRPr="00641C3B" w14:paraId="55457E3F" w14:textId="77777777" w:rsidTr="00F31099">
        <w:trPr>
          <w:cantSplit/>
          <w:trHeight w:val="20"/>
        </w:trPr>
        <w:tc>
          <w:tcPr>
            <w:tcW w:w="1276" w:type="dxa"/>
            <w:shd w:val="clear" w:color="auto" w:fill="B4C6E7"/>
            <w:textDirection w:val="btLr"/>
            <w:vAlign w:val="center"/>
            <w:hideMark/>
          </w:tcPr>
          <w:p w14:paraId="05F19EBA"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 xml:space="preserve">PROBLEMY </w:t>
            </w:r>
            <w:r w:rsidRPr="00641C3B">
              <w:rPr>
                <w:rFonts w:asciiTheme="majorHAnsi" w:hAnsiTheme="majorHAnsi" w:cstheme="majorHAnsi"/>
                <w:b/>
                <w:bCs/>
                <w:color w:val="000000"/>
                <w:sz w:val="24"/>
                <w:szCs w:val="24"/>
              </w:rPr>
              <w:br/>
              <w:t>I WYZWANIA</w:t>
            </w:r>
          </w:p>
        </w:tc>
        <w:tc>
          <w:tcPr>
            <w:tcW w:w="7786" w:type="dxa"/>
            <w:shd w:val="clear" w:color="auto" w:fill="FFFFFF"/>
            <w:vAlign w:val="center"/>
            <w:hideMark/>
          </w:tcPr>
          <w:p w14:paraId="2162FFF1"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W przypadku sieci kanalizacyjnej konieczny jest jej rozwój ze względu na istniejące dysproporcje pomiędzy miejscowościami na analizowanym terenie. Dostęp do infrastruktury komunalnej kanalizacyjnej wynosi około 35% ogółu mieszkańców – 17,44% respondentów ocenia go „źle” i bardzo źle”. </w:t>
            </w:r>
          </w:p>
          <w:p w14:paraId="6E018721" w14:textId="5013EBA4"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Kolejnym problemem jest ograniczony dostęp do komunikacji publicznej przez 34,88% respondentów oceniany jako „źle” i bardzo źle</w:t>
            </w:r>
            <w:r w:rsidR="009F2BD6" w:rsidRPr="00641C3B">
              <w:rPr>
                <w:rFonts w:asciiTheme="majorHAnsi" w:hAnsiTheme="majorHAnsi" w:cstheme="majorHAnsi"/>
                <w:color w:val="000000"/>
                <w:sz w:val="20"/>
                <w:szCs w:val="20"/>
              </w:rPr>
              <w:t>”.</w:t>
            </w:r>
          </w:p>
          <w:p w14:paraId="4BAA013D"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 wyników badania ankietowego wynikają deficyty w obszarze budowy chodników </w:t>
            </w:r>
            <w:r w:rsidRPr="00641C3B">
              <w:rPr>
                <w:rFonts w:asciiTheme="majorHAnsi" w:hAnsiTheme="majorHAnsi" w:cstheme="majorHAnsi"/>
                <w:color w:val="000000"/>
                <w:sz w:val="20"/>
                <w:szCs w:val="20"/>
              </w:rPr>
              <w:br/>
              <w:t>i ścieżek rowerowych, co realnie wpływa na poziom bezpieczeństwa publicznego i użytkowników ruchu.</w:t>
            </w:r>
          </w:p>
          <w:p w14:paraId="53FE4B90"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Reasumując, do głównych wyzwań, generujących niwelację barier i braków infrastrukturalnych jak również wpływających na jakość życia społeczności lokalnej, należą:</w:t>
            </w:r>
          </w:p>
          <w:p w14:paraId="5DA5BB50"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zwiększenie dostępu udziału ludności lokalnej do sieci kanalizacyjnej, co wpłynie na poprawę jakości życia mieszkańców gminy jak również na wzrost ochrony środowiska i niwelację zagrożenia epidemiologicznego,</w:t>
            </w:r>
          </w:p>
          <w:p w14:paraId="3A0FCA66"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zwiększenie dostępu do usług publicznego transportu zbiorowego i wzrost bezpieczeństwa użytkowników ruch w oparciu o rozbudowę infrastruktury okołodrogowej (chodniki, ścieżki rowerowe),</w:t>
            </w:r>
          </w:p>
          <w:p w14:paraId="0AD478D5" w14:textId="3F98AE0F"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stałe modernizowanie infrastruktury edukacyjno-sportowej i budowa nowych przedszkoli</w:t>
            </w:r>
            <w:r w:rsidR="00102BE1">
              <w:rPr>
                <w:rFonts w:asciiTheme="majorHAnsi" w:hAnsiTheme="majorHAnsi" w:cstheme="majorHAnsi"/>
                <w:color w:val="000000"/>
                <w:sz w:val="20"/>
                <w:szCs w:val="20"/>
              </w:rPr>
              <w:br/>
            </w:r>
            <w:r w:rsidRPr="00641C3B">
              <w:rPr>
                <w:rFonts w:asciiTheme="majorHAnsi" w:hAnsiTheme="majorHAnsi" w:cstheme="majorHAnsi"/>
                <w:color w:val="000000"/>
                <w:sz w:val="20"/>
                <w:szCs w:val="20"/>
              </w:rPr>
              <w:t>i żłobków, co zagwarantuje lepszy dostęp do usług z zakresu edukacji,</w:t>
            </w:r>
          </w:p>
          <w:p w14:paraId="142C4BB0" w14:textId="781D1563"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 wykorzystanie terenów </w:t>
            </w:r>
            <w:r w:rsidR="00C106F0" w:rsidRPr="00641C3B">
              <w:rPr>
                <w:rFonts w:asciiTheme="majorHAnsi" w:hAnsiTheme="majorHAnsi" w:cstheme="majorHAnsi"/>
                <w:color w:val="000000"/>
                <w:sz w:val="20"/>
                <w:szCs w:val="20"/>
              </w:rPr>
              <w:t xml:space="preserve">gminy przeznaczonych pod zabudowę mieszkaniową </w:t>
            </w:r>
            <w:r w:rsidRPr="00641C3B">
              <w:rPr>
                <w:rFonts w:asciiTheme="majorHAnsi" w:hAnsiTheme="majorHAnsi" w:cstheme="majorHAnsi"/>
                <w:color w:val="000000"/>
                <w:sz w:val="20"/>
                <w:szCs w:val="20"/>
              </w:rPr>
              <w:t xml:space="preserve">w ramach różnorodności zabudowy (jednorodzinna, bliźniacza, szeregowa, usługowa), co pozwali na stworzenie różnych form mieszkań w zależności od możliwości finansowych przyszłych mieszkańców. </w:t>
            </w:r>
          </w:p>
          <w:p w14:paraId="02605D48" w14:textId="77777777" w:rsidR="00F31099" w:rsidRPr="00641C3B" w:rsidRDefault="00F31099" w:rsidP="005E1FD7">
            <w:pPr>
              <w:contextualSpacing/>
              <w:jc w:val="both"/>
              <w:rPr>
                <w:rFonts w:asciiTheme="majorHAnsi" w:hAnsiTheme="majorHAnsi" w:cstheme="majorHAnsi"/>
                <w:color w:val="000000"/>
                <w:sz w:val="20"/>
                <w:szCs w:val="20"/>
              </w:rPr>
            </w:pPr>
          </w:p>
          <w:p w14:paraId="45E74B6D" w14:textId="77777777" w:rsidR="00F31099" w:rsidRPr="00641C3B" w:rsidRDefault="00F31099" w:rsidP="005E1FD7">
            <w:pPr>
              <w:contextualSpacing/>
              <w:jc w:val="both"/>
              <w:rPr>
                <w:rFonts w:asciiTheme="majorHAnsi" w:hAnsiTheme="majorHAnsi" w:cstheme="majorHAnsi"/>
                <w:color w:val="000000"/>
                <w:sz w:val="20"/>
                <w:szCs w:val="20"/>
              </w:rPr>
            </w:pPr>
          </w:p>
        </w:tc>
      </w:tr>
      <w:tr w:rsidR="00F31099" w:rsidRPr="00641C3B" w14:paraId="4E454DEC" w14:textId="77777777" w:rsidTr="00F31099">
        <w:trPr>
          <w:cantSplit/>
          <w:trHeight w:val="1693"/>
        </w:trPr>
        <w:tc>
          <w:tcPr>
            <w:tcW w:w="1276" w:type="dxa"/>
            <w:shd w:val="clear" w:color="auto" w:fill="8EAADB"/>
            <w:textDirection w:val="btLr"/>
            <w:vAlign w:val="center"/>
            <w:hideMark/>
          </w:tcPr>
          <w:p w14:paraId="66092C13"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lastRenderedPageBreak/>
              <w:t>POTENCJAŁY ROZWOJOWY</w:t>
            </w:r>
          </w:p>
        </w:tc>
        <w:tc>
          <w:tcPr>
            <w:tcW w:w="7786" w:type="dxa"/>
            <w:shd w:val="clear" w:color="auto" w:fill="FFFFFF"/>
            <w:vAlign w:val="center"/>
          </w:tcPr>
          <w:p w14:paraId="28A7A84E" w14:textId="42F07D32" w:rsidR="00102BE1" w:rsidRDefault="00F31099" w:rsidP="00102BE1">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Gminę Tuszów Narodowy charakteryzuje korzystne położenie komunikacyjne – atutem lokalizacyjnym gminy Tuszów Narodowy jest bezpośrednie sąsiedztwo Gminy Mielec i Miasta Mielec oraz bliskość Specjalnej Strefy Ekonomicznej Euro-Park Mielec. Główny obszar SSE Euro-Park Mielec ulokowany jest w Mielcu oddalonym od Tuszowa Narodowego o około 11 km, </w:t>
            </w:r>
            <w:r w:rsidR="00102BE1">
              <w:rPr>
                <w:rFonts w:asciiTheme="majorHAnsi" w:hAnsiTheme="majorHAnsi" w:cstheme="majorHAnsi"/>
                <w:color w:val="000000"/>
                <w:sz w:val="20"/>
                <w:szCs w:val="20"/>
              </w:rPr>
              <w:br/>
              <w:t xml:space="preserve">a </w:t>
            </w:r>
            <w:r w:rsidRPr="00641C3B">
              <w:rPr>
                <w:rFonts w:asciiTheme="majorHAnsi" w:hAnsiTheme="majorHAnsi" w:cstheme="majorHAnsi"/>
                <w:color w:val="000000"/>
                <w:sz w:val="20"/>
                <w:szCs w:val="20"/>
              </w:rPr>
              <w:t>dogodny dojazd do większych miast,</w:t>
            </w:r>
            <w:r w:rsidR="00102BE1">
              <w:rPr>
                <w:rFonts w:asciiTheme="majorHAnsi" w:hAnsiTheme="majorHAnsi" w:cstheme="majorHAnsi"/>
                <w:color w:val="000000"/>
                <w:sz w:val="20"/>
                <w:szCs w:val="20"/>
              </w:rPr>
              <w:t xml:space="preserve"> umożliwia obwodnica Mielca. </w:t>
            </w:r>
          </w:p>
          <w:p w14:paraId="08ECB20B" w14:textId="37F76342" w:rsidR="00F31099" w:rsidRPr="00641C3B" w:rsidRDefault="00102BE1" w:rsidP="00102BE1">
            <w:pPr>
              <w:contextualSpacing/>
              <w:jc w:val="both"/>
              <w:rPr>
                <w:rFonts w:asciiTheme="majorHAnsi" w:hAnsiTheme="majorHAnsi" w:cstheme="majorHAnsi"/>
                <w:color w:val="000000"/>
                <w:sz w:val="20"/>
                <w:szCs w:val="20"/>
              </w:rPr>
            </w:pPr>
            <w:r>
              <w:rPr>
                <w:rFonts w:asciiTheme="majorHAnsi" w:hAnsiTheme="majorHAnsi" w:cstheme="majorHAnsi"/>
                <w:color w:val="000000"/>
                <w:sz w:val="20"/>
                <w:szCs w:val="20"/>
              </w:rPr>
              <w:t>Tereny przemysłowe w gminie dają szansę na uzupełnienie mieleckiej SSE.</w:t>
            </w:r>
          </w:p>
          <w:p w14:paraId="7B76FB00" w14:textId="77777777" w:rsidR="00F31099" w:rsidRPr="00641C3B" w:rsidRDefault="00F31099" w:rsidP="00102BE1">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Niewątpliwie atutem gminy jest wysoka dostępność infrastruktury wodociągowej – </w:t>
            </w:r>
            <w:r w:rsidRPr="00641C3B">
              <w:rPr>
                <w:rFonts w:asciiTheme="majorHAnsi" w:hAnsiTheme="majorHAnsi" w:cstheme="majorHAnsi"/>
                <w:color w:val="000000"/>
                <w:sz w:val="20"/>
                <w:szCs w:val="20"/>
              </w:rPr>
              <w:br/>
              <w:t xml:space="preserve">z sieci korzysta 85% mieszkańców gminy. </w:t>
            </w:r>
          </w:p>
          <w:p w14:paraId="1E88393F" w14:textId="2E2315F3" w:rsidR="00F31099" w:rsidRPr="00641C3B" w:rsidRDefault="00102BE1" w:rsidP="00102BE1">
            <w:pPr>
              <w:contextualSpacing/>
              <w:jc w:val="both"/>
              <w:rPr>
                <w:rFonts w:asciiTheme="majorHAnsi" w:hAnsiTheme="majorHAnsi" w:cstheme="majorHAnsi"/>
                <w:color w:val="000000"/>
                <w:sz w:val="20"/>
                <w:szCs w:val="20"/>
              </w:rPr>
            </w:pPr>
            <w:r>
              <w:rPr>
                <w:rFonts w:asciiTheme="majorHAnsi" w:hAnsiTheme="majorHAnsi" w:cstheme="majorHAnsi"/>
                <w:color w:val="000000"/>
                <w:sz w:val="20"/>
                <w:szCs w:val="20"/>
              </w:rPr>
              <w:t>Na terenie gminy t</w:t>
            </w:r>
            <w:r w:rsidR="00F31099" w:rsidRPr="00641C3B">
              <w:rPr>
                <w:rFonts w:asciiTheme="majorHAnsi" w:hAnsiTheme="majorHAnsi" w:cstheme="majorHAnsi"/>
                <w:color w:val="000000"/>
                <w:sz w:val="20"/>
                <w:szCs w:val="20"/>
              </w:rPr>
              <w:t>ereny</w:t>
            </w:r>
            <w:r>
              <w:rPr>
                <w:rFonts w:asciiTheme="majorHAnsi" w:hAnsiTheme="majorHAnsi" w:cstheme="majorHAnsi"/>
                <w:color w:val="000000"/>
                <w:sz w:val="20"/>
                <w:szCs w:val="20"/>
              </w:rPr>
              <w:t xml:space="preserve"> gminy wyznaczono obszary</w:t>
            </w:r>
            <w:r w:rsidR="00F31099" w:rsidRPr="00641C3B">
              <w:rPr>
                <w:rFonts w:asciiTheme="majorHAnsi" w:hAnsiTheme="majorHAnsi" w:cstheme="majorHAnsi"/>
                <w:color w:val="000000"/>
                <w:sz w:val="20"/>
                <w:szCs w:val="20"/>
              </w:rPr>
              <w:t xml:space="preserve"> z myślą o różnorodności zabudowy (jednorodzinna, bliźniacza, szeregowa, usługowa), co pozwala na stworzenie różnych form mieszkań w zależności od możliwości finansowych przyszłych mieszkańców. Tereny te cechują się dogodnymi warunkami do budowy, nie wymagającymi dużych nakładów na infrastrukturę i pozytywnymi uwarunkowaniami geotechnicznymi – brak terenów podmokłych – co dodatkowo obniża koszty inwestycji. Tereny te są położone w bliskiej odległości od Mielca i obwodnicy, co zwiększa ich atrakcyjność pod kątem komunikacyjnym. Dodatkowo otoczenie lasów sosnowych i atuty przyrodnicze stwarzają idealne warunki bytowania dla przyszłych mieszkańców.</w:t>
            </w:r>
          </w:p>
          <w:p w14:paraId="6B08DE4E" w14:textId="77777777" w:rsidR="00F31099" w:rsidRPr="00641C3B" w:rsidRDefault="00F31099" w:rsidP="00102BE1">
            <w:pPr>
              <w:contextualSpacing/>
              <w:jc w:val="both"/>
              <w:rPr>
                <w:rFonts w:asciiTheme="majorHAnsi" w:hAnsiTheme="majorHAnsi" w:cstheme="majorHAnsi"/>
                <w:color w:val="000000"/>
                <w:sz w:val="20"/>
                <w:szCs w:val="20"/>
              </w:rPr>
            </w:pPr>
          </w:p>
        </w:tc>
      </w:tr>
      <w:tr w:rsidR="00F31099" w:rsidRPr="00641C3B" w14:paraId="347DCFCD" w14:textId="77777777" w:rsidTr="00F31099">
        <w:trPr>
          <w:cantSplit/>
          <w:trHeight w:val="20"/>
        </w:trPr>
        <w:tc>
          <w:tcPr>
            <w:tcW w:w="9062" w:type="dxa"/>
            <w:gridSpan w:val="2"/>
            <w:shd w:val="clear" w:color="auto" w:fill="D9E2F3"/>
            <w:vAlign w:val="center"/>
            <w:hideMark/>
          </w:tcPr>
          <w:p w14:paraId="53CB2CAD" w14:textId="77777777" w:rsidR="00F31099" w:rsidRPr="00641C3B" w:rsidRDefault="00F31099" w:rsidP="005E1FD7">
            <w:pPr>
              <w:ind w:left="317"/>
              <w:contextualSpacing/>
              <w:jc w:val="center"/>
              <w:rPr>
                <w:rFonts w:asciiTheme="majorHAnsi" w:hAnsiTheme="majorHAnsi" w:cstheme="majorHAnsi"/>
                <w:b/>
                <w:bCs/>
                <w:color w:val="000000"/>
              </w:rPr>
            </w:pPr>
            <w:r w:rsidRPr="00641C3B">
              <w:rPr>
                <w:rFonts w:asciiTheme="majorHAnsi" w:hAnsiTheme="majorHAnsi" w:cstheme="majorHAnsi"/>
                <w:b/>
                <w:bCs/>
                <w:color w:val="000000"/>
              </w:rPr>
              <w:t>ŚRODOWISKO</w:t>
            </w:r>
          </w:p>
        </w:tc>
      </w:tr>
      <w:tr w:rsidR="00F31099" w:rsidRPr="00641C3B" w14:paraId="7CC4C706" w14:textId="77777777" w:rsidTr="00F31099">
        <w:trPr>
          <w:cantSplit/>
          <w:trHeight w:val="20"/>
        </w:trPr>
        <w:tc>
          <w:tcPr>
            <w:tcW w:w="1276" w:type="dxa"/>
            <w:shd w:val="clear" w:color="auto" w:fill="B4C6E7"/>
            <w:textDirection w:val="btLr"/>
            <w:vAlign w:val="center"/>
            <w:hideMark/>
          </w:tcPr>
          <w:p w14:paraId="5999B4FA"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PROBLEMY I WYZWANIA</w:t>
            </w:r>
          </w:p>
        </w:tc>
        <w:tc>
          <w:tcPr>
            <w:tcW w:w="7786" w:type="dxa"/>
            <w:shd w:val="clear" w:color="auto" w:fill="FFFFFF"/>
            <w:vAlign w:val="center"/>
            <w:hideMark/>
          </w:tcPr>
          <w:p w14:paraId="78C0BBED"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W gminie identyfikuje się obiekty o niskiej efektywności energetycznej – dotyczy to przede wszystkim obiektów użyteczności publicznej i komunalnych. Konieczne jest wsparcie działań z zakresu termomodernizacji i zapewnienia niezależności energetycznej gminy.</w:t>
            </w:r>
          </w:p>
          <w:p w14:paraId="0FAD3B75" w14:textId="383D4B08" w:rsidR="00E04B8D" w:rsidRPr="00641C3B" w:rsidRDefault="00F31099" w:rsidP="00E04B8D">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W odniesieniu do poszczególnych typów suszy gmina Tuszów Narodowy jest:</w:t>
            </w:r>
          </w:p>
          <w:p w14:paraId="03CE9E19" w14:textId="77777777" w:rsidR="00E04B8D" w:rsidRPr="00641C3B" w:rsidRDefault="00E04B8D" w:rsidP="00E04B8D">
            <w:pPr>
              <w:numPr>
                <w:ilvl w:val="0"/>
                <w:numId w:val="1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silnie i umiarkowanie zagrożona suszą atmosferyczną,</w:t>
            </w:r>
          </w:p>
          <w:p w14:paraId="2893C71A" w14:textId="77777777" w:rsidR="00E04B8D" w:rsidRPr="00641C3B" w:rsidRDefault="00E04B8D" w:rsidP="00E04B8D">
            <w:pPr>
              <w:numPr>
                <w:ilvl w:val="0"/>
                <w:numId w:val="1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silnie i umiarkowanie zagrożona suszą rolniczą,</w:t>
            </w:r>
          </w:p>
          <w:p w14:paraId="4849F5C1" w14:textId="77777777" w:rsidR="00E04B8D" w:rsidRPr="00641C3B" w:rsidRDefault="00E04B8D" w:rsidP="00E04B8D">
            <w:pPr>
              <w:numPr>
                <w:ilvl w:val="0"/>
                <w:numId w:val="1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silnie i umiarkowanie zagrożona suszą hydrologiczną,</w:t>
            </w:r>
          </w:p>
          <w:p w14:paraId="5865C7A0" w14:textId="77777777" w:rsidR="00E04B8D" w:rsidRPr="00641C3B" w:rsidRDefault="00E04B8D" w:rsidP="00E04B8D">
            <w:pPr>
              <w:numPr>
                <w:ilvl w:val="0"/>
                <w:numId w:val="15"/>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silnie i umiarkowanie zagrożona suszą hydrogeologiczną.</w:t>
            </w:r>
          </w:p>
          <w:p w14:paraId="53A82F26" w14:textId="77777777" w:rsidR="00E04B8D" w:rsidRPr="00641C3B" w:rsidRDefault="00E04B8D" w:rsidP="00E04B8D">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Biorąc pod uwagę łączne zestawienie zagrożenia suszą, obszar gminy jest silnie i umiarkowanie zagrożony wystąpieniem suszy.</w:t>
            </w:r>
          </w:p>
          <w:p w14:paraId="3AB8A31A" w14:textId="77777777" w:rsidR="00F31099" w:rsidRPr="00641C3B" w:rsidRDefault="00F31099" w:rsidP="005E1FD7">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Ocena jakości powietrza za rok 2023 wykazała dotrzymanie na całym obszarze województwa podkarpackiego poziomów dopuszczalnych określonych dla pyłu zawieszonego PM10 i PM2,5. </w:t>
            </w:r>
          </w:p>
          <w:p w14:paraId="5855EEB7" w14:textId="77777777" w:rsidR="00F31099" w:rsidRPr="00641C3B" w:rsidRDefault="00F31099" w:rsidP="005E1FD7">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W obu strefach województwa podkarpackiego, podobnie jak w latach wcześniejszych przekroczony został poziom celu długoterminowego ozonu określony pod kątem ochrony zdrowia, a w strefie podkarpackiej dodatkowo przekroczony został poziom celu długoterminowego określony w celu ochrony roślin. Przekroczenie poziomu celu długoterminowego ozonu spowodowane było przede wszystkim warunkami meteorologicznymi sprzyjającymi tworzeniu się ozonu w przyziemnej warstwie atmosfery oraz napływem spoza granic województwa mas powietrza zanieczyszczonych ozonem.</w:t>
            </w:r>
          </w:p>
          <w:p w14:paraId="73B3CD40" w14:textId="77777777" w:rsidR="00F31099" w:rsidRPr="00641C3B" w:rsidRDefault="00F31099" w:rsidP="005E1FD7">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Jako dodatkowe problemy należy wymienić brak optymalizacji systemu segregacji odpadów w celu obniżenia cen i brak gminnego wysypiska śmieci oraz potrzebę rozbudowy istniejącej oczyszczalni ścieków.</w:t>
            </w:r>
          </w:p>
          <w:p w14:paraId="53D60A3B"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Reasumując, niezbędne jest zwiększenie dbałości o środowisko w oparciu o optymalizację działań z zakresu gospodarki odpadami, izolacyjności obiektów i redukcji niskiej emisji, promocji OZE i powszechne edukowanie społeczności lokalnej w zakresie zachowań proekologicznych.</w:t>
            </w:r>
          </w:p>
          <w:p w14:paraId="55536E8C" w14:textId="77777777" w:rsidR="00F31099" w:rsidRPr="00641C3B" w:rsidRDefault="00F31099" w:rsidP="005E1FD7">
            <w:pPr>
              <w:contextualSpacing/>
              <w:jc w:val="both"/>
              <w:rPr>
                <w:rFonts w:asciiTheme="majorHAnsi" w:hAnsiTheme="majorHAnsi" w:cstheme="majorHAnsi"/>
                <w:color w:val="000000"/>
                <w:sz w:val="20"/>
                <w:szCs w:val="20"/>
              </w:rPr>
            </w:pPr>
          </w:p>
        </w:tc>
      </w:tr>
      <w:tr w:rsidR="00F31099" w:rsidRPr="00641C3B" w14:paraId="675D0B0F" w14:textId="77777777" w:rsidTr="00F31099">
        <w:trPr>
          <w:cantSplit/>
          <w:trHeight w:val="1677"/>
        </w:trPr>
        <w:tc>
          <w:tcPr>
            <w:tcW w:w="1276" w:type="dxa"/>
            <w:shd w:val="clear" w:color="auto" w:fill="8EAADB"/>
            <w:textDirection w:val="btLr"/>
            <w:vAlign w:val="center"/>
            <w:hideMark/>
          </w:tcPr>
          <w:p w14:paraId="24142D0A" w14:textId="77777777" w:rsidR="00F31099" w:rsidRPr="00641C3B" w:rsidRDefault="00F31099" w:rsidP="005E1FD7">
            <w:pPr>
              <w:ind w:left="113" w:right="113"/>
              <w:jc w:val="center"/>
              <w:rPr>
                <w:rFonts w:asciiTheme="majorHAnsi" w:hAnsiTheme="majorHAnsi" w:cstheme="majorHAnsi"/>
                <w:b/>
                <w:bCs/>
                <w:color w:val="000000"/>
                <w:sz w:val="24"/>
                <w:szCs w:val="24"/>
              </w:rPr>
            </w:pPr>
            <w:bookmarkStart w:id="162" w:name="_Hlk130728189"/>
            <w:r w:rsidRPr="00641C3B">
              <w:rPr>
                <w:rFonts w:asciiTheme="majorHAnsi" w:hAnsiTheme="majorHAnsi" w:cstheme="majorHAnsi"/>
                <w:b/>
                <w:bCs/>
                <w:color w:val="000000"/>
                <w:sz w:val="24"/>
                <w:szCs w:val="24"/>
              </w:rPr>
              <w:t>POTANCJAŁY ROZWOJOWE</w:t>
            </w:r>
          </w:p>
        </w:tc>
        <w:tc>
          <w:tcPr>
            <w:tcW w:w="7786" w:type="dxa"/>
            <w:shd w:val="clear" w:color="auto" w:fill="FFFFFF"/>
            <w:vAlign w:val="center"/>
            <w:hideMark/>
          </w:tcPr>
          <w:p w14:paraId="351095DA"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Atuty środowiskowe: teren gminy w całości zlokalizowany jest w granicach obszaru Natura 2000 Puszcza Sandomierska (OSO PLB180005), bezpośrednio przy jego zachodniej granicy, na terenie gminy Tuszów Narodowy i w bezpośrednim sąsiedztwie z obszarem gminy znajdują się rezerwaty przyrody: Pateraki, Jaźwiana Góra, obszary chronionego krajobrazu: Mielecko-Kolbuszowsko-Głogowski Obszar Chronionego Krajobrazu, obszary Natura 2000 – specjalne obszary ochrony siedlisk: Enklawy Puszczy Sandomierskiej PLH180055.</w:t>
            </w:r>
          </w:p>
          <w:p w14:paraId="58518F08"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Dodatkowo w kontekście zanieczyszczenia powietrza w skali krajowej i regionalnej, obszar gminy Tuszów Narodowy charakteryzuje względnie niskie zanieczyszczenie powietrza jak również dość dobre warunki wietrzne i słoneczne pod instalacje OZE. Tworzy to potencjał rozwojowy do tworzenia miejsc agroturystyki i rozwiązań z zakresu OZE.</w:t>
            </w:r>
          </w:p>
          <w:p w14:paraId="4395DB30" w14:textId="77777777" w:rsidR="00034B96" w:rsidRDefault="00034B96" w:rsidP="005E1FD7">
            <w:pPr>
              <w:contextualSpacing/>
              <w:jc w:val="both"/>
              <w:rPr>
                <w:rFonts w:asciiTheme="majorHAnsi" w:hAnsiTheme="majorHAnsi" w:cstheme="majorHAnsi"/>
                <w:color w:val="000000"/>
                <w:sz w:val="20"/>
                <w:szCs w:val="20"/>
              </w:rPr>
            </w:pPr>
          </w:p>
          <w:p w14:paraId="3E26FD1F" w14:textId="77777777" w:rsidR="00102BE1" w:rsidRPr="00641C3B" w:rsidRDefault="00102BE1" w:rsidP="005E1FD7">
            <w:pPr>
              <w:contextualSpacing/>
              <w:jc w:val="both"/>
              <w:rPr>
                <w:rFonts w:asciiTheme="majorHAnsi" w:hAnsiTheme="majorHAnsi" w:cstheme="majorHAnsi"/>
                <w:color w:val="000000"/>
                <w:sz w:val="20"/>
                <w:szCs w:val="20"/>
              </w:rPr>
            </w:pPr>
          </w:p>
          <w:p w14:paraId="3F8834C4" w14:textId="77777777" w:rsidR="00F31099" w:rsidRPr="00641C3B" w:rsidRDefault="00F31099" w:rsidP="005E1FD7">
            <w:pPr>
              <w:contextualSpacing/>
              <w:jc w:val="both"/>
              <w:rPr>
                <w:rFonts w:asciiTheme="majorHAnsi" w:hAnsiTheme="majorHAnsi" w:cstheme="majorHAnsi"/>
                <w:color w:val="000000"/>
                <w:sz w:val="20"/>
                <w:szCs w:val="20"/>
              </w:rPr>
            </w:pPr>
          </w:p>
        </w:tc>
        <w:bookmarkEnd w:id="162"/>
      </w:tr>
      <w:tr w:rsidR="00F31099" w:rsidRPr="00641C3B" w14:paraId="3C9333C0" w14:textId="77777777" w:rsidTr="00F31099">
        <w:trPr>
          <w:cantSplit/>
          <w:trHeight w:val="20"/>
        </w:trPr>
        <w:tc>
          <w:tcPr>
            <w:tcW w:w="9062" w:type="dxa"/>
            <w:gridSpan w:val="2"/>
            <w:shd w:val="clear" w:color="auto" w:fill="D9E2F3"/>
            <w:vAlign w:val="center"/>
            <w:hideMark/>
          </w:tcPr>
          <w:p w14:paraId="777E1FB4" w14:textId="77777777" w:rsidR="00F31099" w:rsidRPr="00641C3B" w:rsidRDefault="00F31099" w:rsidP="005E1FD7">
            <w:pPr>
              <w:ind w:left="317"/>
              <w:contextualSpacing/>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lastRenderedPageBreak/>
              <w:t>ROLNICTWO I GOSPODARKA</w:t>
            </w:r>
          </w:p>
        </w:tc>
      </w:tr>
      <w:tr w:rsidR="00F31099" w:rsidRPr="00641C3B" w14:paraId="0F263C5C" w14:textId="77777777" w:rsidTr="00F31099">
        <w:trPr>
          <w:cantSplit/>
          <w:trHeight w:val="1677"/>
        </w:trPr>
        <w:tc>
          <w:tcPr>
            <w:tcW w:w="1276" w:type="dxa"/>
            <w:shd w:val="clear" w:color="auto" w:fill="B4C6E7"/>
            <w:textDirection w:val="btLr"/>
            <w:vAlign w:val="center"/>
            <w:hideMark/>
          </w:tcPr>
          <w:p w14:paraId="76353439"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PROBLEMY I WYZWANIA</w:t>
            </w:r>
          </w:p>
        </w:tc>
        <w:tc>
          <w:tcPr>
            <w:tcW w:w="7786" w:type="dxa"/>
            <w:shd w:val="clear" w:color="auto" w:fill="FFFFFF"/>
            <w:vAlign w:val="center"/>
            <w:hideMark/>
          </w:tcPr>
          <w:p w14:paraId="722168FD"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Atrakcyjność zatrudnienia w gminie Tuszów Narodowy i jej atrakcyjność dla potencjalnego inwestora oceniana jest przez większość ankietowanych na poziomie średnim. Na obszarze gminy nie istnieją inkubatory przedsiębiorczości jak również współpraca biznesu, rolnictwa z uczelniami, centrami transferu wiedzy. Odpowiedź „źle” i bardzo źle” w kategoriach najgorzej ocenianych przez ankietowanych a mogących rzutować na rozwój gospodarczy gminy są:</w:t>
            </w:r>
          </w:p>
          <w:p w14:paraId="06C59C89" w14:textId="77777777" w:rsidR="00F31099" w:rsidRPr="00641C3B" w:rsidRDefault="00F31099">
            <w:pPr>
              <w:numPr>
                <w:ilvl w:val="0"/>
                <w:numId w:val="44"/>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DO BAZY GASTRONOMICZNEJ - 50%</w:t>
            </w:r>
          </w:p>
          <w:p w14:paraId="6612F987" w14:textId="77777777" w:rsidR="00F31099" w:rsidRPr="00641C3B" w:rsidRDefault="00F31099">
            <w:pPr>
              <w:numPr>
                <w:ilvl w:val="0"/>
                <w:numId w:val="44"/>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DO BAZY NOCLEGOWEJ - 48,84%</w:t>
            </w:r>
          </w:p>
          <w:p w14:paraId="00FB8E02" w14:textId="77777777" w:rsidR="00F31099" w:rsidRPr="00641C3B" w:rsidRDefault="00F31099">
            <w:pPr>
              <w:numPr>
                <w:ilvl w:val="0"/>
                <w:numId w:val="44"/>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TRANSPORTU PUBLICZNEGO - 34,88%</w:t>
            </w:r>
          </w:p>
          <w:p w14:paraId="4D838DA9" w14:textId="77777777" w:rsidR="00F31099" w:rsidRPr="00641C3B" w:rsidRDefault="00F31099">
            <w:pPr>
              <w:numPr>
                <w:ilvl w:val="0"/>
                <w:numId w:val="44"/>
              </w:num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USŁUGI TURYSTYCZNE - 32,56%</w:t>
            </w:r>
          </w:p>
          <w:p w14:paraId="4ADE694E"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Dlatego też głównym wyzwaniem jest stworzenie udogodnień dla przedsiębiorców np. poprzez doradztwo, organizację spotkań tematycznych z producentami, pomoc w nawiązaniu kooperacji i tworzeniu grup producenckich czy stworzenie inkubatora przedsiębiorczości i pozyskanie inwestorów zewnętrznych.</w:t>
            </w:r>
          </w:p>
          <w:p w14:paraId="517AC3A1" w14:textId="77777777" w:rsidR="00F31099" w:rsidRPr="00641C3B" w:rsidRDefault="00F31099" w:rsidP="005E1FD7">
            <w:pPr>
              <w:ind w:left="-43"/>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Ważnym elementem jest również dywersyfikacja sektora przedsiębiorczości. Wśród nowych kierunków rozwoju respondenci wskazywali: rozwój bazy noclegowej </w:t>
            </w:r>
            <w:r w:rsidRPr="00641C3B">
              <w:rPr>
                <w:rFonts w:asciiTheme="majorHAnsi" w:hAnsiTheme="majorHAnsi" w:cstheme="majorHAnsi"/>
                <w:color w:val="000000"/>
                <w:sz w:val="20"/>
                <w:szCs w:val="20"/>
              </w:rPr>
              <w:br/>
              <w:t>i gastronomicznej w zakresie tworzenia infrastruktury turystycznej, pomoc w zróżnicowaniu produkcji rolnej na terenie gminy, wspieranie zróżnicowanego rolnictwa i zachęcenie do tworzenia bioróżnorodności upraw, przekwalifikowanie małych gospodarstw pod działy specjalne produkcji rolnej, pozyskanie kontrahentów.</w:t>
            </w:r>
          </w:p>
          <w:p w14:paraId="6DAFDFB6" w14:textId="77777777" w:rsidR="00F31099" w:rsidRPr="00641C3B" w:rsidRDefault="00F31099" w:rsidP="005E1FD7">
            <w:pPr>
              <w:ind w:left="-43"/>
              <w:contextualSpacing/>
              <w:jc w:val="both"/>
              <w:rPr>
                <w:rFonts w:asciiTheme="majorHAnsi" w:hAnsiTheme="majorHAnsi" w:cstheme="majorHAnsi"/>
                <w:color w:val="000000"/>
                <w:sz w:val="20"/>
                <w:szCs w:val="20"/>
              </w:rPr>
            </w:pPr>
          </w:p>
        </w:tc>
      </w:tr>
      <w:tr w:rsidR="00F31099" w:rsidRPr="00641C3B" w14:paraId="7049039D" w14:textId="77777777" w:rsidTr="00F31099">
        <w:trPr>
          <w:cantSplit/>
          <w:trHeight w:val="1677"/>
        </w:trPr>
        <w:tc>
          <w:tcPr>
            <w:tcW w:w="1276" w:type="dxa"/>
            <w:shd w:val="clear" w:color="auto" w:fill="8EAADB"/>
            <w:textDirection w:val="btLr"/>
            <w:vAlign w:val="center"/>
            <w:hideMark/>
          </w:tcPr>
          <w:p w14:paraId="48E656FC"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POTANCJAŁY ROZWOJOWE</w:t>
            </w:r>
          </w:p>
        </w:tc>
        <w:tc>
          <w:tcPr>
            <w:tcW w:w="7786" w:type="dxa"/>
            <w:shd w:val="clear" w:color="auto" w:fill="FFFFFF"/>
            <w:vAlign w:val="center"/>
            <w:hideMark/>
          </w:tcPr>
          <w:p w14:paraId="47A3D8EA"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Niewątpliwie potencjałem gminy jest wzrastająca liczebność podmiotów gospodarczych zarejestrowanych na obszarze gminy Tuszów Narodowy i wzrastająca aktywność społeczna, co stanowi o kapitale dla rozwoju przedsiębiorczości.</w:t>
            </w:r>
          </w:p>
          <w:p w14:paraId="73C55AE7"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Zdecydowanym atutem pod kątem rozwoju przedsiębiorczości i nawiązywaniu gospodarczych relacji ponadregionalnych jest położenie komunikacyjne gminy Tuszów Narodowy – atutem lokalizacyjnym gminy Tuszów Narodowy jest bezpośrednie sąsiedztwo Gminy Mielec i Miasta Mielec oraz bliskość Specjalnej Strefy Ekonomicznej Euro-Park Mielec. Główny obszar SSE Euro-Park Mielec ulokowany jest w Mielcu oddalonym od Tuszowa Narodowego o około 11 km, dogodny dojazd do większych miast. Dodatkowym atrybutem komunikacyjno-gospodarczym jest bliska odległość połączenia drogowo-mostowego relacji Kielce-Rzeszów stanowiące ciąg komunikacyjny pomiędzy województwem świętokrzyskim i podkarpackim.</w:t>
            </w:r>
          </w:p>
          <w:p w14:paraId="753D3E36" w14:textId="77777777"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Z uwagi na wiejski charakter gminy, jej tereny stanowią potencjalną bazę dla rozwoju agroturystyki, która aktualnie cieszy się coraz większą popularnością wśród turystów zainteresowanych aktywnym odpoczynkiem na łonie natury, dlatego też istotna jest rozbudowa tzw. małej gastronomii czy bazy noclegowej.</w:t>
            </w:r>
          </w:p>
          <w:p w14:paraId="2F3B3C32" w14:textId="78C96F24" w:rsidR="00C106F0" w:rsidRPr="00641C3B" w:rsidRDefault="00C106F0" w:rsidP="00C106F0">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Istotnym potencjałem gospodarki przestrzennej gminy są tereny inwestycyjne przeznaczone pod budownictwo mieszkaniowe. Bliskość lokalizacji gminy Tuszów Narodowy względem Specjalnej Strefy Ekonomicznej Euro-Park Mielec oraz rozwijającej się Strefy „TUSZÓW” jako głównych ośrodków zatrudnienia w powiecie warunkuje o atrakcyjności tych terenów </w:t>
            </w:r>
            <w:r w:rsidR="00105AB9">
              <w:rPr>
                <w:rFonts w:asciiTheme="majorHAnsi" w:hAnsiTheme="majorHAnsi" w:cstheme="majorHAnsi"/>
                <w:color w:val="000000"/>
                <w:sz w:val="20"/>
                <w:szCs w:val="20"/>
              </w:rPr>
              <w:br/>
            </w:r>
            <w:r w:rsidRPr="00641C3B">
              <w:rPr>
                <w:rFonts w:asciiTheme="majorHAnsi" w:hAnsiTheme="majorHAnsi" w:cstheme="majorHAnsi"/>
                <w:color w:val="000000"/>
                <w:sz w:val="20"/>
                <w:szCs w:val="20"/>
              </w:rPr>
              <w:t xml:space="preserve">z uwzględnieniem funkcji mieszkaniowej. </w:t>
            </w:r>
          </w:p>
          <w:p w14:paraId="0E811060" w14:textId="77777777" w:rsidR="00C106F0" w:rsidRPr="00641C3B" w:rsidRDefault="00C106F0" w:rsidP="00C106F0">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Poszczególne miejscowości gminy posiadają atrakcyjne tereny pod budownictwo mieszkaniowe, które mogę zostać objęte planem ogólnym. Aktualnie istnieją plany miejscowe dla części miejscowości gminy, które umożliwiają rozwój budownictwa mieszkaniowego.  </w:t>
            </w:r>
          </w:p>
          <w:p w14:paraId="68302D63" w14:textId="204E8F70" w:rsidR="00C106F0" w:rsidRPr="00641C3B" w:rsidRDefault="00C106F0" w:rsidP="00C106F0">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Strefa „Tuszów, która obejmuje 96 ha powierzchni </w:t>
            </w:r>
            <w:r w:rsidR="00105AB9" w:rsidRPr="00105AB9">
              <w:rPr>
                <w:rFonts w:asciiTheme="majorHAnsi" w:hAnsiTheme="majorHAnsi" w:cstheme="majorHAnsi"/>
                <w:color w:val="000000"/>
                <w:sz w:val="20"/>
                <w:szCs w:val="20"/>
              </w:rPr>
              <w:t>oraz kolejne tereny inwestycyjne na bazie obszarów gminnych o powierzchni ok. 450 ha, stwarzają</w:t>
            </w:r>
            <w:r w:rsidR="00105AB9">
              <w:rPr>
                <w:rFonts w:asciiTheme="majorHAnsi" w:hAnsiTheme="majorHAnsi" w:cstheme="majorHAnsi"/>
                <w:color w:val="000000"/>
                <w:sz w:val="20"/>
                <w:szCs w:val="20"/>
              </w:rPr>
              <w:t xml:space="preserve"> </w:t>
            </w:r>
            <w:r w:rsidRPr="00641C3B">
              <w:rPr>
                <w:rFonts w:asciiTheme="majorHAnsi" w:hAnsiTheme="majorHAnsi" w:cstheme="majorHAnsi"/>
                <w:color w:val="000000"/>
                <w:sz w:val="20"/>
                <w:szCs w:val="20"/>
              </w:rPr>
              <w:t xml:space="preserve">możliwości rozwoju przemysłu </w:t>
            </w:r>
            <w:r w:rsidR="00105AB9">
              <w:rPr>
                <w:rFonts w:asciiTheme="majorHAnsi" w:hAnsiTheme="majorHAnsi" w:cstheme="majorHAnsi"/>
                <w:color w:val="000000"/>
                <w:sz w:val="20"/>
                <w:szCs w:val="20"/>
              </w:rPr>
              <w:br/>
            </w:r>
            <w:r w:rsidRPr="00641C3B">
              <w:rPr>
                <w:rFonts w:asciiTheme="majorHAnsi" w:hAnsiTheme="majorHAnsi" w:cstheme="majorHAnsi"/>
                <w:color w:val="000000"/>
                <w:sz w:val="20"/>
                <w:szCs w:val="20"/>
              </w:rPr>
              <w:t xml:space="preserve">i działalność usługowej, co wpłynie </w:t>
            </w:r>
            <w:r w:rsidR="00105AB9">
              <w:rPr>
                <w:rFonts w:asciiTheme="majorHAnsi" w:hAnsiTheme="majorHAnsi" w:cstheme="majorHAnsi"/>
                <w:color w:val="000000"/>
                <w:sz w:val="20"/>
                <w:szCs w:val="20"/>
              </w:rPr>
              <w:t xml:space="preserve">skokowo </w:t>
            </w:r>
            <w:r w:rsidRPr="00641C3B">
              <w:rPr>
                <w:rFonts w:asciiTheme="majorHAnsi" w:hAnsiTheme="majorHAnsi" w:cstheme="majorHAnsi"/>
                <w:color w:val="000000"/>
                <w:sz w:val="20"/>
                <w:szCs w:val="20"/>
              </w:rPr>
              <w:t>na powstanie nowych miejsc pracy.  Umożliwi rozwój gminy, w tym napływ nowych mieszkańców, a tym samym rozwój budownictwa jednorodzinnego.</w:t>
            </w:r>
          </w:p>
          <w:p w14:paraId="498885D8" w14:textId="53488A62" w:rsidR="00F31099" w:rsidRPr="00641C3B" w:rsidRDefault="00F31099" w:rsidP="005E1FD7">
            <w:pPr>
              <w:contextualSpacing/>
              <w:jc w:val="both"/>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Zwiększenie liczby mieszkańców gminy będące wynikiem rozbudowy mieszkalnictwa, umożliwi wzrost dochodów z podatków PIT i CIT i od nieruchomości, co zasili budżet Gminy, przełoży się na wzrost zapotrzebowania na usługi, co z kolei może przyciągnąć nowych inwestorów </w:t>
            </w:r>
            <w:r w:rsidR="00105AB9">
              <w:rPr>
                <w:rFonts w:asciiTheme="majorHAnsi" w:hAnsiTheme="majorHAnsi" w:cstheme="majorHAnsi"/>
                <w:color w:val="000000"/>
                <w:sz w:val="20"/>
                <w:szCs w:val="20"/>
              </w:rPr>
              <w:br/>
            </w:r>
            <w:r w:rsidRPr="00641C3B">
              <w:rPr>
                <w:rFonts w:asciiTheme="majorHAnsi" w:hAnsiTheme="majorHAnsi" w:cstheme="majorHAnsi"/>
                <w:color w:val="000000"/>
                <w:sz w:val="20"/>
                <w:szCs w:val="20"/>
              </w:rPr>
              <w:t>i przedsiębiorców do gminy.</w:t>
            </w:r>
          </w:p>
          <w:p w14:paraId="15837C6C" w14:textId="77777777" w:rsidR="00F31099" w:rsidRPr="00641C3B" w:rsidRDefault="00F31099" w:rsidP="005E1FD7">
            <w:pPr>
              <w:contextualSpacing/>
              <w:jc w:val="both"/>
              <w:rPr>
                <w:rFonts w:asciiTheme="majorHAnsi" w:hAnsiTheme="majorHAnsi" w:cstheme="majorHAnsi"/>
                <w:color w:val="000000"/>
                <w:sz w:val="20"/>
                <w:szCs w:val="20"/>
              </w:rPr>
            </w:pPr>
          </w:p>
        </w:tc>
      </w:tr>
    </w:tbl>
    <w:p w14:paraId="62485D98" w14:textId="77777777" w:rsidR="00F31099" w:rsidRPr="00641C3B" w:rsidRDefault="00F31099" w:rsidP="005E1FD7">
      <w:pPr>
        <w:spacing w:after="0" w:line="240" w:lineRule="auto"/>
        <w:rPr>
          <w:rFonts w:asciiTheme="majorHAnsi" w:eastAsia="Times New Roman" w:hAnsiTheme="majorHAnsi" w:cstheme="majorHAnsi"/>
          <w:b/>
          <w:bCs/>
          <w:color w:val="000000"/>
          <w:kern w:val="0"/>
          <w:sz w:val="28"/>
          <w:szCs w:val="28"/>
          <w14:ligatures w14:val="none"/>
        </w:rPr>
      </w:pPr>
      <w:bookmarkStart w:id="163" w:name="_Toc200525833"/>
    </w:p>
    <w:p w14:paraId="775200C7" w14:textId="5765C0F8" w:rsidR="002B080D" w:rsidRP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lastRenderedPageBreak/>
        <w:t xml:space="preserve">Gmina od kilku lat kontynuuje sprzedaż atrakcyjnych działek budowlanych w poszczególnych miejscowościach, która cieszy się dużym zainteresowaniem osób spoza gminy w tym miasta Mielca. </w:t>
      </w:r>
      <w:r>
        <w:rPr>
          <w:rFonts w:asciiTheme="majorHAnsi" w:eastAsia="Times New Roman" w:hAnsiTheme="majorHAnsi" w:cstheme="majorHAnsi"/>
          <w:kern w:val="0"/>
          <w:lang w:eastAsia="pl-PL"/>
          <w14:ligatures w14:val="none"/>
        </w:rPr>
        <w:br/>
      </w:r>
      <w:r w:rsidRPr="002B080D">
        <w:rPr>
          <w:rFonts w:asciiTheme="majorHAnsi" w:eastAsia="Times New Roman" w:hAnsiTheme="majorHAnsi" w:cstheme="majorHAnsi"/>
          <w:kern w:val="0"/>
          <w:lang w:eastAsia="pl-PL"/>
          <w14:ligatures w14:val="none"/>
        </w:rPr>
        <w:t>W ostatnich latach sprzedano blisko 100 działek, z czego ponad 60% sprzedanych działek zostało zakupion</w:t>
      </w:r>
      <w:r>
        <w:rPr>
          <w:rFonts w:asciiTheme="majorHAnsi" w:eastAsia="Times New Roman" w:hAnsiTheme="majorHAnsi" w:cstheme="majorHAnsi"/>
          <w:kern w:val="0"/>
          <w:lang w:eastAsia="pl-PL"/>
          <w14:ligatures w14:val="none"/>
        </w:rPr>
        <w:t>ych</w:t>
      </w:r>
      <w:r w:rsidRPr="002B080D">
        <w:rPr>
          <w:rFonts w:asciiTheme="majorHAnsi" w:eastAsia="Times New Roman" w:hAnsiTheme="majorHAnsi" w:cstheme="majorHAnsi"/>
          <w:kern w:val="0"/>
          <w:lang w:eastAsia="pl-PL"/>
          <w14:ligatures w14:val="none"/>
        </w:rPr>
        <w:t xml:space="preserve"> przez osoby zamieszkujące poza terenem naszej gminy. Na Strefie Tuszów Sprzedano 7 działek pod działalność gospodarczą o powierzchni ok. 9 ha, a o kolejne pytają zainteresowani. W tej chwili jest wydzielana 14 ha działka celem budowy zaplecza doliny dronowej. </w:t>
      </w:r>
    </w:p>
    <w:p w14:paraId="1FF4D3FF" w14:textId="158DEFED" w:rsidR="002B080D" w:rsidRP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 xml:space="preserve">W ostatnich latach, gmina odnotowuje też dynamiczny wzrost zainteresowania zakupem działek budowlanych u właścicieli prywatnych, przez osoby pochodzące spoza jej terenu, ze względu na dobrą infrastrukturę, atrakcyjne położenie, urokliwe zakątki leśne, czyste powietrze, dobrą sieć komunikacyjną, szybkie skomunikowanie z miastem Mielec, Połaniec, Tarnobrzeg. </w:t>
      </w:r>
      <w:r>
        <w:rPr>
          <w:rFonts w:asciiTheme="majorHAnsi" w:eastAsia="Times New Roman" w:hAnsiTheme="majorHAnsi" w:cstheme="majorHAnsi"/>
          <w:kern w:val="0"/>
          <w:lang w:eastAsia="pl-PL"/>
          <w14:ligatures w14:val="none"/>
        </w:rPr>
        <w:t>Co istotne, są to tereny, którym</w:t>
      </w:r>
      <w:r w:rsidRPr="002B080D">
        <w:rPr>
          <w:rFonts w:asciiTheme="majorHAnsi" w:eastAsia="Times New Roman" w:hAnsiTheme="majorHAnsi" w:cstheme="majorHAnsi"/>
          <w:kern w:val="0"/>
          <w:lang w:eastAsia="pl-PL"/>
          <w14:ligatures w14:val="none"/>
        </w:rPr>
        <w:t xml:space="preserve"> nie zagrażają powodzie i podtopienia. </w:t>
      </w:r>
    </w:p>
    <w:p w14:paraId="20783730" w14:textId="77777777" w:rsid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 xml:space="preserve">Wzrost liczby transakcji kupna-sprzedaży działek budowlanych wskazuje, że w najbliższych latach liczba nowych gospodarstw domowych na terenie gminy istotnie wzrośnie. Już na części sprzedanych działek rozpoczęto budowę nowych domów przez osoby spoza gminy i to daje gwarancję, że w najbliższych latach gmina odnotuje znaczy wzrost liczby mieszkańców. Z informacji lokalnych pośredników, inwestorów oraz z obserwacji rynku wynika, że większość nabywców deklaruje chęć budowy domu w krótkim lub średnim okresie (1–5 lat). Oznacza to, że gmina może spodziewać się znaczącego </w:t>
      </w:r>
      <w:r w:rsidRPr="002B080D">
        <w:rPr>
          <w:rFonts w:asciiTheme="majorHAnsi" w:eastAsia="Times New Roman" w:hAnsiTheme="majorHAnsi" w:cstheme="majorHAnsi"/>
          <w:b/>
          <w:bCs/>
          <w:kern w:val="0"/>
          <w:lang w:eastAsia="pl-PL"/>
          <w14:ligatures w14:val="none"/>
        </w:rPr>
        <w:t xml:space="preserve">napływu nowych mieszkańców po </w:t>
      </w:r>
      <w:r>
        <w:rPr>
          <w:rFonts w:asciiTheme="majorHAnsi" w:eastAsia="Times New Roman" w:hAnsiTheme="majorHAnsi" w:cstheme="majorHAnsi"/>
          <w:b/>
          <w:bCs/>
          <w:kern w:val="0"/>
          <w:lang w:eastAsia="pl-PL"/>
          <w14:ligatures w14:val="none"/>
        </w:rPr>
        <w:t xml:space="preserve">upływie </w:t>
      </w:r>
      <w:r w:rsidRPr="002B080D">
        <w:rPr>
          <w:rFonts w:asciiTheme="majorHAnsi" w:eastAsia="Times New Roman" w:hAnsiTheme="majorHAnsi" w:cstheme="majorHAnsi"/>
          <w:b/>
          <w:bCs/>
          <w:kern w:val="0"/>
          <w:lang w:eastAsia="pl-PL"/>
          <w14:ligatures w14:val="none"/>
        </w:rPr>
        <w:t>5 lat</w:t>
      </w:r>
      <w:r w:rsidRPr="002B080D">
        <w:rPr>
          <w:rFonts w:asciiTheme="majorHAnsi" w:eastAsia="Times New Roman" w:hAnsiTheme="majorHAnsi" w:cstheme="majorHAnsi"/>
          <w:kern w:val="0"/>
          <w:lang w:eastAsia="pl-PL"/>
          <w14:ligatures w14:val="none"/>
        </w:rPr>
        <w:t>.</w:t>
      </w:r>
    </w:p>
    <w:p w14:paraId="0E75A14D" w14:textId="357678F4" w:rsidR="002B080D" w:rsidRP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Istotnym elementem rozwoju gminy i wzrostu osadnictwa na jej terenie jest powstanie Strefy Tuszów, która wkrótce będzie uzbrojona</w:t>
      </w:r>
      <w:r>
        <w:rPr>
          <w:rFonts w:asciiTheme="majorHAnsi" w:eastAsia="Times New Roman" w:hAnsiTheme="majorHAnsi" w:cstheme="majorHAnsi"/>
          <w:kern w:val="0"/>
          <w:lang w:eastAsia="pl-PL"/>
          <w14:ligatures w14:val="none"/>
        </w:rPr>
        <w:t>. Stanowi ona obszar, na którym</w:t>
      </w:r>
      <w:r w:rsidRPr="002B080D">
        <w:rPr>
          <w:rFonts w:asciiTheme="majorHAnsi" w:eastAsia="Times New Roman" w:hAnsiTheme="majorHAnsi" w:cstheme="majorHAnsi"/>
          <w:kern w:val="0"/>
          <w:lang w:eastAsia="pl-PL"/>
          <w14:ligatures w14:val="none"/>
        </w:rPr>
        <w:t xml:space="preserve"> może działać co najmniej 200 podmiotów. Strefa niedawno została wydzielona, a już funkcjonuje na jej terenie kilkanaście podmiotów i wkrótce powstaną nowe co wynika z zainteresowania zakupem wydzielonych na jej obszarze działek o pow</w:t>
      </w:r>
      <w:r>
        <w:rPr>
          <w:rFonts w:asciiTheme="majorHAnsi" w:eastAsia="Times New Roman" w:hAnsiTheme="majorHAnsi" w:cstheme="majorHAnsi"/>
          <w:kern w:val="0"/>
          <w:lang w:eastAsia="pl-PL"/>
          <w14:ligatures w14:val="none"/>
        </w:rPr>
        <w:t>ierzchni</w:t>
      </w:r>
      <w:r w:rsidRPr="002B080D">
        <w:rPr>
          <w:rFonts w:asciiTheme="majorHAnsi" w:eastAsia="Times New Roman" w:hAnsiTheme="majorHAnsi" w:cstheme="majorHAnsi"/>
          <w:kern w:val="0"/>
          <w:lang w:eastAsia="pl-PL"/>
          <w14:ligatures w14:val="none"/>
        </w:rPr>
        <w:t xml:space="preserve"> ok</w:t>
      </w:r>
      <w:r>
        <w:rPr>
          <w:rFonts w:asciiTheme="majorHAnsi" w:eastAsia="Times New Roman" w:hAnsiTheme="majorHAnsi" w:cstheme="majorHAnsi"/>
          <w:kern w:val="0"/>
          <w:lang w:eastAsia="pl-PL"/>
          <w14:ligatures w14:val="none"/>
        </w:rPr>
        <w:t>oło</w:t>
      </w:r>
      <w:r w:rsidRPr="002B080D">
        <w:rPr>
          <w:rFonts w:asciiTheme="majorHAnsi" w:eastAsia="Times New Roman" w:hAnsiTheme="majorHAnsi" w:cstheme="majorHAnsi"/>
          <w:kern w:val="0"/>
          <w:lang w:eastAsia="pl-PL"/>
          <w14:ligatures w14:val="none"/>
        </w:rPr>
        <w:t xml:space="preserve"> 1 ha. Ponadto na terenie gminy przewidziano kilka innych miejsc z możliwością prowadzenia na nich działalności gospodarczej np. w Plutach, Józefowie, Tuszowie Narodowym, Ławnicy, Maliniu, Jaślanach.</w:t>
      </w:r>
    </w:p>
    <w:p w14:paraId="51B9BB46" w14:textId="46FE41CD" w:rsidR="002B080D" w:rsidRP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Obserwując sytuacje ostatnich lat związan</w:t>
      </w:r>
      <w:r>
        <w:rPr>
          <w:rFonts w:asciiTheme="majorHAnsi" w:eastAsia="Times New Roman" w:hAnsiTheme="majorHAnsi" w:cstheme="majorHAnsi"/>
          <w:kern w:val="0"/>
          <w:lang w:eastAsia="pl-PL"/>
          <w14:ligatures w14:val="none"/>
        </w:rPr>
        <w:t>ą</w:t>
      </w:r>
      <w:r w:rsidRPr="002B080D">
        <w:rPr>
          <w:rFonts w:asciiTheme="majorHAnsi" w:eastAsia="Times New Roman" w:hAnsiTheme="majorHAnsi" w:cstheme="majorHAnsi"/>
          <w:kern w:val="0"/>
          <w:lang w:eastAsia="pl-PL"/>
          <w14:ligatures w14:val="none"/>
        </w:rPr>
        <w:t xml:space="preserve"> z dużym zainteresowaniem zakupem działek na terenie Gminy Tuszów Narodowy podjęto decyzje o wyznaczaniu kolejnych miejsc pod budownictwo mieszkaniowe. </w:t>
      </w:r>
    </w:p>
    <w:p w14:paraId="5D523E06" w14:textId="77777777" w:rsidR="002B080D" w:rsidRPr="002B080D"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Bardzo ważnym czynnikiem gwarantującym wzrost liczby mieszkańców są wydane w ostatnim czasie decyzje o warunkach zabudowy dotyczące zabudowy mieszkaniowej jednorodzinnej</w:t>
      </w:r>
      <w:r w:rsidRPr="002B080D">
        <w:rPr>
          <w:rFonts w:asciiTheme="majorHAnsi" w:eastAsia="Times New Roman" w:hAnsiTheme="majorHAnsi" w:cstheme="majorHAnsi"/>
          <w:kern w:val="0"/>
          <w:lang w:eastAsia="pl-PL"/>
          <w14:ligatures w14:val="none"/>
        </w:rPr>
        <w:br/>
        <w:t xml:space="preserve"> i zabudowy zagrodowej. W ostatnich 5 latach (włącznie z 2025 r.) wydano 950 decyzji</w:t>
      </w:r>
      <w:r w:rsidRPr="002B080D">
        <w:rPr>
          <w:rFonts w:asciiTheme="majorHAnsi" w:eastAsia="Times New Roman" w:hAnsiTheme="majorHAnsi" w:cstheme="majorHAnsi"/>
          <w:kern w:val="0"/>
          <w:lang w:eastAsia="pl-PL"/>
          <w14:ligatures w14:val="none"/>
        </w:rPr>
        <w:br/>
        <w:t>o warunkach zabudowy pod budowę budynków mieszkalnych) oraz pod budynki na działalność gospodarczą - 22. Na rozpatrzenie oczekuje 998 wniosków o wydanie warunków zabudowy, które zostały złożone do 31.12.2025 r. Jest to kolejny argument świadczący o rozwoju gminy w kierunku mieszkalnictwa, a tym samym wzroście liczby mieszkańcach.  </w:t>
      </w:r>
    </w:p>
    <w:p w14:paraId="28BAB7AA" w14:textId="77777777" w:rsidR="00B87958" w:rsidRDefault="002B080D" w:rsidP="002B080D">
      <w:pPr>
        <w:spacing w:after="0" w:line="240" w:lineRule="auto"/>
        <w:ind w:firstLine="709"/>
        <w:jc w:val="both"/>
        <w:rPr>
          <w:rFonts w:asciiTheme="majorHAnsi" w:eastAsia="Times New Roman" w:hAnsiTheme="majorHAnsi" w:cstheme="majorHAnsi"/>
          <w:kern w:val="0"/>
          <w:lang w:eastAsia="pl-PL"/>
          <w14:ligatures w14:val="none"/>
        </w:rPr>
      </w:pPr>
      <w:r w:rsidRPr="002B080D">
        <w:rPr>
          <w:rFonts w:asciiTheme="majorHAnsi" w:eastAsia="Times New Roman" w:hAnsiTheme="majorHAnsi" w:cstheme="majorHAnsi"/>
          <w:kern w:val="0"/>
          <w:lang w:eastAsia="pl-PL"/>
          <w14:ligatures w14:val="none"/>
        </w:rPr>
        <w:t xml:space="preserve">W związku z obserwowanym </w:t>
      </w:r>
      <w:r>
        <w:rPr>
          <w:rFonts w:asciiTheme="majorHAnsi" w:eastAsia="Times New Roman" w:hAnsiTheme="majorHAnsi" w:cstheme="majorHAnsi"/>
          <w:kern w:val="0"/>
          <w:lang w:eastAsia="pl-PL"/>
          <w14:ligatures w14:val="none"/>
        </w:rPr>
        <w:t>stałym</w:t>
      </w:r>
      <w:r w:rsidRPr="002B080D">
        <w:rPr>
          <w:rFonts w:asciiTheme="majorHAnsi" w:eastAsia="Times New Roman" w:hAnsiTheme="majorHAnsi" w:cstheme="majorHAnsi"/>
          <w:kern w:val="0"/>
          <w:lang w:eastAsia="pl-PL"/>
          <w14:ligatures w14:val="none"/>
        </w:rPr>
        <w:t xml:space="preserve"> zainteresowaniem przedsiębiorców terenami przemysłowymi znajdującymi się na obszarze naszej gminy, gmina w 2026 roku planuje sprzedaż kolejnych działek znajdujących się w terenach Strefy Tuszów, której powierzchnia wynosi ok</w:t>
      </w:r>
      <w:r>
        <w:rPr>
          <w:rFonts w:asciiTheme="majorHAnsi" w:eastAsia="Times New Roman" w:hAnsiTheme="majorHAnsi" w:cstheme="majorHAnsi"/>
          <w:kern w:val="0"/>
          <w:lang w:eastAsia="pl-PL"/>
          <w14:ligatures w14:val="none"/>
        </w:rPr>
        <w:t>oło</w:t>
      </w:r>
      <w:r w:rsidRPr="002B080D">
        <w:rPr>
          <w:rFonts w:asciiTheme="majorHAnsi" w:eastAsia="Times New Roman" w:hAnsiTheme="majorHAnsi" w:cstheme="majorHAnsi"/>
          <w:kern w:val="0"/>
          <w:lang w:eastAsia="pl-PL"/>
          <w14:ligatures w14:val="none"/>
        </w:rPr>
        <w:t xml:space="preserve"> 90 ha. Dolina </w:t>
      </w:r>
      <w:r>
        <w:rPr>
          <w:rFonts w:asciiTheme="majorHAnsi" w:eastAsia="Times New Roman" w:hAnsiTheme="majorHAnsi" w:cstheme="majorHAnsi"/>
          <w:kern w:val="0"/>
          <w:lang w:eastAsia="pl-PL"/>
          <w14:ligatures w14:val="none"/>
        </w:rPr>
        <w:t>d</w:t>
      </w:r>
      <w:r w:rsidRPr="002B080D">
        <w:rPr>
          <w:rFonts w:asciiTheme="majorHAnsi" w:eastAsia="Times New Roman" w:hAnsiTheme="majorHAnsi" w:cstheme="majorHAnsi"/>
          <w:kern w:val="0"/>
          <w:lang w:eastAsia="pl-PL"/>
          <w14:ligatures w14:val="none"/>
        </w:rPr>
        <w:t xml:space="preserve">ronowa </w:t>
      </w:r>
      <w:r>
        <w:rPr>
          <w:rFonts w:asciiTheme="majorHAnsi" w:eastAsia="Times New Roman" w:hAnsiTheme="majorHAnsi" w:cstheme="majorHAnsi"/>
          <w:kern w:val="0"/>
          <w:lang w:eastAsia="pl-PL"/>
          <w14:ligatures w14:val="none"/>
        </w:rPr>
        <w:t xml:space="preserve">o powierzchni </w:t>
      </w:r>
      <w:r w:rsidRPr="002B080D">
        <w:rPr>
          <w:rFonts w:asciiTheme="majorHAnsi" w:eastAsia="Times New Roman" w:hAnsiTheme="majorHAnsi" w:cstheme="majorHAnsi"/>
          <w:kern w:val="0"/>
          <w:lang w:eastAsia="pl-PL"/>
          <w14:ligatures w14:val="none"/>
        </w:rPr>
        <w:t xml:space="preserve">14 ha będzie motorem rozwoju gminy. Obecnie rozpoczęto opracowanie dokumentacji </w:t>
      </w:r>
      <w:r>
        <w:rPr>
          <w:rFonts w:asciiTheme="majorHAnsi" w:eastAsia="Times New Roman" w:hAnsiTheme="majorHAnsi" w:cstheme="majorHAnsi"/>
          <w:kern w:val="0"/>
          <w:lang w:eastAsia="pl-PL"/>
          <w14:ligatures w14:val="none"/>
        </w:rPr>
        <w:t xml:space="preserve">dotyczącej </w:t>
      </w:r>
      <w:r w:rsidRPr="002B080D">
        <w:rPr>
          <w:rFonts w:asciiTheme="majorHAnsi" w:eastAsia="Times New Roman" w:hAnsiTheme="majorHAnsi" w:cstheme="majorHAnsi"/>
          <w:kern w:val="0"/>
          <w:lang w:eastAsia="pl-PL"/>
          <w14:ligatures w14:val="none"/>
        </w:rPr>
        <w:t>powstani</w:t>
      </w:r>
      <w:r>
        <w:rPr>
          <w:rFonts w:asciiTheme="majorHAnsi" w:eastAsia="Times New Roman" w:hAnsiTheme="majorHAnsi" w:cstheme="majorHAnsi"/>
          <w:kern w:val="0"/>
          <w:lang w:eastAsia="pl-PL"/>
          <w14:ligatures w14:val="none"/>
        </w:rPr>
        <w:t>a</w:t>
      </w:r>
      <w:r w:rsidRPr="002B080D">
        <w:rPr>
          <w:rFonts w:asciiTheme="majorHAnsi" w:eastAsia="Times New Roman" w:hAnsiTheme="majorHAnsi" w:cstheme="majorHAnsi"/>
          <w:kern w:val="0"/>
          <w:lang w:eastAsia="pl-PL"/>
          <w14:ligatures w14:val="none"/>
        </w:rPr>
        <w:t xml:space="preserve"> </w:t>
      </w:r>
      <w:r>
        <w:rPr>
          <w:rFonts w:asciiTheme="majorHAnsi" w:eastAsia="Times New Roman" w:hAnsiTheme="majorHAnsi" w:cstheme="majorHAnsi"/>
          <w:kern w:val="0"/>
          <w:lang w:eastAsia="pl-PL"/>
          <w14:ligatures w14:val="none"/>
        </w:rPr>
        <w:t>D</w:t>
      </w:r>
      <w:r w:rsidRPr="002B080D">
        <w:rPr>
          <w:rFonts w:asciiTheme="majorHAnsi" w:eastAsia="Times New Roman" w:hAnsiTheme="majorHAnsi" w:cstheme="majorHAnsi"/>
          <w:kern w:val="0"/>
          <w:lang w:eastAsia="pl-PL"/>
          <w14:ligatures w14:val="none"/>
        </w:rPr>
        <w:t xml:space="preserve">oliny </w:t>
      </w:r>
      <w:r>
        <w:rPr>
          <w:rFonts w:asciiTheme="majorHAnsi" w:eastAsia="Times New Roman" w:hAnsiTheme="majorHAnsi" w:cstheme="majorHAnsi"/>
          <w:kern w:val="0"/>
          <w:lang w:eastAsia="pl-PL"/>
          <w14:ligatures w14:val="none"/>
        </w:rPr>
        <w:t xml:space="preserve">dronowej </w:t>
      </w:r>
      <w:r w:rsidRPr="002B080D">
        <w:rPr>
          <w:rFonts w:asciiTheme="majorHAnsi" w:eastAsia="Times New Roman" w:hAnsiTheme="majorHAnsi" w:cstheme="majorHAnsi"/>
          <w:kern w:val="0"/>
          <w:lang w:eastAsia="pl-PL"/>
          <w14:ligatures w14:val="none"/>
        </w:rPr>
        <w:t>i</w:t>
      </w:r>
      <w:r>
        <w:rPr>
          <w:rFonts w:asciiTheme="majorHAnsi" w:eastAsia="Times New Roman" w:hAnsiTheme="majorHAnsi" w:cstheme="majorHAnsi"/>
          <w:kern w:val="0"/>
          <w:lang w:eastAsia="pl-PL"/>
          <w14:ligatures w14:val="none"/>
        </w:rPr>
        <w:t xml:space="preserve"> zawarto</w:t>
      </w:r>
      <w:r w:rsidRPr="002B080D">
        <w:rPr>
          <w:rFonts w:asciiTheme="majorHAnsi" w:eastAsia="Times New Roman" w:hAnsiTheme="majorHAnsi" w:cstheme="majorHAnsi"/>
          <w:kern w:val="0"/>
          <w:lang w:eastAsia="pl-PL"/>
          <w14:ligatures w14:val="none"/>
        </w:rPr>
        <w:t xml:space="preserve"> wstępne porozumienie z </w:t>
      </w:r>
      <w:r>
        <w:rPr>
          <w:rFonts w:asciiTheme="majorHAnsi" w:eastAsia="Times New Roman" w:hAnsiTheme="majorHAnsi" w:cstheme="majorHAnsi"/>
          <w:kern w:val="0"/>
          <w:lang w:eastAsia="pl-PL"/>
          <w14:ligatures w14:val="none"/>
        </w:rPr>
        <w:t>W</w:t>
      </w:r>
      <w:r w:rsidRPr="002B080D">
        <w:rPr>
          <w:rFonts w:asciiTheme="majorHAnsi" w:eastAsia="Times New Roman" w:hAnsiTheme="majorHAnsi" w:cstheme="majorHAnsi"/>
          <w:kern w:val="0"/>
          <w:lang w:eastAsia="pl-PL"/>
          <w14:ligatures w14:val="none"/>
        </w:rPr>
        <w:t xml:space="preserve">ojewództwem podkarpackim reprezentowanym przez </w:t>
      </w:r>
      <w:r>
        <w:rPr>
          <w:rFonts w:asciiTheme="majorHAnsi" w:eastAsia="Times New Roman" w:hAnsiTheme="majorHAnsi" w:cstheme="majorHAnsi"/>
          <w:kern w:val="0"/>
          <w:lang w:eastAsia="pl-PL"/>
          <w14:ligatures w14:val="none"/>
        </w:rPr>
        <w:t>m</w:t>
      </w:r>
      <w:r w:rsidRPr="002B080D">
        <w:rPr>
          <w:rFonts w:asciiTheme="majorHAnsi" w:eastAsia="Times New Roman" w:hAnsiTheme="majorHAnsi" w:cstheme="majorHAnsi"/>
          <w:kern w:val="0"/>
          <w:lang w:eastAsia="pl-PL"/>
          <w14:ligatures w14:val="none"/>
        </w:rPr>
        <w:t xml:space="preserve">arszałka województwa </w:t>
      </w:r>
      <w:r>
        <w:rPr>
          <w:rFonts w:asciiTheme="majorHAnsi" w:eastAsia="Times New Roman" w:hAnsiTheme="majorHAnsi" w:cstheme="majorHAnsi"/>
          <w:kern w:val="0"/>
          <w:lang w:eastAsia="pl-PL"/>
          <w14:ligatures w14:val="none"/>
        </w:rPr>
        <w:t>dotyczące</w:t>
      </w:r>
      <w:r w:rsidRPr="002B080D">
        <w:rPr>
          <w:rFonts w:asciiTheme="majorHAnsi" w:eastAsia="Times New Roman" w:hAnsiTheme="majorHAnsi" w:cstheme="majorHAnsi"/>
          <w:kern w:val="0"/>
          <w:lang w:eastAsia="pl-PL"/>
          <w14:ligatures w14:val="none"/>
        </w:rPr>
        <w:t xml:space="preserve"> tej inwestycji. Dolina dronowa będzie pierwszym w Europie miejscem certyfikacji dronów przy współpracy z </w:t>
      </w:r>
      <w:r w:rsidR="00B87958">
        <w:rPr>
          <w:rFonts w:asciiTheme="majorHAnsi" w:eastAsia="Times New Roman" w:hAnsiTheme="majorHAnsi" w:cstheme="majorHAnsi"/>
          <w:kern w:val="0"/>
          <w:lang w:eastAsia="pl-PL"/>
          <w14:ligatures w14:val="none"/>
        </w:rPr>
        <w:t>P</w:t>
      </w:r>
      <w:r w:rsidRPr="002B080D">
        <w:rPr>
          <w:rFonts w:asciiTheme="majorHAnsi" w:eastAsia="Times New Roman" w:hAnsiTheme="majorHAnsi" w:cstheme="majorHAnsi"/>
          <w:kern w:val="0"/>
          <w:lang w:eastAsia="pl-PL"/>
          <w14:ligatures w14:val="none"/>
        </w:rPr>
        <w:t xml:space="preserve">olitechniką </w:t>
      </w:r>
      <w:r w:rsidR="00B87958">
        <w:rPr>
          <w:rFonts w:asciiTheme="majorHAnsi" w:eastAsia="Times New Roman" w:hAnsiTheme="majorHAnsi" w:cstheme="majorHAnsi"/>
          <w:kern w:val="0"/>
          <w:lang w:eastAsia="pl-PL"/>
          <w14:ligatures w14:val="none"/>
        </w:rPr>
        <w:t>R</w:t>
      </w:r>
      <w:r w:rsidRPr="002B080D">
        <w:rPr>
          <w:rFonts w:asciiTheme="majorHAnsi" w:eastAsia="Times New Roman" w:hAnsiTheme="majorHAnsi" w:cstheme="majorHAnsi"/>
          <w:kern w:val="0"/>
          <w:lang w:eastAsia="pl-PL"/>
          <w14:ligatures w14:val="none"/>
        </w:rPr>
        <w:t>zeszowską. Ta inwestycja rozwinie inne na terenie strefy Tuszów, związane z produkcją.</w:t>
      </w:r>
    </w:p>
    <w:p w14:paraId="3D882A14" w14:textId="156E2D8D" w:rsidR="002B080D" w:rsidRDefault="002B080D" w:rsidP="002B080D">
      <w:pPr>
        <w:spacing w:after="0" w:line="240" w:lineRule="auto"/>
        <w:ind w:firstLine="709"/>
        <w:jc w:val="both"/>
        <w:rPr>
          <w:rFonts w:asciiTheme="majorHAnsi" w:eastAsia="Times New Roman" w:hAnsiTheme="majorHAnsi" w:cstheme="majorHAnsi"/>
          <w:b/>
          <w:bCs/>
          <w:kern w:val="0"/>
          <w:lang w:eastAsia="pl-PL"/>
          <w14:ligatures w14:val="none"/>
        </w:rPr>
      </w:pPr>
      <w:r w:rsidRPr="002B080D">
        <w:rPr>
          <w:rFonts w:asciiTheme="majorHAnsi" w:eastAsia="Times New Roman" w:hAnsiTheme="majorHAnsi" w:cstheme="majorHAnsi"/>
          <w:kern w:val="0"/>
          <w:lang w:eastAsia="pl-PL"/>
          <w14:ligatures w14:val="none"/>
        </w:rPr>
        <w:t>Obecnie 500 ha powierzchni na terenie gminy to obszar planowany pod powstając</w:t>
      </w:r>
      <w:r w:rsidR="00B87958">
        <w:rPr>
          <w:rFonts w:asciiTheme="majorHAnsi" w:eastAsia="Times New Roman" w:hAnsiTheme="majorHAnsi" w:cstheme="majorHAnsi"/>
          <w:kern w:val="0"/>
          <w:lang w:eastAsia="pl-PL"/>
          <w14:ligatures w14:val="none"/>
        </w:rPr>
        <w:t>ą</w:t>
      </w:r>
      <w:r w:rsidRPr="002B080D">
        <w:rPr>
          <w:rFonts w:asciiTheme="majorHAnsi" w:eastAsia="Times New Roman" w:hAnsiTheme="majorHAnsi" w:cstheme="majorHAnsi"/>
          <w:kern w:val="0"/>
          <w:lang w:eastAsia="pl-PL"/>
          <w14:ligatures w14:val="none"/>
        </w:rPr>
        <w:t xml:space="preserve"> działalność gospodarczą w tym małe oraz średnie przedsiębiorstwa branży usługowej, produkcyjnej, czy przetwórczej. Powstanie w najbliższych 5-6 latach nowych firm na terenach przemysłowych i terenach przeznaczonych pod rozwój działalności gospodarczej, będzie wiązało się z tworzeniem nowych miejsc pracy, a zwiększenie liczby miejsc pracy wiąże się </w:t>
      </w:r>
      <w:r w:rsidRPr="002B080D">
        <w:rPr>
          <w:rFonts w:asciiTheme="majorHAnsi" w:eastAsia="Times New Roman" w:hAnsiTheme="majorHAnsi" w:cstheme="majorHAnsi"/>
          <w:b/>
          <w:bCs/>
          <w:kern w:val="0"/>
          <w:lang w:eastAsia="pl-PL"/>
          <w14:ligatures w14:val="none"/>
        </w:rPr>
        <w:t>z napływem nowych osób, które, ze względu na atrakcyjne położenie, zdecydują się osiedlić na terenie tuszowskiej gminy.</w:t>
      </w:r>
    </w:p>
    <w:p w14:paraId="360D56F1" w14:textId="77777777" w:rsidR="002B080D" w:rsidRPr="002B080D" w:rsidRDefault="002B080D" w:rsidP="002B080D">
      <w:pPr>
        <w:spacing w:after="0" w:line="240" w:lineRule="auto"/>
        <w:ind w:firstLine="709"/>
        <w:jc w:val="both"/>
        <w:rPr>
          <w:rFonts w:asciiTheme="majorHAnsi" w:eastAsia="Times New Roman" w:hAnsiTheme="majorHAnsi" w:cstheme="majorHAnsi"/>
          <w:b/>
          <w:bCs/>
          <w:kern w:val="0"/>
          <w:lang w:eastAsia="pl-PL"/>
          <w14:ligatures w14:val="none"/>
        </w:rPr>
      </w:pPr>
    </w:p>
    <w:p w14:paraId="40A1D699" w14:textId="0E5C15D6" w:rsidR="00F31099" w:rsidRPr="00641C3B" w:rsidRDefault="009F2BD6" w:rsidP="00ED45B8">
      <w:pPr>
        <w:pStyle w:val="Akapitzlist"/>
        <w:keepNext/>
        <w:keepLines/>
        <w:numPr>
          <w:ilvl w:val="0"/>
          <w:numId w:val="60"/>
        </w:numPr>
        <w:spacing w:after="0" w:line="240" w:lineRule="auto"/>
        <w:outlineLvl w:val="0"/>
        <w:rPr>
          <w:rFonts w:asciiTheme="majorHAnsi" w:eastAsia="Times New Roman" w:hAnsiTheme="majorHAnsi" w:cstheme="majorHAnsi"/>
          <w:b/>
          <w:bCs/>
          <w:color w:val="000000"/>
          <w:kern w:val="0"/>
          <w:sz w:val="32"/>
          <w:szCs w:val="32"/>
          <w14:ligatures w14:val="none"/>
        </w:rPr>
      </w:pPr>
      <w:bookmarkStart w:id="164" w:name="_Toc203500314"/>
      <w:r w:rsidRPr="00641C3B">
        <w:rPr>
          <w:rFonts w:asciiTheme="majorHAnsi" w:eastAsia="Times New Roman" w:hAnsiTheme="majorHAnsi" w:cstheme="majorHAnsi"/>
          <w:b/>
          <w:bCs/>
          <w:color w:val="000000"/>
          <w:kern w:val="0"/>
          <w:sz w:val="32"/>
          <w:szCs w:val="32"/>
          <w14:ligatures w14:val="none"/>
        </w:rPr>
        <w:lastRenderedPageBreak/>
        <w:t>Analiza</w:t>
      </w:r>
      <w:r w:rsidR="00F31099" w:rsidRPr="00641C3B">
        <w:rPr>
          <w:rFonts w:asciiTheme="majorHAnsi" w:eastAsia="Times New Roman" w:hAnsiTheme="majorHAnsi" w:cstheme="majorHAnsi"/>
          <w:b/>
          <w:bCs/>
          <w:color w:val="000000"/>
          <w:kern w:val="0"/>
          <w:sz w:val="32"/>
          <w:szCs w:val="32"/>
          <w14:ligatures w14:val="none"/>
        </w:rPr>
        <w:t xml:space="preserve"> SWOT</w:t>
      </w:r>
      <w:bookmarkEnd w:id="163"/>
      <w:bookmarkEnd w:id="164"/>
    </w:p>
    <w:p w14:paraId="1BB27A7C"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Analiza SWOT jest narzędziem powszechnie wykorzystywanym w zakresie analizy strategicznej. Pozwala ona na syntetyczne porównanie silnych i słabych stron jednostki wynikających z otoczenia wewnętrznego, z szansami i zagrożeniami dla rozwoju jako determinantami z otoczenia zewnętrznego, a także określić ich wzajemne oddziaływanie. Podczas analizy danych, dokonano podziału zebranych informacji na cztery grupy:</w:t>
      </w:r>
    </w:p>
    <w:p w14:paraId="2911A4CA" w14:textId="77777777" w:rsidR="00F31099" w:rsidRPr="00641C3B" w:rsidRDefault="00F31099">
      <w:pPr>
        <w:numPr>
          <w:ilvl w:val="0"/>
          <w:numId w:val="43"/>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S (ang. strengths) – mocne strony: wszystko to, co stanowi atut, przewagę, zaletę, na które bezpośredni wpływ ma gmina;</w:t>
      </w:r>
    </w:p>
    <w:p w14:paraId="24EBA6A3" w14:textId="77777777" w:rsidR="00F31099" w:rsidRPr="00641C3B" w:rsidRDefault="00F31099">
      <w:pPr>
        <w:numPr>
          <w:ilvl w:val="0"/>
          <w:numId w:val="43"/>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W (ang. weaknesses) – słabe strony: wszystko to, co stanowi słabość, barierę, wadę, na które bezpośredni wpływ ma gmina;</w:t>
      </w:r>
    </w:p>
    <w:p w14:paraId="7F64791A" w14:textId="77777777" w:rsidR="00F31099" w:rsidRPr="00641C3B" w:rsidRDefault="00F31099">
      <w:pPr>
        <w:numPr>
          <w:ilvl w:val="0"/>
          <w:numId w:val="43"/>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O (ang. opportunities) – szanse: wszystko to, co stwarza szansę korzystnej zmiany, których wystę-powanie jest uwarunkowane czynnikami leżącymi poza możliwościami bezpośredniego wpływu gminy;</w:t>
      </w:r>
    </w:p>
    <w:p w14:paraId="4C86DBFF" w14:textId="77777777" w:rsidR="00F31099" w:rsidRPr="00641C3B" w:rsidRDefault="00F31099">
      <w:pPr>
        <w:numPr>
          <w:ilvl w:val="0"/>
          <w:numId w:val="43"/>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T (ang. threats) – zagrożenia: wszystko to, co stwarza warunki dla niekorzystnej zmiany, których występowanie jest uwarunkowane czynnikami leżącymi poza możliwościami bezpośredniego wpływu gminy.</w:t>
      </w:r>
    </w:p>
    <w:p w14:paraId="6CB2A1B9"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Przeprowadzona diagnoza obszaru oraz wnioski z badań ankietowych społeczności lokalnej oraz konsultacji społecznych pozwoliły na wskazanie silnych i słabych stron gminy Tuszów Narodowy a także szans i zagrożeń identyfikujących gminę.</w:t>
      </w:r>
    </w:p>
    <w:p w14:paraId="1BF3191D"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58173E62" w14:textId="6BD5B8A4"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165" w:name="_Toc200525859"/>
      <w:bookmarkStart w:id="166" w:name="_Toc204781829"/>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29</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Analiza SWOT</w:t>
      </w:r>
      <w:bookmarkEnd w:id="165"/>
      <w:bookmarkEnd w:id="166"/>
    </w:p>
    <w:p w14:paraId="0EC10F12" w14:textId="77777777"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r w:rsidRPr="00641C3B">
        <w:rPr>
          <w:rFonts w:asciiTheme="majorHAnsi" w:eastAsia="Calibri" w:hAnsiTheme="majorHAnsi" w:cstheme="majorHAnsi"/>
          <w:b/>
          <w:bCs/>
          <w:color w:val="000000"/>
          <w:kern w:val="0"/>
          <w14:ligatures w14:val="none"/>
        </w:rPr>
        <w:t>Analiza SWOT – Kapitał społeczny</w:t>
      </w:r>
    </w:p>
    <w:tbl>
      <w:tblPr>
        <w:tblStyle w:val="Tabela-Siatka5"/>
        <w:tblW w:w="0" w:type="auto"/>
        <w:tblInd w:w="0" w:type="dxa"/>
        <w:tblLook w:val="04A0" w:firstRow="1" w:lastRow="0" w:firstColumn="1" w:lastColumn="0" w:noHBand="0" w:noVBand="1"/>
      </w:tblPr>
      <w:tblGrid>
        <w:gridCol w:w="846"/>
        <w:gridCol w:w="8216"/>
      </w:tblGrid>
      <w:tr w:rsidR="00F31099" w:rsidRPr="00641C3B" w14:paraId="0D7B37E6" w14:textId="77777777" w:rsidTr="00243D19">
        <w:trPr>
          <w:cantSplit/>
          <w:trHeight w:val="2051"/>
        </w:trPr>
        <w:tc>
          <w:tcPr>
            <w:tcW w:w="846" w:type="dxa"/>
            <w:shd w:val="clear" w:color="auto" w:fill="EBF0F9"/>
            <w:textDirection w:val="btLr"/>
            <w:vAlign w:val="center"/>
            <w:hideMark/>
          </w:tcPr>
          <w:p w14:paraId="06BF0826"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MOCNE STRONY</w:t>
            </w:r>
          </w:p>
        </w:tc>
        <w:tc>
          <w:tcPr>
            <w:tcW w:w="8216" w:type="dxa"/>
            <w:shd w:val="clear" w:color="auto" w:fill="FFFFFF"/>
            <w:vAlign w:val="center"/>
            <w:hideMark/>
          </w:tcPr>
          <w:p w14:paraId="0E3FCAAE" w14:textId="737C680C" w:rsidR="00403F79" w:rsidRPr="00641C3B" w:rsidRDefault="00403F7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Rosnący proces suburbanizacji związany z bliskością Mielca;</w:t>
            </w:r>
          </w:p>
          <w:p w14:paraId="69A83FCB" w14:textId="3EE264BF"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Inicjatywy oddolne, aktywność społeczna, działalność Kół Gospodyń Wiejskich.</w:t>
            </w:r>
          </w:p>
          <w:p w14:paraId="76A42C1B"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 do infrastruktury sportu i rekreacji, ciekawego spędzenia czasu.</w:t>
            </w:r>
          </w:p>
          <w:p w14:paraId="133CEE17"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Dostępność i jakość szkolnictwa na poziomie podstawowym. </w:t>
            </w:r>
          </w:p>
          <w:p w14:paraId="23869996" w14:textId="35722E25" w:rsidR="00F31099" w:rsidRPr="00641C3B" w:rsidRDefault="00403F7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Dobra dostępność do instytucji kultury i b</w:t>
            </w:r>
            <w:r w:rsidR="00F31099" w:rsidRPr="00641C3B">
              <w:rPr>
                <w:rFonts w:asciiTheme="majorHAnsi" w:hAnsiTheme="majorHAnsi" w:cstheme="majorHAnsi"/>
                <w:color w:val="000000"/>
                <w:sz w:val="20"/>
                <w:szCs w:val="20"/>
              </w:rPr>
              <w:t xml:space="preserve">ogata oferta wydarzeń </w:t>
            </w:r>
            <w:r w:rsidR="0097426B" w:rsidRPr="00641C3B">
              <w:rPr>
                <w:rFonts w:asciiTheme="majorHAnsi" w:hAnsiTheme="majorHAnsi" w:cstheme="majorHAnsi"/>
                <w:color w:val="000000"/>
                <w:sz w:val="20"/>
                <w:szCs w:val="20"/>
              </w:rPr>
              <w:t>kulturalnych:</w:t>
            </w:r>
            <w:r w:rsidR="00F31099" w:rsidRPr="00641C3B">
              <w:rPr>
                <w:rFonts w:asciiTheme="majorHAnsi" w:hAnsiTheme="majorHAnsi" w:cstheme="majorHAnsi"/>
                <w:color w:val="000000"/>
                <w:sz w:val="20"/>
                <w:szCs w:val="20"/>
              </w:rPr>
              <w:t xml:space="preserve"> Dom Sikorskiego, Dworek Tarnowskich w Maliniu, działalność Biblioteki Publicznej w Tuszowie Narodowym, dożynki gminne, obchody świąt 3 maj, Narodowy Dzień Niepodległości 11 listopada.</w:t>
            </w:r>
          </w:p>
          <w:p w14:paraId="7DBECFED"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Infrastruktura prosenioralna: Dom seniora w Dębiakach.</w:t>
            </w:r>
          </w:p>
          <w:p w14:paraId="1C3BBF65"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Bezpieczeństwo publicznie.</w:t>
            </w:r>
          </w:p>
          <w:p w14:paraId="3B2A48C1"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Funkcjonujące na terenie gminy jednostki OSP wpływające na poziom bezpieczeństwa mieszkańców, ale też integrację społeczeństwa oraz kształtowanie zaangażowanych po-staw i wymianę doświadczeń pomiędzy pokoleniami.</w:t>
            </w:r>
          </w:p>
          <w:p w14:paraId="6035DD64"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Dostępność do opieki społecznej – sprawne funkcjonowanie GOPS.</w:t>
            </w:r>
          </w:p>
        </w:tc>
      </w:tr>
      <w:tr w:rsidR="00F31099" w:rsidRPr="00641C3B" w14:paraId="64408368" w14:textId="77777777" w:rsidTr="00F31099">
        <w:trPr>
          <w:cantSplit/>
          <w:trHeight w:val="1839"/>
        </w:trPr>
        <w:tc>
          <w:tcPr>
            <w:tcW w:w="846" w:type="dxa"/>
            <w:shd w:val="clear" w:color="auto" w:fill="D9E2F3"/>
            <w:textDirection w:val="btLr"/>
            <w:vAlign w:val="center"/>
            <w:hideMark/>
          </w:tcPr>
          <w:p w14:paraId="4B1C1B9D"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SŁABE STRONY</w:t>
            </w:r>
          </w:p>
        </w:tc>
        <w:tc>
          <w:tcPr>
            <w:tcW w:w="8216" w:type="dxa"/>
            <w:shd w:val="clear" w:color="auto" w:fill="FFFFFF"/>
            <w:vAlign w:val="center"/>
            <w:hideMark/>
          </w:tcPr>
          <w:p w14:paraId="105C448F" w14:textId="7EB2C235"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Migracje zarobkowe</w:t>
            </w:r>
            <w:r w:rsidR="00403F79" w:rsidRPr="00641C3B">
              <w:rPr>
                <w:rFonts w:asciiTheme="majorHAnsi" w:hAnsiTheme="majorHAnsi" w:cstheme="majorHAnsi"/>
                <w:color w:val="000000"/>
                <w:sz w:val="20"/>
                <w:szCs w:val="20"/>
              </w:rPr>
              <w:t xml:space="preserve"> generujące ubytek rzeczywisty zwłaszcza w grupie osób w wieku produkcyjnym</w:t>
            </w:r>
            <w:r w:rsidRPr="00641C3B">
              <w:rPr>
                <w:rFonts w:asciiTheme="majorHAnsi" w:hAnsiTheme="majorHAnsi" w:cstheme="majorHAnsi"/>
                <w:color w:val="000000"/>
                <w:sz w:val="20"/>
                <w:szCs w:val="20"/>
              </w:rPr>
              <w:t>.</w:t>
            </w:r>
          </w:p>
          <w:p w14:paraId="3EBED25A"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Ujemny przyrost naturalny.</w:t>
            </w:r>
          </w:p>
          <w:p w14:paraId="3998AD93"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Postępujący wzrost senioralnego obciążenia demograficznego skutkujący koniecznością dostosowania usług społecznych dla seniorów.</w:t>
            </w:r>
          </w:p>
          <w:p w14:paraId="3147A2F1"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Wzrastający wskaźnik beneficjentów pomocy społecznej.</w:t>
            </w:r>
          </w:p>
          <w:p w14:paraId="2442B66B"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dostępu do specjalistycznej i kompleksowej opieki zdrowotnej.</w:t>
            </w:r>
          </w:p>
          <w:p w14:paraId="2E5CE98F"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optymalnej ilości miejsc spotkań mieszkańców.</w:t>
            </w:r>
          </w:p>
          <w:p w14:paraId="3D78DFC0"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Niewystarczająca ilość przedszkoli i żłobków na terenie gminy.</w:t>
            </w:r>
          </w:p>
          <w:p w14:paraId="612CA98E"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Wymagające modernizacji obiekty infrastruktury edukacyjnej.</w:t>
            </w:r>
          </w:p>
          <w:p w14:paraId="0971A081"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Potrzeba modernizacji publicznych obiektów rekreacji i placów zabaw na terenie gminy.</w:t>
            </w:r>
          </w:p>
          <w:p w14:paraId="67272843"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Niewystarczający dostęp do Internetu na terenie gminy Tuszów Narodowy tu w szczególności w miejscowościach: Sarnów, Czajkowa, Dębiaki.</w:t>
            </w:r>
          </w:p>
        </w:tc>
      </w:tr>
      <w:tr w:rsidR="00F31099" w:rsidRPr="00641C3B" w14:paraId="3CDD0F3C" w14:textId="77777777" w:rsidTr="00F31099">
        <w:trPr>
          <w:cantSplit/>
          <w:trHeight w:val="1134"/>
        </w:trPr>
        <w:tc>
          <w:tcPr>
            <w:tcW w:w="846" w:type="dxa"/>
            <w:shd w:val="clear" w:color="auto" w:fill="B4C6E7"/>
            <w:textDirection w:val="btLr"/>
            <w:vAlign w:val="center"/>
            <w:hideMark/>
          </w:tcPr>
          <w:p w14:paraId="19FE0A4B"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lastRenderedPageBreak/>
              <w:t>SZANSE</w:t>
            </w:r>
          </w:p>
        </w:tc>
        <w:tc>
          <w:tcPr>
            <w:tcW w:w="8216" w:type="dxa"/>
            <w:shd w:val="clear" w:color="auto" w:fill="FFFFFF"/>
            <w:vAlign w:val="center"/>
            <w:hideMark/>
          </w:tcPr>
          <w:p w14:paraId="41DDAD19" w14:textId="03A102E4" w:rsidR="00F31099"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Prognoza demograficzna: zgodnie z przyjętą metodyką Głównego Urzędu Statystycznego (GUS) liczba ludności na terenie Gminy Tuszów Narodowy od 2025 roku, w którym wartość osiągnie 8 368, będzie sukcesywnie wzrastać do 2045 roku</w:t>
            </w:r>
            <w:r w:rsidR="00105AB9">
              <w:rPr>
                <w:rFonts w:asciiTheme="majorHAnsi" w:hAnsiTheme="majorHAnsi" w:cstheme="majorHAnsi"/>
                <w:color w:val="000000"/>
                <w:sz w:val="20"/>
                <w:szCs w:val="20"/>
              </w:rPr>
              <w:t>.</w:t>
            </w:r>
          </w:p>
          <w:p w14:paraId="7046675B" w14:textId="78700506" w:rsidR="00F31099" w:rsidRPr="00FB1931" w:rsidRDefault="00F31099">
            <w:pPr>
              <w:numPr>
                <w:ilvl w:val="0"/>
                <w:numId w:val="4"/>
              </w:numPr>
              <w:contextualSpacing/>
              <w:rPr>
                <w:rFonts w:asciiTheme="majorHAnsi" w:hAnsiTheme="majorHAnsi" w:cstheme="majorHAnsi"/>
                <w:color w:val="000000"/>
                <w:sz w:val="20"/>
                <w:szCs w:val="20"/>
              </w:rPr>
            </w:pPr>
            <w:r w:rsidRPr="00FB1931">
              <w:rPr>
                <w:rFonts w:asciiTheme="majorHAnsi" w:hAnsiTheme="majorHAnsi" w:cstheme="majorHAnsi"/>
                <w:color w:val="000000"/>
                <w:sz w:val="20"/>
                <w:szCs w:val="20"/>
              </w:rPr>
              <w:t>Napływ nowych mieszkańców generowany rozbudową lokali mieszkalnych</w:t>
            </w:r>
            <w:r w:rsidR="00151D58" w:rsidRPr="00FB1931">
              <w:rPr>
                <w:rFonts w:asciiTheme="majorHAnsi" w:hAnsiTheme="majorHAnsi" w:cstheme="majorHAnsi"/>
                <w:color w:val="000000"/>
                <w:sz w:val="20"/>
                <w:szCs w:val="20"/>
              </w:rPr>
              <w:t xml:space="preserve"> oraz powstanie nowych zakładów produkcyjno-usługowych na terenach inwestycyjnych</w:t>
            </w:r>
          </w:p>
          <w:p w14:paraId="57F7EEA4"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zakresu dostępu do kompleksowej opieki zdrowotnej w oparciu o zatrudnienie lepiej doświadczonych lekarzy specjalistów i rehabilitantów.</w:t>
            </w:r>
          </w:p>
          <w:p w14:paraId="5D8AE8A9"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Możliwość wsparcia w oparciu o finansowanie zewnętrzne.</w:t>
            </w:r>
          </w:p>
          <w:p w14:paraId="350C887E"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Zmiana nastawienia społeczności do współodpowiedzialności za lokalną wspólnotę, partycypowania i aktywności społecznej.</w:t>
            </w:r>
          </w:p>
        </w:tc>
      </w:tr>
      <w:tr w:rsidR="00F31099" w:rsidRPr="00641C3B" w14:paraId="37303B18" w14:textId="77777777" w:rsidTr="00F31099">
        <w:trPr>
          <w:cantSplit/>
          <w:trHeight w:val="1542"/>
        </w:trPr>
        <w:tc>
          <w:tcPr>
            <w:tcW w:w="846" w:type="dxa"/>
            <w:shd w:val="clear" w:color="auto" w:fill="8EAADB"/>
            <w:textDirection w:val="btLr"/>
            <w:vAlign w:val="center"/>
            <w:hideMark/>
          </w:tcPr>
          <w:p w14:paraId="079E32E3"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ZAGROŻENIA</w:t>
            </w:r>
          </w:p>
        </w:tc>
        <w:tc>
          <w:tcPr>
            <w:tcW w:w="8216" w:type="dxa"/>
            <w:shd w:val="clear" w:color="auto" w:fill="FFFFFF"/>
            <w:vAlign w:val="center"/>
            <w:hideMark/>
          </w:tcPr>
          <w:p w14:paraId="5B12E9E2"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Tendencja tzw. „starzenia się społeczeństwa”.</w:t>
            </w:r>
          </w:p>
          <w:p w14:paraId="7FA35E83"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Wzrastający problem ubóstwa, niepełnosprawności i bezrobocia.</w:t>
            </w:r>
          </w:p>
          <w:p w14:paraId="396DB882"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atrakcyjnych miejsc pracy.</w:t>
            </w:r>
          </w:p>
          <w:p w14:paraId="414C22E0"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Wzrastające potrzeby osób starszych i niesamodzielnych.</w:t>
            </w:r>
          </w:p>
          <w:p w14:paraId="20E2C870"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Ograniczona ilość środków na inwestycje w najbliższej perspektywie finansowania i/lub brak dofinansowania zewnętrznego.</w:t>
            </w:r>
          </w:p>
        </w:tc>
      </w:tr>
    </w:tbl>
    <w:p w14:paraId="5057C95B" w14:textId="77777777"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p>
    <w:p w14:paraId="52D48664" w14:textId="77777777"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r w:rsidRPr="00641C3B">
        <w:rPr>
          <w:rFonts w:asciiTheme="majorHAnsi" w:eastAsia="Calibri" w:hAnsiTheme="majorHAnsi" w:cstheme="majorHAnsi"/>
          <w:b/>
          <w:bCs/>
          <w:color w:val="000000"/>
          <w:kern w:val="0"/>
          <w14:ligatures w14:val="none"/>
        </w:rPr>
        <w:t>Analiza SWOT – Zagospodarowanie przestrzenne i komunikacja</w:t>
      </w:r>
    </w:p>
    <w:tbl>
      <w:tblPr>
        <w:tblStyle w:val="Tabela-Siatka5"/>
        <w:tblW w:w="0" w:type="auto"/>
        <w:tblInd w:w="0" w:type="dxa"/>
        <w:tblLook w:val="04A0" w:firstRow="1" w:lastRow="0" w:firstColumn="1" w:lastColumn="0" w:noHBand="0" w:noVBand="1"/>
      </w:tblPr>
      <w:tblGrid>
        <w:gridCol w:w="846"/>
        <w:gridCol w:w="8216"/>
      </w:tblGrid>
      <w:tr w:rsidR="00F31099" w:rsidRPr="00641C3B" w14:paraId="6BE83E81" w14:textId="77777777" w:rsidTr="00243D19">
        <w:trPr>
          <w:cantSplit/>
          <w:trHeight w:val="2051"/>
        </w:trPr>
        <w:tc>
          <w:tcPr>
            <w:tcW w:w="846" w:type="dxa"/>
            <w:shd w:val="clear" w:color="auto" w:fill="EBF0F9"/>
            <w:textDirection w:val="btLr"/>
            <w:vAlign w:val="center"/>
            <w:hideMark/>
          </w:tcPr>
          <w:p w14:paraId="03B029E7" w14:textId="77777777" w:rsidR="00F31099" w:rsidRPr="00641C3B" w:rsidRDefault="00F31099" w:rsidP="005E1FD7">
            <w:pPr>
              <w:ind w:left="113" w:right="113"/>
              <w:jc w:val="center"/>
              <w:rPr>
                <w:rFonts w:asciiTheme="majorHAnsi" w:hAnsiTheme="majorHAnsi" w:cstheme="majorHAnsi"/>
                <w:b/>
                <w:bCs/>
                <w:color w:val="000000"/>
                <w:sz w:val="24"/>
                <w:szCs w:val="24"/>
              </w:rPr>
            </w:pPr>
            <w:bookmarkStart w:id="167" w:name="_Hlk130723376"/>
            <w:r w:rsidRPr="00641C3B">
              <w:rPr>
                <w:rFonts w:asciiTheme="majorHAnsi" w:hAnsiTheme="majorHAnsi" w:cstheme="majorHAnsi"/>
                <w:b/>
                <w:bCs/>
                <w:color w:val="000000"/>
                <w:sz w:val="24"/>
                <w:szCs w:val="24"/>
              </w:rPr>
              <w:t>MOCNE STRONY</w:t>
            </w:r>
          </w:p>
        </w:tc>
        <w:tc>
          <w:tcPr>
            <w:tcW w:w="8216" w:type="dxa"/>
            <w:shd w:val="clear" w:color="auto" w:fill="FFFFFF"/>
            <w:vAlign w:val="center"/>
            <w:hideMark/>
          </w:tcPr>
          <w:p w14:paraId="18444143" w14:textId="3FF4A3EA" w:rsidR="00F31099" w:rsidRPr="00641C3B" w:rsidRDefault="00F31099">
            <w:pPr>
              <w:numPr>
                <w:ilvl w:val="0"/>
                <w:numId w:val="7"/>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Korzystne położenie komunikacyjne – </w:t>
            </w:r>
            <w:r w:rsidR="003D50D8" w:rsidRPr="00641C3B">
              <w:rPr>
                <w:rFonts w:asciiTheme="majorHAnsi" w:hAnsiTheme="majorHAnsi" w:cstheme="majorHAnsi"/>
                <w:color w:val="000000"/>
                <w:sz w:val="20"/>
                <w:szCs w:val="20"/>
              </w:rPr>
              <w:t>stosunkowa duża gęstość dróg, obecność linii kolejowej</w:t>
            </w:r>
            <w:r w:rsidR="00FB58ED" w:rsidRPr="00641C3B">
              <w:rPr>
                <w:rFonts w:asciiTheme="majorHAnsi" w:hAnsiTheme="majorHAnsi" w:cstheme="majorHAnsi"/>
                <w:color w:val="000000"/>
                <w:sz w:val="20"/>
                <w:szCs w:val="20"/>
              </w:rPr>
              <w:t xml:space="preserve"> 25</w:t>
            </w:r>
            <w:r w:rsidR="003D50D8" w:rsidRPr="00641C3B">
              <w:rPr>
                <w:rFonts w:asciiTheme="majorHAnsi" w:hAnsiTheme="majorHAnsi" w:cstheme="majorHAnsi"/>
                <w:color w:val="000000"/>
                <w:sz w:val="20"/>
                <w:szCs w:val="20"/>
              </w:rPr>
              <w:t>. A</w:t>
            </w:r>
            <w:r w:rsidRPr="00641C3B">
              <w:rPr>
                <w:rFonts w:asciiTheme="majorHAnsi" w:hAnsiTheme="majorHAnsi" w:cstheme="majorHAnsi"/>
                <w:color w:val="000000"/>
                <w:sz w:val="20"/>
                <w:szCs w:val="20"/>
              </w:rPr>
              <w:t>tutem lokalizacyjnym gminy Tuszów Narodowy jest bezpośrednie sąsiedztwo Gminy Mielec i Miasta Mielec oraz bliskość Specjalnej Strefy Ekonomicznej Euro-Park Mielec. Główny obszar SSE Euro-Park Mielec ulokowany jest w Mielcu oddalonym od Tuszowa Narodowego o około 11 km, dogodny dojazd do większych miast, bliska odległość połączenia drogowo-mostowego relacji Kielce-Rzeszów stanowiące ciąg komunikacyjny pomiędzy województwem świętokrzyskim i podkarpackim.</w:t>
            </w:r>
          </w:p>
          <w:p w14:paraId="0D885F9D" w14:textId="77777777" w:rsidR="00F31099" w:rsidRPr="00641C3B" w:rsidRDefault="00F31099">
            <w:pPr>
              <w:numPr>
                <w:ilvl w:val="0"/>
                <w:numId w:val="7"/>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Zadowalający stan większości dróg na terenie gminy gwarantujący bezpieczeństwo ruchu.</w:t>
            </w:r>
          </w:p>
          <w:p w14:paraId="43C8CD52" w14:textId="119FE175" w:rsidR="00F31099" w:rsidRPr="00641C3B" w:rsidRDefault="00F31099">
            <w:pPr>
              <w:numPr>
                <w:ilvl w:val="0"/>
                <w:numId w:val="7"/>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Powiększająca się ilość chodników i infrastruktury okołodrogowej.</w:t>
            </w:r>
          </w:p>
          <w:p w14:paraId="0979A0FA" w14:textId="77777777" w:rsidR="00F31099" w:rsidRPr="00641C3B" w:rsidRDefault="00F31099">
            <w:pPr>
              <w:numPr>
                <w:ilvl w:val="0"/>
                <w:numId w:val="7"/>
              </w:numPr>
              <w:ind w:left="317"/>
              <w:contextualSpacing/>
              <w:rPr>
                <w:rFonts w:asciiTheme="majorHAnsi" w:hAnsiTheme="majorHAnsi" w:cstheme="majorHAnsi"/>
                <w:color w:val="000000"/>
                <w:sz w:val="20"/>
                <w:szCs w:val="20"/>
              </w:rPr>
            </w:pPr>
            <w:bookmarkStart w:id="168" w:name="_Hlk130633267"/>
            <w:r w:rsidRPr="00641C3B">
              <w:rPr>
                <w:rFonts w:asciiTheme="majorHAnsi" w:hAnsiTheme="majorHAnsi" w:cstheme="majorHAnsi"/>
                <w:color w:val="000000"/>
                <w:sz w:val="20"/>
                <w:szCs w:val="20"/>
              </w:rPr>
              <w:t>Infrastruktura wodociągowa gwarantująca dostęp około 85% mieszkańców gminy, oczyszczalnia ścieków.</w:t>
            </w:r>
          </w:p>
          <w:p w14:paraId="1A2156A9" w14:textId="77777777" w:rsidR="00F31099" w:rsidRPr="00FB1931" w:rsidRDefault="00F31099">
            <w:pPr>
              <w:numPr>
                <w:ilvl w:val="0"/>
                <w:numId w:val="7"/>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Przestrzeń </w:t>
            </w:r>
            <w:r w:rsidRPr="00FB1931">
              <w:rPr>
                <w:rFonts w:asciiTheme="majorHAnsi" w:hAnsiTheme="majorHAnsi" w:cstheme="majorHAnsi"/>
                <w:color w:val="000000"/>
                <w:sz w:val="20"/>
                <w:szCs w:val="20"/>
              </w:rPr>
              <w:t>publiczna</w:t>
            </w:r>
            <w:bookmarkEnd w:id="168"/>
            <w:r w:rsidRPr="00FB1931">
              <w:rPr>
                <w:rFonts w:asciiTheme="majorHAnsi" w:hAnsiTheme="majorHAnsi" w:cstheme="majorHAnsi"/>
                <w:color w:val="000000"/>
                <w:sz w:val="20"/>
                <w:szCs w:val="20"/>
              </w:rPr>
              <w:t xml:space="preserve"> i infrastruktura sportowo-rekreacyjna: place zabaw, boiska sportowe w tym kompleks boisk w Tuszowie Narodowym.</w:t>
            </w:r>
          </w:p>
          <w:p w14:paraId="37C5CAD6" w14:textId="77777777" w:rsidR="00B87958" w:rsidRPr="00FB1931" w:rsidRDefault="00F31099" w:rsidP="00B87958">
            <w:pPr>
              <w:numPr>
                <w:ilvl w:val="0"/>
                <w:numId w:val="7"/>
              </w:numPr>
              <w:ind w:left="317"/>
              <w:contextualSpacing/>
              <w:rPr>
                <w:rFonts w:asciiTheme="majorHAnsi" w:hAnsiTheme="majorHAnsi" w:cstheme="majorHAnsi"/>
                <w:color w:val="000000"/>
                <w:sz w:val="20"/>
                <w:szCs w:val="20"/>
              </w:rPr>
            </w:pPr>
            <w:r w:rsidRPr="00FB1931">
              <w:rPr>
                <w:rFonts w:asciiTheme="majorHAnsi" w:hAnsiTheme="majorHAnsi" w:cstheme="majorHAnsi"/>
                <w:color w:val="000000"/>
                <w:sz w:val="20"/>
                <w:szCs w:val="20"/>
              </w:rPr>
              <w:t>Obowiązujące plany zagospodarowania przestrzennego</w:t>
            </w:r>
            <w:r w:rsidR="00641C3B" w:rsidRPr="00FB1931">
              <w:rPr>
                <w:rFonts w:asciiTheme="majorHAnsi" w:hAnsiTheme="majorHAnsi" w:cstheme="majorHAnsi"/>
                <w:color w:val="000000"/>
                <w:sz w:val="20"/>
                <w:szCs w:val="20"/>
              </w:rPr>
              <w:t xml:space="preserve"> (w tym Stefa  „TUSZÓW”).</w:t>
            </w:r>
          </w:p>
          <w:p w14:paraId="799DD21E" w14:textId="26AA5054" w:rsidR="00B87958" w:rsidRPr="00FB1931" w:rsidRDefault="00151D58" w:rsidP="00B87958">
            <w:pPr>
              <w:numPr>
                <w:ilvl w:val="0"/>
                <w:numId w:val="7"/>
              </w:numPr>
              <w:ind w:left="317"/>
              <w:contextualSpacing/>
              <w:rPr>
                <w:rFonts w:asciiTheme="majorHAnsi" w:hAnsiTheme="majorHAnsi" w:cstheme="majorHAnsi"/>
                <w:color w:val="000000"/>
                <w:sz w:val="20"/>
                <w:szCs w:val="20"/>
              </w:rPr>
            </w:pPr>
            <w:r w:rsidRPr="00FB1931">
              <w:rPr>
                <w:rFonts w:asciiTheme="majorHAnsi" w:hAnsiTheme="majorHAnsi" w:cstheme="majorHAnsi"/>
                <w:color w:val="000000"/>
                <w:sz w:val="20"/>
                <w:szCs w:val="20"/>
              </w:rPr>
              <w:t>Nowe t</w:t>
            </w:r>
            <w:r w:rsidR="00B87958" w:rsidRPr="00FB1931">
              <w:rPr>
                <w:rFonts w:asciiTheme="majorHAnsi" w:hAnsiTheme="majorHAnsi" w:cstheme="majorHAnsi"/>
                <w:color w:val="000000"/>
                <w:sz w:val="20"/>
                <w:szCs w:val="20"/>
              </w:rPr>
              <w:t>ereny inwestycyjne.</w:t>
            </w:r>
          </w:p>
          <w:p w14:paraId="0C0661F2" w14:textId="36653133" w:rsidR="00B87958" w:rsidRPr="00B87958" w:rsidRDefault="00B87958" w:rsidP="00B87958">
            <w:pPr>
              <w:numPr>
                <w:ilvl w:val="0"/>
                <w:numId w:val="7"/>
              </w:numPr>
              <w:ind w:left="317"/>
              <w:contextualSpacing/>
              <w:rPr>
                <w:rFonts w:asciiTheme="majorHAnsi" w:hAnsiTheme="majorHAnsi" w:cstheme="majorHAnsi"/>
                <w:color w:val="000000"/>
                <w:sz w:val="20"/>
                <w:szCs w:val="20"/>
              </w:rPr>
            </w:pPr>
            <w:r>
              <w:rPr>
                <w:rFonts w:asciiTheme="majorHAnsi" w:hAnsiTheme="majorHAnsi" w:cstheme="majorHAnsi"/>
                <w:color w:val="000000"/>
                <w:sz w:val="20"/>
                <w:szCs w:val="20"/>
              </w:rPr>
              <w:t>T</w:t>
            </w:r>
            <w:r w:rsidRPr="00B87958">
              <w:rPr>
                <w:rFonts w:asciiTheme="majorHAnsi" w:hAnsiTheme="majorHAnsi" w:cstheme="majorHAnsi"/>
                <w:color w:val="000000"/>
                <w:sz w:val="20"/>
                <w:szCs w:val="20"/>
              </w:rPr>
              <w:t>ereny pod zabudowę jednorodzinna i zagrodową</w:t>
            </w:r>
            <w:r>
              <w:rPr>
                <w:rFonts w:asciiTheme="majorHAnsi" w:hAnsiTheme="majorHAnsi" w:cstheme="majorHAnsi"/>
                <w:color w:val="000000"/>
                <w:sz w:val="20"/>
                <w:szCs w:val="20"/>
              </w:rPr>
              <w:t>.</w:t>
            </w:r>
          </w:p>
        </w:tc>
      </w:tr>
      <w:tr w:rsidR="00F31099" w:rsidRPr="00641C3B" w14:paraId="135A74C4" w14:textId="77777777" w:rsidTr="00F31099">
        <w:trPr>
          <w:cantSplit/>
          <w:trHeight w:val="1839"/>
        </w:trPr>
        <w:tc>
          <w:tcPr>
            <w:tcW w:w="846" w:type="dxa"/>
            <w:shd w:val="clear" w:color="auto" w:fill="D9E2F3"/>
            <w:textDirection w:val="btLr"/>
            <w:vAlign w:val="center"/>
            <w:hideMark/>
          </w:tcPr>
          <w:p w14:paraId="47B2C08A"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SŁABE STRONY</w:t>
            </w:r>
          </w:p>
        </w:tc>
        <w:tc>
          <w:tcPr>
            <w:tcW w:w="8216" w:type="dxa"/>
            <w:shd w:val="clear" w:color="auto" w:fill="FFFFFF"/>
            <w:vAlign w:val="center"/>
            <w:hideMark/>
          </w:tcPr>
          <w:p w14:paraId="2F915AB5"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Występowanie braków infrastrukturalnych tu w szczególności w zakresie dostępu do sieci kanalizacyjnej – obecnie sieć obsługuje około 35% mieszkańców gminy.</w:t>
            </w:r>
          </w:p>
          <w:p w14:paraId="76518CCB"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Potrzeba renowacji i remontów budynków użyteczności publicznej.</w:t>
            </w:r>
          </w:p>
          <w:p w14:paraId="7D4BD484" w14:textId="24A98F7B" w:rsidR="008C5D83" w:rsidRPr="00641C3B" w:rsidRDefault="008C5D83">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Niewystarczająca podaż terenów uzbrojonych.</w:t>
            </w:r>
          </w:p>
          <w:p w14:paraId="31934D0B" w14:textId="1F3A3121"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Dostosowanie obiektów użyteczności publicznej do potrzeb osób starszych </w:t>
            </w:r>
            <w:r w:rsidR="0097426B" w:rsidRPr="00641C3B">
              <w:rPr>
                <w:rFonts w:asciiTheme="majorHAnsi" w:hAnsiTheme="majorHAnsi" w:cstheme="majorHAnsi"/>
                <w:color w:val="000000"/>
                <w:sz w:val="20"/>
                <w:szCs w:val="20"/>
              </w:rPr>
              <w:t>i niepełnosprawnych</w:t>
            </w:r>
            <w:r w:rsidRPr="00641C3B">
              <w:rPr>
                <w:rFonts w:asciiTheme="majorHAnsi" w:hAnsiTheme="majorHAnsi" w:cstheme="majorHAnsi"/>
                <w:color w:val="000000"/>
                <w:sz w:val="20"/>
                <w:szCs w:val="20"/>
              </w:rPr>
              <w:t>.</w:t>
            </w:r>
          </w:p>
          <w:p w14:paraId="7AFF7E3A"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Potrzeba modernizacji sieci wodociągowej m.in. w Jaślanach.</w:t>
            </w:r>
          </w:p>
          <w:p w14:paraId="369A721A"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Niewystarczająca ilość chodników i ciągów rowerowych na terenie gminy szczególnie przy drogach głównych na terenie gminy.</w:t>
            </w:r>
          </w:p>
          <w:p w14:paraId="5E18332C"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wystarczającej ilości zbiorników retencyjnych.</w:t>
            </w:r>
          </w:p>
          <w:p w14:paraId="6170161E"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Zły stan dróg gminnych i lokalnych (teren gminy okolice torów, miejscowość Malinie).</w:t>
            </w:r>
          </w:p>
          <w:p w14:paraId="240D75C3"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uzbrojenia terenów inwestycyjnych na terenie Tuszowa Narodowego.</w:t>
            </w:r>
          </w:p>
          <w:p w14:paraId="336B6CCB"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Potrzeba nadania nowych funkcji budynkom o wykorzystaniu społecznym/publicznym.</w:t>
            </w:r>
          </w:p>
          <w:p w14:paraId="3B396F01"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zagospodarowania terenów zielonych/błonia w miejscowości Grochowe.</w:t>
            </w:r>
          </w:p>
          <w:p w14:paraId="422A5DA1" w14:textId="77777777" w:rsidR="00F31099" w:rsidRPr="00641C3B" w:rsidRDefault="00F31099">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Niewystarczająca dostępność do transportu publicznego na terenie gminy Tuszów Narodowy.</w:t>
            </w:r>
          </w:p>
          <w:p w14:paraId="2564493D" w14:textId="4F8EE27A" w:rsidR="008C5D83" w:rsidRPr="00641C3B" w:rsidRDefault="008C5D83">
            <w:pPr>
              <w:numPr>
                <w:ilvl w:val="0"/>
                <w:numId w:val="6"/>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Potrzeba integracji różnych rodzajów transportu na rzecz ograniczenia indywidualnego transportu samochodowego i wzrostu udziału transportu publicznego.</w:t>
            </w:r>
          </w:p>
        </w:tc>
      </w:tr>
      <w:tr w:rsidR="00F31099" w:rsidRPr="00641C3B" w14:paraId="299760B8" w14:textId="77777777" w:rsidTr="00F31099">
        <w:trPr>
          <w:cantSplit/>
          <w:trHeight w:val="1134"/>
        </w:trPr>
        <w:tc>
          <w:tcPr>
            <w:tcW w:w="846" w:type="dxa"/>
            <w:shd w:val="clear" w:color="auto" w:fill="B4C6E7"/>
            <w:textDirection w:val="btLr"/>
            <w:vAlign w:val="center"/>
            <w:hideMark/>
          </w:tcPr>
          <w:p w14:paraId="103E413F"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lastRenderedPageBreak/>
              <w:t>SZANSE</w:t>
            </w:r>
          </w:p>
        </w:tc>
        <w:tc>
          <w:tcPr>
            <w:tcW w:w="8216" w:type="dxa"/>
            <w:shd w:val="clear" w:color="auto" w:fill="FFFFFF"/>
            <w:vAlign w:val="center"/>
            <w:hideMark/>
          </w:tcPr>
          <w:p w14:paraId="3F59D0A6" w14:textId="77777777" w:rsidR="00F31099" w:rsidRPr="00641C3B" w:rsidRDefault="00F31099">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Możliwość wsparcia w oparciu o finansowanie zewnętrzne.</w:t>
            </w:r>
          </w:p>
          <w:p w14:paraId="73A64412" w14:textId="19AC47DA" w:rsidR="00F31099" w:rsidRPr="00641C3B" w:rsidRDefault="00F31099">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Budowa nowych chodników </w:t>
            </w:r>
            <w:r w:rsidR="0097426B" w:rsidRPr="00641C3B">
              <w:rPr>
                <w:rFonts w:asciiTheme="majorHAnsi" w:hAnsiTheme="majorHAnsi" w:cstheme="majorHAnsi"/>
                <w:color w:val="000000"/>
                <w:sz w:val="20"/>
                <w:szCs w:val="20"/>
              </w:rPr>
              <w:t>i ścieżek</w:t>
            </w:r>
            <w:r w:rsidRPr="00641C3B">
              <w:rPr>
                <w:rFonts w:asciiTheme="majorHAnsi" w:hAnsiTheme="majorHAnsi" w:cstheme="majorHAnsi"/>
                <w:color w:val="000000"/>
                <w:sz w:val="20"/>
                <w:szCs w:val="20"/>
              </w:rPr>
              <w:t xml:space="preserve"> rowerowych zwiększających bezpieczeństwo komunikacyjne.</w:t>
            </w:r>
          </w:p>
          <w:p w14:paraId="4C8E6997" w14:textId="77777777" w:rsidR="00F31099" w:rsidRPr="00641C3B" w:rsidRDefault="00F31099">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Modernizacja infrastruktury okołodrogowej na terenie gminy tu w szczególności oświetlenia w celu zwiększenia bezpieczeństwa użytkowników ruchu.</w:t>
            </w:r>
          </w:p>
          <w:p w14:paraId="0E7593DC" w14:textId="77777777" w:rsidR="00F31099" w:rsidRPr="00641C3B" w:rsidRDefault="00F31099">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Ogólnodostępny transport publiczny.</w:t>
            </w:r>
          </w:p>
          <w:p w14:paraId="269A4104" w14:textId="05A8BF3C" w:rsidR="008C5D83" w:rsidRPr="00641C3B" w:rsidRDefault="008C5D83">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węzłów przesiadkowych.</w:t>
            </w:r>
          </w:p>
          <w:p w14:paraId="1EB901FA" w14:textId="77777777" w:rsidR="00641C3B" w:rsidRPr="00641C3B" w:rsidRDefault="00F31099" w:rsidP="00641C3B">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sieci kanalizacji sanitarnej na terenie gminy.</w:t>
            </w:r>
          </w:p>
          <w:p w14:paraId="4EAFB70F" w14:textId="27DE85A0" w:rsidR="00641C3B" w:rsidRPr="00641C3B" w:rsidRDefault="00641C3B" w:rsidP="00641C3B">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lokali mieszkalnych: zgodnie z zapisami MPZP, co daje możliwość powstania nowych budynków mieszkalnych i generuje napływ nowych mieszkańców</w:t>
            </w:r>
            <w:r w:rsidR="00F31099" w:rsidRPr="00641C3B">
              <w:rPr>
                <w:rFonts w:asciiTheme="majorHAnsi" w:hAnsiTheme="majorHAnsi" w:cstheme="majorHAnsi"/>
                <w:color w:val="000000"/>
                <w:sz w:val="20"/>
                <w:szCs w:val="20"/>
              </w:rPr>
              <w:t>.</w:t>
            </w:r>
          </w:p>
          <w:p w14:paraId="6A054307" w14:textId="5EF4F375" w:rsidR="00641C3B" w:rsidRPr="00641C3B" w:rsidRDefault="00641C3B" w:rsidP="00641C3B">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Powstanie nowych miejsc pracy na bazie Strefy „TUSZÓW”.</w:t>
            </w:r>
          </w:p>
          <w:p w14:paraId="71D8EA09" w14:textId="0BFC52E8" w:rsidR="00F31099" w:rsidRPr="00641C3B" w:rsidRDefault="00F31099">
            <w:pPr>
              <w:numPr>
                <w:ilvl w:val="0"/>
                <w:numId w:val="4"/>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Nadanie nowych funkcji budynkom i przestrzeniom publicznym.</w:t>
            </w:r>
          </w:p>
        </w:tc>
      </w:tr>
      <w:tr w:rsidR="00F31099" w:rsidRPr="00641C3B" w14:paraId="3D8082B7" w14:textId="77777777" w:rsidTr="00F31099">
        <w:trPr>
          <w:cantSplit/>
          <w:trHeight w:val="1542"/>
        </w:trPr>
        <w:tc>
          <w:tcPr>
            <w:tcW w:w="846" w:type="dxa"/>
            <w:shd w:val="clear" w:color="auto" w:fill="8EAADB"/>
            <w:textDirection w:val="btLr"/>
            <w:vAlign w:val="center"/>
            <w:hideMark/>
          </w:tcPr>
          <w:p w14:paraId="2F6639A7"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ZAGROŻENIA</w:t>
            </w:r>
          </w:p>
        </w:tc>
        <w:tc>
          <w:tcPr>
            <w:tcW w:w="8216" w:type="dxa"/>
            <w:shd w:val="clear" w:color="auto" w:fill="FFFFFF"/>
            <w:vAlign w:val="center"/>
            <w:hideMark/>
          </w:tcPr>
          <w:p w14:paraId="7FBE8817" w14:textId="77777777" w:rsidR="00F31099" w:rsidRPr="00641C3B" w:rsidRDefault="00F31099">
            <w:pPr>
              <w:numPr>
                <w:ilvl w:val="0"/>
                <w:numId w:val="5"/>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Ograniczona ilość środków finansowych na rozwój infrastruktury technicznej.</w:t>
            </w:r>
          </w:p>
          <w:p w14:paraId="4B77E50C" w14:textId="77777777" w:rsidR="00F31099" w:rsidRPr="00641C3B" w:rsidRDefault="00F31099">
            <w:pPr>
              <w:numPr>
                <w:ilvl w:val="0"/>
                <w:numId w:val="5"/>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Wzrost kosztów inwestycji dotyczących rozbudowy infrastruktury technicznej.</w:t>
            </w:r>
          </w:p>
          <w:p w14:paraId="519ADF97" w14:textId="77777777" w:rsidR="00F31099" w:rsidRPr="00641C3B" w:rsidRDefault="00F31099">
            <w:pPr>
              <w:numPr>
                <w:ilvl w:val="0"/>
                <w:numId w:val="5"/>
              </w:numPr>
              <w:ind w:left="317"/>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Ograniczony wpływ na infrastrukturę drogową powiatową i wojewódzką – potencjalne trudności w skomunikowaniu i modernizacji dróg.</w:t>
            </w:r>
          </w:p>
        </w:tc>
      </w:tr>
      <w:bookmarkEnd w:id="167"/>
    </w:tbl>
    <w:p w14:paraId="1ABF5E4F" w14:textId="77777777"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p>
    <w:p w14:paraId="3A91BDAA" w14:textId="77777777"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r w:rsidRPr="00641C3B">
        <w:rPr>
          <w:rFonts w:asciiTheme="majorHAnsi" w:eastAsia="Calibri" w:hAnsiTheme="majorHAnsi" w:cstheme="majorHAnsi"/>
          <w:b/>
          <w:bCs/>
          <w:color w:val="000000"/>
          <w:kern w:val="0"/>
          <w14:ligatures w14:val="none"/>
        </w:rPr>
        <w:t>Analiza SWOT – Środowisko</w:t>
      </w:r>
    </w:p>
    <w:tbl>
      <w:tblPr>
        <w:tblStyle w:val="Tabela-Siatka5"/>
        <w:tblW w:w="0" w:type="auto"/>
        <w:tblInd w:w="0" w:type="dxa"/>
        <w:tblLook w:val="04A0" w:firstRow="1" w:lastRow="0" w:firstColumn="1" w:lastColumn="0" w:noHBand="0" w:noVBand="1"/>
      </w:tblPr>
      <w:tblGrid>
        <w:gridCol w:w="846"/>
        <w:gridCol w:w="8216"/>
      </w:tblGrid>
      <w:tr w:rsidR="00F31099" w:rsidRPr="00641C3B" w14:paraId="1E0D8426" w14:textId="77777777" w:rsidTr="00243D19">
        <w:trPr>
          <w:cantSplit/>
          <w:trHeight w:val="2051"/>
        </w:trPr>
        <w:tc>
          <w:tcPr>
            <w:tcW w:w="846" w:type="dxa"/>
            <w:shd w:val="clear" w:color="auto" w:fill="EBF0F9"/>
            <w:textDirection w:val="btLr"/>
            <w:vAlign w:val="center"/>
            <w:hideMark/>
          </w:tcPr>
          <w:p w14:paraId="3D5E8D87"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MOCNE STRONY</w:t>
            </w:r>
          </w:p>
        </w:tc>
        <w:tc>
          <w:tcPr>
            <w:tcW w:w="8216" w:type="dxa"/>
            <w:shd w:val="clear" w:color="auto" w:fill="FFFFFF"/>
            <w:vAlign w:val="center"/>
            <w:hideMark/>
          </w:tcPr>
          <w:p w14:paraId="6F6838F9"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Sąsiedztwo Wisły i Wisłoki, malowniczy krajobraz.</w:t>
            </w:r>
          </w:p>
          <w:p w14:paraId="0C5EACDC"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Atuty środowiskowe: teren gminy w całości zlokalizowany jest w granicach obszaru Natura 2000 Puszcza Sandomierska (OSO PLB180005), bezpośrednio przy jego zachodniej granicy, na terenie gminy Tuszów Narodowy i w bezpośrednim sąsiedztwie z obszarem gminy znajdują się rezerwaty przyrody: Pateraki, Jaźwiana Góra, obszary chronionego krajobrazu: Mielecko-Kolbuszowsko-Głogowski Obszar Chronionego Krajobrazu, obszary Natura 2000 – specjalne obszary ochrony siedlisk: Enklawy Puszczy Sandomierskiej PLH180055.</w:t>
            </w:r>
          </w:p>
          <w:p w14:paraId="271A25E7"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Stosunkowo niskie skażenie środowiska – względnie niskie zanieczyszczenie powietrza.</w:t>
            </w:r>
          </w:p>
          <w:p w14:paraId="312CC850" w14:textId="7777777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Względnie dobre warunki wietrzne u słoneczne pod instalacje OZE.</w:t>
            </w:r>
          </w:p>
        </w:tc>
      </w:tr>
      <w:tr w:rsidR="00F31099" w:rsidRPr="00641C3B" w14:paraId="3BEFA79E" w14:textId="77777777" w:rsidTr="00F31099">
        <w:trPr>
          <w:cantSplit/>
          <w:trHeight w:val="1839"/>
        </w:trPr>
        <w:tc>
          <w:tcPr>
            <w:tcW w:w="846" w:type="dxa"/>
            <w:shd w:val="clear" w:color="auto" w:fill="D9E2F3"/>
            <w:textDirection w:val="btLr"/>
            <w:vAlign w:val="center"/>
            <w:hideMark/>
          </w:tcPr>
          <w:p w14:paraId="07936C8A"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SŁABE STRONY</w:t>
            </w:r>
          </w:p>
        </w:tc>
        <w:tc>
          <w:tcPr>
            <w:tcW w:w="8216" w:type="dxa"/>
            <w:shd w:val="clear" w:color="auto" w:fill="FFFFFF"/>
            <w:vAlign w:val="center"/>
            <w:hideMark/>
          </w:tcPr>
          <w:p w14:paraId="3DB7AF98"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Wzrastający poziom stężenia ozonu O₃ i benzoalfapirenu BaP (PM10).</w:t>
            </w:r>
          </w:p>
          <w:p w14:paraId="4AD81C4E"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Niewystarczająca izolacyjność termiczna budynków użyteczności publicznej, wpływająca na wzrost emisyjności i kosztów utrzymania obiektów.</w:t>
            </w:r>
          </w:p>
          <w:p w14:paraId="5FC2BE1E"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optymalizacji systemu segregacji odpadów w celu obniżenia cen.</w:t>
            </w:r>
          </w:p>
          <w:p w14:paraId="4D04604F"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wystarczającego systemu kanalizacyjnego.</w:t>
            </w:r>
          </w:p>
        </w:tc>
      </w:tr>
      <w:tr w:rsidR="00F31099" w:rsidRPr="00641C3B" w14:paraId="11BFBDD0" w14:textId="77777777" w:rsidTr="00F31099">
        <w:trPr>
          <w:cantSplit/>
          <w:trHeight w:val="1134"/>
        </w:trPr>
        <w:tc>
          <w:tcPr>
            <w:tcW w:w="846" w:type="dxa"/>
            <w:shd w:val="clear" w:color="auto" w:fill="B4C6E7"/>
            <w:textDirection w:val="btLr"/>
            <w:vAlign w:val="center"/>
            <w:hideMark/>
          </w:tcPr>
          <w:p w14:paraId="73FE27F8"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SZANSE</w:t>
            </w:r>
          </w:p>
        </w:tc>
        <w:tc>
          <w:tcPr>
            <w:tcW w:w="8216" w:type="dxa"/>
            <w:shd w:val="clear" w:color="auto" w:fill="FFFFFF"/>
            <w:vAlign w:val="center"/>
            <w:hideMark/>
          </w:tcPr>
          <w:p w14:paraId="7850518C"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Promowanie eko-inwestycji z wykorzystaniem OZE w tym instalacji fotowoltaicznych.</w:t>
            </w:r>
          </w:p>
          <w:p w14:paraId="3C555CD3"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systemu kanalizacyjnego.</w:t>
            </w:r>
          </w:p>
          <w:p w14:paraId="31D6D2F6"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sieci światłowodowej</w:t>
            </w:r>
          </w:p>
          <w:p w14:paraId="1967E5B6"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Dbałość o gospodarkę melioracyjną - sukcesywne czyszczenie rowów na terenie gminy.</w:t>
            </w:r>
          </w:p>
          <w:p w14:paraId="41E42F63"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Dofinansowanie do przydomowych oczyszczalni ścieków.</w:t>
            </w:r>
          </w:p>
          <w:p w14:paraId="69FAD29D"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Termomodernizacja budynków komunalnych i publicznych w tym szkół.</w:t>
            </w:r>
          </w:p>
          <w:p w14:paraId="566EAF38"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Rozwój rolnictwa ekologicznego.</w:t>
            </w:r>
          </w:p>
          <w:p w14:paraId="6F44DD8B"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Zwiększająca się świadomość ekologiczna mieszkańców oraz i postawy przyjazne środowisku.</w:t>
            </w:r>
          </w:p>
          <w:p w14:paraId="3FF41468"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Pozytywne trendy społeczne dot. zwiększania się świadomości środowiskowej.</w:t>
            </w:r>
          </w:p>
        </w:tc>
      </w:tr>
      <w:tr w:rsidR="00F31099" w:rsidRPr="00641C3B" w14:paraId="7F2399FA" w14:textId="77777777" w:rsidTr="00F31099">
        <w:trPr>
          <w:cantSplit/>
          <w:trHeight w:val="1652"/>
        </w:trPr>
        <w:tc>
          <w:tcPr>
            <w:tcW w:w="846" w:type="dxa"/>
            <w:shd w:val="clear" w:color="auto" w:fill="8EAADB"/>
            <w:textDirection w:val="btLr"/>
            <w:vAlign w:val="center"/>
            <w:hideMark/>
          </w:tcPr>
          <w:p w14:paraId="03E19AD9"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ZAGROŻENIA</w:t>
            </w:r>
          </w:p>
        </w:tc>
        <w:tc>
          <w:tcPr>
            <w:tcW w:w="8216" w:type="dxa"/>
            <w:shd w:val="clear" w:color="auto" w:fill="FFFFFF"/>
            <w:vAlign w:val="center"/>
            <w:hideMark/>
          </w:tcPr>
          <w:p w14:paraId="00FE38D9"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Wzrost ilości produkcji odpadów komunalnych i ich niewłaściwe gospodarowanie przez część właścicieli nieruchomości.</w:t>
            </w:r>
          </w:p>
          <w:p w14:paraId="33D79148"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Degradacja środowiska naturalnego.</w:t>
            </w:r>
          </w:p>
          <w:p w14:paraId="6FED56B0"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Wzmożone zmiany klimatyczne (wzrost temperatury, susze, ulewne deszcze).</w:t>
            </w:r>
          </w:p>
        </w:tc>
      </w:tr>
    </w:tbl>
    <w:p w14:paraId="13D713F8" w14:textId="77777777" w:rsidR="00F31099" w:rsidRDefault="00F31099" w:rsidP="005E1FD7">
      <w:pPr>
        <w:spacing w:after="0" w:line="240" w:lineRule="auto"/>
        <w:rPr>
          <w:rFonts w:asciiTheme="majorHAnsi" w:eastAsia="Calibri" w:hAnsiTheme="majorHAnsi" w:cstheme="majorHAnsi"/>
          <w:b/>
          <w:bCs/>
          <w:color w:val="000000"/>
          <w:kern w:val="0"/>
          <w14:ligatures w14:val="none"/>
        </w:rPr>
      </w:pPr>
    </w:p>
    <w:p w14:paraId="72FE680E" w14:textId="77777777" w:rsidR="00B87958" w:rsidRDefault="00B87958" w:rsidP="005E1FD7">
      <w:pPr>
        <w:spacing w:after="0" w:line="240" w:lineRule="auto"/>
        <w:rPr>
          <w:rFonts w:asciiTheme="majorHAnsi" w:eastAsia="Calibri" w:hAnsiTheme="majorHAnsi" w:cstheme="majorHAnsi"/>
          <w:b/>
          <w:bCs/>
          <w:color w:val="000000"/>
          <w:kern w:val="0"/>
          <w14:ligatures w14:val="none"/>
        </w:rPr>
      </w:pPr>
    </w:p>
    <w:p w14:paraId="6D3223DD" w14:textId="350E0090" w:rsidR="00F31099" w:rsidRPr="00641C3B" w:rsidRDefault="00F31099" w:rsidP="005E1FD7">
      <w:pPr>
        <w:spacing w:after="0" w:line="240" w:lineRule="auto"/>
        <w:rPr>
          <w:rFonts w:asciiTheme="majorHAnsi" w:eastAsia="Calibri" w:hAnsiTheme="majorHAnsi" w:cstheme="majorHAnsi"/>
          <w:b/>
          <w:bCs/>
          <w:color w:val="000000"/>
          <w:kern w:val="0"/>
          <w14:ligatures w14:val="none"/>
        </w:rPr>
      </w:pPr>
      <w:r w:rsidRPr="00641C3B">
        <w:rPr>
          <w:rFonts w:asciiTheme="majorHAnsi" w:eastAsia="Calibri" w:hAnsiTheme="majorHAnsi" w:cstheme="majorHAnsi"/>
          <w:b/>
          <w:bCs/>
          <w:color w:val="000000"/>
          <w:kern w:val="0"/>
          <w14:ligatures w14:val="none"/>
        </w:rPr>
        <w:lastRenderedPageBreak/>
        <w:t>Analiza SWOT – Rolnictwo i gospodarka</w:t>
      </w:r>
    </w:p>
    <w:tbl>
      <w:tblPr>
        <w:tblStyle w:val="Tabela-Siatka5"/>
        <w:tblW w:w="0" w:type="auto"/>
        <w:tblInd w:w="0" w:type="dxa"/>
        <w:tblLook w:val="04A0" w:firstRow="1" w:lastRow="0" w:firstColumn="1" w:lastColumn="0" w:noHBand="0" w:noVBand="1"/>
      </w:tblPr>
      <w:tblGrid>
        <w:gridCol w:w="846"/>
        <w:gridCol w:w="8216"/>
      </w:tblGrid>
      <w:tr w:rsidR="00F31099" w:rsidRPr="00641C3B" w14:paraId="2AAC0F10" w14:textId="77777777" w:rsidTr="00243D19">
        <w:trPr>
          <w:cantSplit/>
          <w:trHeight w:val="1899"/>
        </w:trPr>
        <w:tc>
          <w:tcPr>
            <w:tcW w:w="846" w:type="dxa"/>
            <w:shd w:val="clear" w:color="auto" w:fill="EBF0F9"/>
            <w:textDirection w:val="btLr"/>
            <w:vAlign w:val="center"/>
            <w:hideMark/>
          </w:tcPr>
          <w:p w14:paraId="2E6106FD"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MOCNE STRONY</w:t>
            </w:r>
          </w:p>
        </w:tc>
        <w:tc>
          <w:tcPr>
            <w:tcW w:w="8216" w:type="dxa"/>
            <w:shd w:val="clear" w:color="auto" w:fill="FFFFFF"/>
            <w:vAlign w:val="center"/>
            <w:hideMark/>
          </w:tcPr>
          <w:p w14:paraId="6AA68DC7" w14:textId="1299FD56" w:rsidR="00EE20EA" w:rsidRPr="00641C3B" w:rsidRDefault="00EE20EA">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Sukcesywnie wzrastająca liczba osób pracujących, co świadczy o stopniowej poprawie sytuacji ekonomicznej obszaru.</w:t>
            </w:r>
          </w:p>
          <w:p w14:paraId="5B55E9E1" w14:textId="2B25F7F7"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Rozwijająca się baza przedsiębiorców – porównując dane statystyczne dotyczące liczebności podmiotów gospodarczych zarejestrowanych na obszarze gminy Tuszów Narodowy w latach 2019-2023 zauważalny jest stały wzrost ich liczebności.</w:t>
            </w:r>
          </w:p>
          <w:p w14:paraId="09FA5201" w14:textId="77777777" w:rsidR="00F31099"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Bliskość Specjalnej Strefy Ekonomicznej Euro-Park Mielec. </w:t>
            </w:r>
          </w:p>
          <w:p w14:paraId="400AD9DF" w14:textId="4CF0CF6C" w:rsidR="00105AB9" w:rsidRPr="00105AB9" w:rsidRDefault="00105AB9" w:rsidP="00105AB9">
            <w:pPr>
              <w:pStyle w:val="Akapitzlist"/>
              <w:numPr>
                <w:ilvl w:val="0"/>
                <w:numId w:val="7"/>
              </w:numPr>
              <w:rPr>
                <w:rFonts w:asciiTheme="majorHAnsi" w:hAnsiTheme="majorHAnsi" w:cstheme="majorHAnsi"/>
                <w:color w:val="000000"/>
                <w:sz w:val="20"/>
                <w:szCs w:val="20"/>
              </w:rPr>
            </w:pPr>
            <w:r w:rsidRPr="00105AB9">
              <w:rPr>
                <w:rFonts w:asciiTheme="majorHAnsi" w:hAnsiTheme="majorHAnsi" w:cstheme="majorHAnsi"/>
                <w:color w:val="000000"/>
                <w:sz w:val="20"/>
                <w:szCs w:val="20"/>
              </w:rPr>
              <w:t xml:space="preserve">Nowe zakłady na bazie terenów przemysłowych, które uzupełnią kurczące się obszarów inwestycyjne na terenie SSE w Mielcu. </w:t>
            </w:r>
          </w:p>
          <w:p w14:paraId="5D063164" w14:textId="78E51D01" w:rsidR="00B87958" w:rsidRPr="00B87958" w:rsidRDefault="00B87958" w:rsidP="00B87958">
            <w:pPr>
              <w:pStyle w:val="Akapitzlist"/>
              <w:numPr>
                <w:ilvl w:val="0"/>
                <w:numId w:val="7"/>
              </w:numPr>
              <w:rPr>
                <w:rFonts w:asciiTheme="majorHAnsi" w:hAnsiTheme="majorHAnsi" w:cstheme="majorHAnsi"/>
                <w:color w:val="000000"/>
                <w:sz w:val="20"/>
                <w:szCs w:val="20"/>
              </w:rPr>
            </w:pPr>
            <w:r>
              <w:rPr>
                <w:rFonts w:asciiTheme="majorHAnsi" w:hAnsiTheme="majorHAnsi" w:cstheme="majorHAnsi"/>
                <w:color w:val="000000"/>
                <w:sz w:val="20"/>
                <w:szCs w:val="20"/>
              </w:rPr>
              <w:t>P</w:t>
            </w:r>
            <w:r w:rsidRPr="00B87958">
              <w:rPr>
                <w:rFonts w:asciiTheme="majorHAnsi" w:hAnsiTheme="majorHAnsi" w:cstheme="majorHAnsi"/>
                <w:color w:val="000000"/>
                <w:sz w:val="20"/>
                <w:szCs w:val="20"/>
              </w:rPr>
              <w:t>otencjał na tworzenie nowych miejsc pracy pod działa</w:t>
            </w:r>
            <w:r>
              <w:rPr>
                <w:rFonts w:asciiTheme="majorHAnsi" w:hAnsiTheme="majorHAnsi" w:cstheme="majorHAnsi"/>
                <w:color w:val="000000"/>
                <w:sz w:val="20"/>
                <w:szCs w:val="20"/>
              </w:rPr>
              <w:t>l</w:t>
            </w:r>
            <w:r w:rsidRPr="00B87958">
              <w:rPr>
                <w:rFonts w:asciiTheme="majorHAnsi" w:hAnsiTheme="majorHAnsi" w:cstheme="majorHAnsi"/>
                <w:color w:val="000000"/>
                <w:sz w:val="20"/>
                <w:szCs w:val="20"/>
              </w:rPr>
              <w:t>ność gospodarczą usługową przetwórczą, przemysłową</w:t>
            </w:r>
            <w:r>
              <w:rPr>
                <w:rFonts w:asciiTheme="majorHAnsi" w:hAnsiTheme="majorHAnsi" w:cstheme="majorHAnsi"/>
                <w:color w:val="000000"/>
                <w:sz w:val="20"/>
                <w:szCs w:val="20"/>
              </w:rPr>
              <w:t>.</w:t>
            </w:r>
          </w:p>
          <w:p w14:paraId="50092941" w14:textId="6B46852A" w:rsidR="00F31099" w:rsidRPr="00641C3B" w:rsidRDefault="00F31099">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Użytki rolne na terenie gminy Tuszów Narodowy zaliczane są do gleb II-IV klasy bonitacyjnej i nadają się do uprawy większości gatunków roślin</w:t>
            </w:r>
            <w:r w:rsidR="00EE20EA" w:rsidRPr="00641C3B">
              <w:rPr>
                <w:rFonts w:asciiTheme="majorHAnsi" w:hAnsiTheme="majorHAnsi" w:cstheme="majorHAnsi"/>
                <w:color w:val="000000"/>
                <w:sz w:val="20"/>
                <w:szCs w:val="20"/>
              </w:rPr>
              <w:t>, co stanowi potencjał do rozwoju funkcji rolniczej w tym produkcję żywności ekologicznej.</w:t>
            </w:r>
          </w:p>
          <w:p w14:paraId="0571F5B0" w14:textId="77777777" w:rsidR="00EE20EA" w:rsidRPr="00641C3B" w:rsidRDefault="00EE20EA">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Potencjał do rozwoju funkcji turystycznych w oparciu o przynależność do „Doliny Wisłoki”.</w:t>
            </w:r>
          </w:p>
          <w:p w14:paraId="6328AE1A" w14:textId="780686F8" w:rsidR="00FB58ED" w:rsidRPr="00641C3B" w:rsidRDefault="00FB58ED">
            <w:pPr>
              <w:numPr>
                <w:ilvl w:val="0"/>
                <w:numId w:val="7"/>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Stosunkowo wysokie dochody na 1 mieszkańca wśród gmin powiatu mieleckiego (powyżej 6,5 tys. PLN).</w:t>
            </w:r>
          </w:p>
        </w:tc>
      </w:tr>
      <w:tr w:rsidR="00F31099" w:rsidRPr="00641C3B" w14:paraId="1D4D30F2" w14:textId="77777777" w:rsidTr="00F31099">
        <w:trPr>
          <w:cantSplit/>
          <w:trHeight w:val="1839"/>
        </w:trPr>
        <w:tc>
          <w:tcPr>
            <w:tcW w:w="846" w:type="dxa"/>
            <w:shd w:val="clear" w:color="auto" w:fill="D9E2F3"/>
            <w:textDirection w:val="btLr"/>
            <w:vAlign w:val="center"/>
            <w:hideMark/>
          </w:tcPr>
          <w:p w14:paraId="25CA96B5"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SŁABE STRONY</w:t>
            </w:r>
          </w:p>
        </w:tc>
        <w:tc>
          <w:tcPr>
            <w:tcW w:w="8216" w:type="dxa"/>
            <w:shd w:val="clear" w:color="auto" w:fill="FFFFFF"/>
            <w:vAlign w:val="center"/>
            <w:hideMark/>
          </w:tcPr>
          <w:p w14:paraId="68045294"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dużych firm i inwestorów zewnętrznych.</w:t>
            </w:r>
          </w:p>
          <w:p w14:paraId="08E0D3C8" w14:textId="6EB3D900"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Niewystarczające udogodnienia dla rozwoju przedsiębiorczości</w:t>
            </w:r>
            <w:r w:rsidR="00EE20EA" w:rsidRPr="00641C3B">
              <w:rPr>
                <w:rFonts w:asciiTheme="majorHAnsi" w:hAnsiTheme="majorHAnsi" w:cstheme="majorHAnsi"/>
                <w:color w:val="000000"/>
                <w:sz w:val="20"/>
                <w:szCs w:val="20"/>
              </w:rPr>
              <w:t xml:space="preserve"> – niedostateczny poziom współpracy w relacji samorząd-przedsiębiorcy.</w:t>
            </w:r>
          </w:p>
          <w:p w14:paraId="3429553B"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inkubatorów przedsiębiorczości.</w:t>
            </w:r>
          </w:p>
          <w:p w14:paraId="7E52EFC7" w14:textId="0BDB14B1" w:rsidR="00EE20EA" w:rsidRPr="00641C3B" w:rsidRDefault="00EE20EA">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Niski poziom aktywności ekonomicznej na terenach wiejskich.</w:t>
            </w:r>
          </w:p>
          <w:p w14:paraId="30B78D67"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Ze względu na duży odsetek gleb zakwaszonych, użytki rolne obszaru gminy wymagają wapnowania.</w:t>
            </w:r>
          </w:p>
          <w:p w14:paraId="0CB88183" w14:textId="77777777" w:rsidR="00F31099" w:rsidRPr="00641C3B" w:rsidRDefault="00F31099">
            <w:pPr>
              <w:numPr>
                <w:ilvl w:val="0"/>
                <w:numId w:val="6"/>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Brak innowacyjnych gospodarstw rolnych.</w:t>
            </w:r>
          </w:p>
        </w:tc>
      </w:tr>
      <w:tr w:rsidR="00F31099" w:rsidRPr="00641C3B" w14:paraId="3523E3D9" w14:textId="77777777" w:rsidTr="00F31099">
        <w:trPr>
          <w:cantSplit/>
          <w:trHeight w:val="1134"/>
        </w:trPr>
        <w:tc>
          <w:tcPr>
            <w:tcW w:w="846" w:type="dxa"/>
            <w:shd w:val="clear" w:color="auto" w:fill="B4C6E7"/>
            <w:textDirection w:val="btLr"/>
            <w:vAlign w:val="center"/>
            <w:hideMark/>
          </w:tcPr>
          <w:p w14:paraId="355B69CA"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SZANSE</w:t>
            </w:r>
          </w:p>
        </w:tc>
        <w:tc>
          <w:tcPr>
            <w:tcW w:w="8216" w:type="dxa"/>
            <w:shd w:val="clear" w:color="auto" w:fill="FFFFFF"/>
            <w:vAlign w:val="center"/>
            <w:hideMark/>
          </w:tcPr>
          <w:p w14:paraId="0EF634DD"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Rozwój przedsiębiorczości i ściągnięcie do gminy znaczącego inwestora.</w:t>
            </w:r>
          </w:p>
          <w:p w14:paraId="1656CAE5"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Wspierania zróżnicowanego rolnictwa – zachęcenie do tworzenia bioróżnorodności wśród upraw, ograniczenie upraw monokulturowych, stawianie na umiarkowany ekologizm, przekwalifikowanie małych gospodarstw pod działy specjalne produkcji rolnej, pozyskanie kontrahentów.</w:t>
            </w:r>
          </w:p>
          <w:p w14:paraId="1AB2670B"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Wsparcie dla przedsiębiorców (dotacje, doradztwo, ułatwienia administracyjne.</w:t>
            </w:r>
          </w:p>
          <w:p w14:paraId="4927DF25"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Promocja turystyczna gminy. Promowanie gospodarstw agroturystycznych.</w:t>
            </w:r>
          </w:p>
          <w:p w14:paraId="19A87997"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Stabilizacja geopolityczna na świecie (koniec wojny w Ukrainie).</w:t>
            </w:r>
          </w:p>
          <w:p w14:paraId="6F4D65F4" w14:textId="77777777"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Stabilizacja cen surowców.</w:t>
            </w:r>
          </w:p>
          <w:p w14:paraId="074D2227" w14:textId="0AF65E1F" w:rsidR="00F31099" w:rsidRPr="00641C3B" w:rsidRDefault="00F31099">
            <w:pPr>
              <w:numPr>
                <w:ilvl w:val="0"/>
                <w:numId w:val="4"/>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Powstanie nowych miejsc pracy i aktywizacja </w:t>
            </w:r>
            <w:r w:rsidR="0097426B" w:rsidRPr="00641C3B">
              <w:rPr>
                <w:rFonts w:asciiTheme="majorHAnsi" w:hAnsiTheme="majorHAnsi" w:cstheme="majorHAnsi"/>
                <w:color w:val="000000"/>
                <w:sz w:val="20"/>
                <w:szCs w:val="20"/>
              </w:rPr>
              <w:t>przedsiębiorcza.</w:t>
            </w:r>
            <w:r w:rsidRPr="00641C3B">
              <w:rPr>
                <w:rFonts w:asciiTheme="majorHAnsi" w:hAnsiTheme="majorHAnsi" w:cstheme="majorHAnsi"/>
                <w:color w:val="000000"/>
                <w:sz w:val="20"/>
                <w:szCs w:val="20"/>
              </w:rPr>
              <w:tab/>
            </w:r>
          </w:p>
        </w:tc>
      </w:tr>
      <w:tr w:rsidR="00F31099" w:rsidRPr="00641C3B" w14:paraId="47B181A7" w14:textId="77777777" w:rsidTr="00F31099">
        <w:trPr>
          <w:cantSplit/>
          <w:trHeight w:val="1542"/>
        </w:trPr>
        <w:tc>
          <w:tcPr>
            <w:tcW w:w="846" w:type="dxa"/>
            <w:shd w:val="clear" w:color="auto" w:fill="8EAADB"/>
            <w:textDirection w:val="btLr"/>
            <w:vAlign w:val="center"/>
            <w:hideMark/>
          </w:tcPr>
          <w:p w14:paraId="3CE8BFB8" w14:textId="77777777" w:rsidR="00F31099" w:rsidRPr="00641C3B" w:rsidRDefault="00F31099" w:rsidP="005E1FD7">
            <w:pPr>
              <w:ind w:left="113" w:right="113"/>
              <w:jc w:val="center"/>
              <w:rPr>
                <w:rFonts w:asciiTheme="majorHAnsi" w:hAnsiTheme="majorHAnsi" w:cstheme="majorHAnsi"/>
                <w:b/>
                <w:bCs/>
                <w:color w:val="000000"/>
                <w:sz w:val="24"/>
                <w:szCs w:val="24"/>
              </w:rPr>
            </w:pPr>
            <w:r w:rsidRPr="00641C3B">
              <w:rPr>
                <w:rFonts w:asciiTheme="majorHAnsi" w:hAnsiTheme="majorHAnsi" w:cstheme="majorHAnsi"/>
                <w:b/>
                <w:bCs/>
                <w:color w:val="000000"/>
                <w:sz w:val="24"/>
                <w:szCs w:val="24"/>
              </w:rPr>
              <w:t>ZAGROŻENIA</w:t>
            </w:r>
          </w:p>
        </w:tc>
        <w:tc>
          <w:tcPr>
            <w:tcW w:w="8216" w:type="dxa"/>
            <w:shd w:val="clear" w:color="auto" w:fill="FFFFFF"/>
            <w:vAlign w:val="center"/>
            <w:hideMark/>
          </w:tcPr>
          <w:p w14:paraId="480FBF0C"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Kryzys ekonomiczno-gospodarczy i spowolnienie gospodarcze w kraju i na świecie.</w:t>
            </w:r>
          </w:p>
          <w:p w14:paraId="1F211AF5"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Wzrastająca inflacja.</w:t>
            </w:r>
          </w:p>
          <w:p w14:paraId="5413FC8C"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Malejąca opłacalność produkcji rolnej.</w:t>
            </w:r>
          </w:p>
          <w:p w14:paraId="1DCC7502" w14:textId="77777777" w:rsidR="00F31099" w:rsidRPr="00641C3B" w:rsidRDefault="00F31099">
            <w:pPr>
              <w:numPr>
                <w:ilvl w:val="0"/>
                <w:numId w:val="5"/>
              </w:numPr>
              <w:contextualSpacing/>
              <w:rPr>
                <w:rFonts w:asciiTheme="majorHAnsi" w:hAnsiTheme="majorHAnsi" w:cstheme="majorHAnsi"/>
                <w:color w:val="000000"/>
                <w:sz w:val="20"/>
                <w:szCs w:val="20"/>
              </w:rPr>
            </w:pPr>
            <w:r w:rsidRPr="00641C3B">
              <w:rPr>
                <w:rFonts w:asciiTheme="majorHAnsi" w:hAnsiTheme="majorHAnsi" w:cstheme="majorHAnsi"/>
                <w:color w:val="000000"/>
                <w:sz w:val="20"/>
                <w:szCs w:val="20"/>
              </w:rPr>
              <w:t>Postępujące zmiany klimatu skutkujące m.in. anomaliami pogodowymi, suszą, powodziami, co silnie oddziałuje na branżę rolniczą.</w:t>
            </w:r>
          </w:p>
        </w:tc>
      </w:tr>
    </w:tbl>
    <w:p w14:paraId="7FC7B8C8" w14:textId="77777777" w:rsidR="00F31099" w:rsidRPr="00641C3B" w:rsidRDefault="00F31099" w:rsidP="005E1FD7">
      <w:pPr>
        <w:spacing w:after="0" w:line="240" w:lineRule="auto"/>
        <w:rPr>
          <w:rFonts w:asciiTheme="majorHAnsi" w:eastAsia="Calibri" w:hAnsiTheme="majorHAnsi" w:cstheme="majorHAnsi"/>
          <w:color w:val="000000"/>
          <w:kern w:val="0"/>
          <w14:ligatures w14:val="none"/>
        </w:rPr>
      </w:pPr>
    </w:p>
    <w:p w14:paraId="6C05EDEF" w14:textId="18F690E6" w:rsidR="00F31099" w:rsidRPr="00641C3B" w:rsidRDefault="009F2BD6" w:rsidP="00ED45B8">
      <w:pPr>
        <w:pStyle w:val="Akapitzlist"/>
        <w:keepNext/>
        <w:keepLines/>
        <w:numPr>
          <w:ilvl w:val="0"/>
          <w:numId w:val="60"/>
        </w:numPr>
        <w:spacing w:after="0" w:line="240" w:lineRule="auto"/>
        <w:outlineLvl w:val="0"/>
        <w:rPr>
          <w:rFonts w:asciiTheme="majorHAnsi" w:eastAsia="Times New Roman" w:hAnsiTheme="majorHAnsi" w:cstheme="majorHAnsi"/>
          <w:b/>
          <w:bCs/>
          <w:color w:val="000000"/>
          <w:kern w:val="0"/>
          <w:sz w:val="32"/>
          <w:szCs w:val="32"/>
          <w14:ligatures w14:val="none"/>
        </w:rPr>
      </w:pPr>
      <w:bookmarkStart w:id="169" w:name="_Toc147310279"/>
      <w:bookmarkStart w:id="170" w:name="_Toc200525834"/>
      <w:bookmarkStart w:id="171" w:name="_Toc203500315"/>
      <w:r w:rsidRPr="00641C3B">
        <w:rPr>
          <w:rFonts w:asciiTheme="majorHAnsi" w:eastAsia="Times New Roman" w:hAnsiTheme="majorHAnsi" w:cstheme="majorHAnsi"/>
          <w:b/>
          <w:bCs/>
          <w:color w:val="000000"/>
          <w:kern w:val="0"/>
          <w:sz w:val="32"/>
          <w:szCs w:val="32"/>
          <w14:ligatures w14:val="none"/>
        </w:rPr>
        <w:t>Wizja, misja, cele strategiczne</w:t>
      </w:r>
      <w:bookmarkEnd w:id="169"/>
      <w:bookmarkEnd w:id="170"/>
      <w:bookmarkEnd w:id="171"/>
    </w:p>
    <w:p w14:paraId="3A85EA07"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Planując działania strategiczne mające służyć rozwojowi danej instytucji, organizacji czy w tym konkretnym przypadku jednostki samorządu terytorialnego – gminy ważne jest, aby na początku prac odpowiedzieć na pytania tj.: Dlaczego to robimy? Co chcemy osiągnąć? Jaka jest podstawowa działalność/zadanie przez nas realizowane? W oparciu o jakie wartości działamy?</w:t>
      </w:r>
    </w:p>
    <w:p w14:paraId="3E6FE04A"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Strategia Rozwoju Gminy Tuszów Narodowy na lata 2025-2035 została opracowana na podstawie wniosków z przeprowadzonej diagnozy aktualnej gminy, badania ankietowego oraz spotkań informacyjnych i warsztatów.</w:t>
      </w:r>
      <w:r w:rsidRPr="00641C3B">
        <w:rPr>
          <w:rFonts w:asciiTheme="majorHAnsi" w:eastAsia="Calibri" w:hAnsiTheme="majorHAnsi" w:cstheme="majorHAnsi"/>
          <w:color w:val="000000"/>
          <w:kern w:val="0"/>
          <w:sz w:val="20"/>
          <w:szCs w:val="20"/>
        </w:rPr>
        <w:t xml:space="preserve"> </w:t>
      </w:r>
      <w:r w:rsidRPr="00641C3B">
        <w:rPr>
          <w:rFonts w:asciiTheme="majorHAnsi" w:eastAsia="Calibri" w:hAnsiTheme="majorHAnsi" w:cstheme="majorHAnsi"/>
          <w:color w:val="000000"/>
          <w:kern w:val="0"/>
          <w14:ligatures w14:val="none"/>
        </w:rPr>
        <w:t>Misja to element strategii, wskazujące na najważniejsze kierunki rozwoju gminy, skoncentrowane na podstawowych wartościach, które są kluczowe dla Władz Gminy Tuszów Narodowy oraz jej mieszkańców i brzmi następująco:</w:t>
      </w:r>
    </w:p>
    <w:p w14:paraId="64FC573D"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noProof/>
          <w:kern w:val="0"/>
          <w:lang w:eastAsia="pl-PL"/>
          <w14:ligatures w14:val="none"/>
        </w:rPr>
        <w:lastRenderedPageBreak/>
        <w:drawing>
          <wp:anchor distT="0" distB="0" distL="114300" distR="114300" simplePos="0" relativeHeight="251628544" behindDoc="1" locked="0" layoutInCell="1" allowOverlap="1" wp14:anchorId="45E9E047" wp14:editId="384DCE6C">
            <wp:simplePos x="0" y="0"/>
            <wp:positionH relativeFrom="column">
              <wp:posOffset>-147320</wp:posOffset>
            </wp:positionH>
            <wp:positionV relativeFrom="paragraph">
              <wp:posOffset>103505</wp:posOffset>
            </wp:positionV>
            <wp:extent cx="789940" cy="676275"/>
            <wp:effectExtent l="0" t="0" r="0" b="9525"/>
            <wp:wrapTight wrapText="bothSides">
              <wp:wrapPolygon edited="0">
                <wp:start x="0" y="0"/>
                <wp:lineTo x="0" y="21296"/>
                <wp:lineTo x="20836" y="21296"/>
                <wp:lineTo x="20836" y="0"/>
                <wp:lineTo x="0" y="0"/>
              </wp:wrapPolygon>
            </wp:wrapTight>
            <wp:docPr id="2"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89940" cy="676275"/>
                    </a:xfrm>
                    <a:prstGeom prst="rect">
                      <a:avLst/>
                    </a:prstGeom>
                    <a:noFill/>
                  </pic:spPr>
                </pic:pic>
              </a:graphicData>
            </a:graphic>
            <wp14:sizeRelH relativeFrom="margin">
              <wp14:pctWidth>0</wp14:pctWidth>
            </wp14:sizeRelH>
            <wp14:sizeRelV relativeFrom="margin">
              <wp14:pctHeight>0</wp14:pctHeight>
            </wp14:sizeRelV>
          </wp:anchor>
        </w:drawing>
      </w:r>
    </w:p>
    <w:p w14:paraId="3FABAFA1" w14:textId="77777777" w:rsidR="00F31099" w:rsidRPr="00641C3B" w:rsidRDefault="00F31099" w:rsidP="005E1FD7">
      <w:pPr>
        <w:pBdr>
          <w:top w:val="threeDEmboss" w:sz="24" w:space="1" w:color="auto"/>
          <w:left w:val="threeDEmboss" w:sz="24" w:space="4" w:color="auto"/>
          <w:bottom w:val="threeDEngrave" w:sz="24" w:space="1" w:color="auto"/>
          <w:right w:val="threeDEngrave" w:sz="24" w:space="4" w:color="auto"/>
        </w:pBdr>
        <w:spacing w:after="0" w:line="240" w:lineRule="auto"/>
        <w:jc w:val="both"/>
        <w:rPr>
          <w:rFonts w:asciiTheme="majorHAnsi" w:eastAsia="Calibri" w:hAnsiTheme="majorHAnsi" w:cstheme="majorHAnsi"/>
          <w:b/>
          <w:bCs/>
          <w:color w:val="000000"/>
          <w:kern w:val="0"/>
          <w:sz w:val="24"/>
          <w:szCs w:val="24"/>
          <w14:ligatures w14:val="none"/>
        </w:rPr>
      </w:pPr>
      <w:r w:rsidRPr="00641C3B">
        <w:rPr>
          <w:rFonts w:asciiTheme="majorHAnsi" w:eastAsia="Calibri" w:hAnsiTheme="majorHAnsi" w:cstheme="majorHAnsi"/>
          <w:b/>
          <w:bCs/>
          <w:color w:val="000000"/>
          <w:kern w:val="0"/>
          <w:sz w:val="24"/>
          <w:szCs w:val="24"/>
          <w14:ligatures w14:val="none"/>
        </w:rPr>
        <w:t>Gmina Tuszów Narodowy jako gmina przyjazna środowisku, otwarta na rozwój mieszkalnictwa i zrównoważone wykorzystanie zasobów rolno-przyrodniczych, w celu aktywizacji gospodarczej i podnoszenia jakości życia mieszkańców.</w:t>
      </w:r>
    </w:p>
    <w:p w14:paraId="387D7F9E"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419598DB"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 procesie opracowania strategii istotne jest stworzenie wizji rozwoju gminy będącej obrazem – efektem realizacji założeń przyjętej strategii rozwoju. Wizja Gminy Tuszów Narodowy: </w:t>
      </w:r>
    </w:p>
    <w:p w14:paraId="2315D5D6" w14:textId="77777777" w:rsidR="00F31099" w:rsidRPr="00641C3B" w:rsidRDefault="00F31099">
      <w:pPr>
        <w:numPr>
          <w:ilvl w:val="2"/>
          <w:numId w:val="41"/>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obrazuje stan docelowy gminy w 2035 roku, </w:t>
      </w:r>
    </w:p>
    <w:p w14:paraId="17B94923" w14:textId="77777777" w:rsidR="00F31099" w:rsidRPr="00641C3B" w:rsidRDefault="00F31099">
      <w:pPr>
        <w:numPr>
          <w:ilvl w:val="2"/>
          <w:numId w:val="41"/>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ukazuje aspiracje władz i mieszkańców gminy, </w:t>
      </w:r>
    </w:p>
    <w:p w14:paraId="3A3787C0" w14:textId="77777777" w:rsidR="00F31099" w:rsidRPr="00641C3B" w:rsidRDefault="00F31099">
      <w:pPr>
        <w:numPr>
          <w:ilvl w:val="2"/>
          <w:numId w:val="41"/>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jednoczy społeczność lokalną wokół określonej idei. </w:t>
      </w:r>
    </w:p>
    <w:p w14:paraId="7F5FA7E3"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Uwzględniając powyższy zapis, określono wizję gminy Tuszów Narodowy:</w:t>
      </w:r>
    </w:p>
    <w:p w14:paraId="13B8B930" w14:textId="77777777" w:rsidR="00F31099" w:rsidRPr="00641C3B" w:rsidRDefault="00F31099" w:rsidP="005E1FD7">
      <w:p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noProof/>
          <w:kern w:val="0"/>
          <w:lang w:eastAsia="pl-PL"/>
          <w14:ligatures w14:val="none"/>
        </w:rPr>
        <w:drawing>
          <wp:anchor distT="0" distB="0" distL="114300" distR="114300" simplePos="0" relativeHeight="251634688" behindDoc="1" locked="0" layoutInCell="1" allowOverlap="1" wp14:anchorId="1BF4DBC7" wp14:editId="1BA03344">
            <wp:simplePos x="0" y="0"/>
            <wp:positionH relativeFrom="column">
              <wp:posOffset>-147320</wp:posOffset>
            </wp:positionH>
            <wp:positionV relativeFrom="paragraph">
              <wp:posOffset>74295</wp:posOffset>
            </wp:positionV>
            <wp:extent cx="753110" cy="876300"/>
            <wp:effectExtent l="0" t="0" r="8890" b="0"/>
            <wp:wrapTight wrapText="bothSides">
              <wp:wrapPolygon edited="0">
                <wp:start x="0" y="0"/>
                <wp:lineTo x="0" y="21130"/>
                <wp:lineTo x="21309" y="21130"/>
                <wp:lineTo x="21309" y="0"/>
                <wp:lineTo x="0" y="0"/>
              </wp:wrapPolygon>
            </wp:wrapTight>
            <wp:docPr id="3"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
                    <pic:cNvPicPr>
                      <a:picLocks noChangeAspect="1" noChangeArrowheads="1"/>
                    </pic:cNvPicPr>
                  </pic:nvPicPr>
                  <pic:blipFill>
                    <a:blip r:embed="rId43" cstate="print">
                      <a:extLst>
                        <a:ext uri="{28A0092B-C50C-407E-A947-70E740481C1C}">
                          <a14:useLocalDpi xmlns:a14="http://schemas.microsoft.com/office/drawing/2010/main" val="0"/>
                        </a:ext>
                      </a:extLst>
                    </a:blip>
                    <a:srcRect l="30141" t="13245" r="23540" b="29800"/>
                    <a:stretch>
                      <a:fillRect/>
                    </a:stretch>
                  </pic:blipFill>
                  <pic:spPr bwMode="auto">
                    <a:xfrm>
                      <a:off x="0" y="0"/>
                      <a:ext cx="753110" cy="876300"/>
                    </a:xfrm>
                    <a:prstGeom prst="rect">
                      <a:avLst/>
                    </a:prstGeom>
                    <a:noFill/>
                  </pic:spPr>
                </pic:pic>
              </a:graphicData>
            </a:graphic>
            <wp14:sizeRelH relativeFrom="margin">
              <wp14:pctWidth>0</wp14:pctWidth>
            </wp14:sizeRelH>
            <wp14:sizeRelV relativeFrom="margin">
              <wp14:pctHeight>0</wp14:pctHeight>
            </wp14:sizeRelV>
          </wp:anchor>
        </w:drawing>
      </w:r>
    </w:p>
    <w:p w14:paraId="30A51485" w14:textId="77777777" w:rsidR="00F31099" w:rsidRPr="00641C3B" w:rsidRDefault="00F31099" w:rsidP="005E1FD7">
      <w:pPr>
        <w:pBdr>
          <w:top w:val="threeDEmboss" w:sz="24" w:space="1" w:color="auto"/>
          <w:left w:val="threeDEmboss" w:sz="24" w:space="4" w:color="auto"/>
          <w:bottom w:val="threeDEngrave" w:sz="24" w:space="1" w:color="auto"/>
          <w:right w:val="threeDEngrave" w:sz="24" w:space="4" w:color="auto"/>
        </w:pBdr>
        <w:spacing w:after="0" w:line="240" w:lineRule="auto"/>
        <w:jc w:val="both"/>
        <w:rPr>
          <w:rFonts w:asciiTheme="majorHAnsi" w:eastAsia="Calibri" w:hAnsiTheme="majorHAnsi" w:cstheme="majorHAnsi"/>
          <w:b/>
          <w:bCs/>
          <w:color w:val="000000"/>
          <w:kern w:val="0"/>
          <w:sz w:val="24"/>
          <w:szCs w:val="24"/>
          <w14:ligatures w14:val="none"/>
        </w:rPr>
      </w:pPr>
      <w:r w:rsidRPr="00641C3B">
        <w:rPr>
          <w:rFonts w:asciiTheme="majorHAnsi" w:eastAsia="Calibri" w:hAnsiTheme="majorHAnsi" w:cstheme="majorHAnsi"/>
          <w:b/>
          <w:bCs/>
          <w:color w:val="000000"/>
          <w:kern w:val="0"/>
          <w:sz w:val="24"/>
          <w:szCs w:val="24"/>
          <w14:ligatures w14:val="none"/>
        </w:rPr>
        <w:t>W 2035 roku gmina Tuszów Narodowy będzie przestrzenią przyjazną mieszkańcom o wysokim rozwoju mieszkalnictwa i infrastruktury technicznej, zachowującą wartości przyrodnicze, wspierającą inicjatywy społeczne, tworzącą przyjazną atmosferę dla rozwoju przedsiębiorczości, turystyki i aktywnego wypoczynku, zapewniającą bezpieczeństwo.</w:t>
      </w:r>
    </w:p>
    <w:p w14:paraId="481100FE"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7E8999DE" w14:textId="77777777" w:rsidR="008C5D83"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W ramach urzeczywistnienia założeń wizji i misji rozwoju gminy Tuszów Narodowy, opracowano model interwencji strategicznej stanowiący wypadkową działań diagnostycznych i konsultacyjnych związanych z wdrożeniem procesu partycypacji społecznej. Wyodrębnienie konkretnych celów strategicznych w wymiarze społecznym, gospodarczym i przestrzennym wynika z zapisu artykułu 10e. zawartego w Ustawie z dnia 8 marca 1990 r.</w:t>
      </w:r>
    </w:p>
    <w:p w14:paraId="39D77C81"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1AD0322A" w14:textId="39C852AC"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172" w:name="_Toc200525866"/>
      <w:bookmarkStart w:id="173" w:name="_Toc220662577"/>
      <w:r w:rsidRPr="00641C3B">
        <w:rPr>
          <w:rFonts w:asciiTheme="majorHAnsi" w:eastAsia="Calibri" w:hAnsiTheme="majorHAnsi" w:cstheme="majorHAnsi"/>
          <w:color w:val="44546A"/>
          <w:sz w:val="18"/>
          <w:szCs w:val="18"/>
        </w:rPr>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23</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Obszary interwencji strategicznej</w:t>
      </w:r>
      <w:bookmarkEnd w:id="172"/>
      <w:bookmarkEnd w:id="173"/>
    </w:p>
    <w:p w14:paraId="40212BCE" w14:textId="77777777"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r w:rsidRPr="00641C3B">
        <w:rPr>
          <w:rFonts w:asciiTheme="majorHAnsi" w:eastAsia="Calibri" w:hAnsiTheme="majorHAnsi" w:cstheme="majorHAnsi"/>
          <w:noProof/>
          <w:color w:val="000000"/>
          <w:kern w:val="0"/>
          <w:sz w:val="18"/>
          <w:szCs w:val="18"/>
          <w:lang w:eastAsia="pl-PL"/>
        </w:rPr>
        <w:lastRenderedPageBreak/>
        <w:drawing>
          <wp:inline distT="0" distB="0" distL="0" distR="0" wp14:anchorId="6BDB869A" wp14:editId="3299241B">
            <wp:extent cx="5524500" cy="4489450"/>
            <wp:effectExtent l="0" t="0" r="0" b="63500"/>
            <wp:docPr id="95341816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539A60AA" w14:textId="77777777"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p>
    <w:p w14:paraId="647B4A00" w14:textId="77777777" w:rsidR="00F31099" w:rsidRPr="00641C3B" w:rsidRDefault="00F31099" w:rsidP="005E1FD7">
      <w:pPr>
        <w:spacing w:after="0" w:line="240" w:lineRule="auto"/>
        <w:rPr>
          <w:rFonts w:asciiTheme="majorHAnsi" w:eastAsia="Calibri" w:hAnsiTheme="majorHAnsi" w:cstheme="majorHAnsi"/>
          <w:b/>
          <w:bCs/>
          <w:color w:val="000000"/>
          <w:kern w:val="0"/>
          <w:sz w:val="20"/>
          <w:szCs w:val="20"/>
          <w14:ligatures w14:val="none"/>
        </w:rPr>
        <w:sectPr w:rsidR="00F31099" w:rsidRPr="00641C3B" w:rsidSect="00F31099">
          <w:pgSz w:w="11906" w:h="16838"/>
          <w:pgMar w:top="1417" w:right="1417" w:bottom="1417" w:left="1417" w:header="709" w:footer="794" w:gutter="0"/>
          <w:cols w:space="708"/>
          <w:titlePg/>
          <w:docGrid w:linePitch="299"/>
        </w:sectPr>
      </w:pPr>
    </w:p>
    <w:p w14:paraId="68D2BF95" w14:textId="059BABB6" w:rsidR="00F31099" w:rsidRPr="00641C3B" w:rsidRDefault="00F31099" w:rsidP="005E1FD7">
      <w:pPr>
        <w:spacing w:after="0" w:line="240" w:lineRule="auto"/>
        <w:rPr>
          <w:rFonts w:asciiTheme="majorHAnsi" w:eastAsia="Calibri" w:hAnsiTheme="majorHAnsi" w:cstheme="majorHAnsi"/>
          <w:kern w:val="0"/>
          <w:sz w:val="18"/>
          <w:szCs w:val="18"/>
          <w14:ligatures w14:val="none"/>
        </w:rPr>
      </w:pPr>
      <w:bookmarkStart w:id="174" w:name="_Toc151453080"/>
      <w:bookmarkStart w:id="175" w:name="_Toc200525867"/>
      <w:bookmarkStart w:id="176" w:name="_Toc220662578"/>
      <w:r w:rsidRPr="00641C3B">
        <w:rPr>
          <w:rFonts w:asciiTheme="majorHAnsi" w:eastAsia="Calibri" w:hAnsiTheme="majorHAnsi" w:cstheme="majorHAnsi"/>
          <w:kern w:val="0"/>
          <w:sz w:val="18"/>
          <w:szCs w:val="18"/>
          <w14:ligatures w14:val="none"/>
        </w:rPr>
        <w:lastRenderedPageBreak/>
        <w:t xml:space="preserve">Ilustracja </w:t>
      </w:r>
      <w:r w:rsidRPr="00641C3B">
        <w:rPr>
          <w:rFonts w:asciiTheme="majorHAnsi" w:eastAsia="Calibri" w:hAnsiTheme="majorHAnsi" w:cstheme="majorHAnsi"/>
          <w:color w:val="44546A"/>
          <w:kern w:val="0"/>
          <w:sz w:val="18"/>
          <w:szCs w:val="18"/>
          <w14:ligatures w14:val="none"/>
        </w:rPr>
        <w:fldChar w:fldCharType="begin"/>
      </w:r>
      <w:r w:rsidRPr="00641C3B">
        <w:rPr>
          <w:rFonts w:asciiTheme="majorHAnsi" w:eastAsia="Calibri" w:hAnsiTheme="majorHAnsi" w:cstheme="majorHAnsi"/>
          <w:kern w:val="0"/>
          <w:sz w:val="18"/>
          <w:szCs w:val="18"/>
          <w14:ligatures w14:val="none"/>
        </w:rPr>
        <w:instrText xml:space="preserve"> SEQ Ilustracja \* ARABIC </w:instrText>
      </w:r>
      <w:r w:rsidRPr="00641C3B">
        <w:rPr>
          <w:rFonts w:asciiTheme="majorHAnsi" w:eastAsia="Calibri" w:hAnsiTheme="majorHAnsi" w:cstheme="majorHAnsi"/>
          <w:color w:val="44546A"/>
          <w:kern w:val="0"/>
          <w:sz w:val="18"/>
          <w:szCs w:val="18"/>
          <w14:ligatures w14:val="none"/>
        </w:rPr>
        <w:fldChar w:fldCharType="separate"/>
      </w:r>
      <w:r w:rsidR="00102BE1">
        <w:rPr>
          <w:rFonts w:asciiTheme="majorHAnsi" w:eastAsia="Calibri" w:hAnsiTheme="majorHAnsi" w:cstheme="majorHAnsi"/>
          <w:noProof/>
          <w:kern w:val="0"/>
          <w:sz w:val="18"/>
          <w:szCs w:val="18"/>
          <w14:ligatures w14:val="none"/>
        </w:rPr>
        <w:t>24</w:t>
      </w:r>
      <w:r w:rsidRPr="00641C3B">
        <w:rPr>
          <w:rFonts w:asciiTheme="majorHAnsi" w:eastAsia="Calibri" w:hAnsiTheme="majorHAnsi" w:cstheme="majorHAnsi"/>
          <w:color w:val="44546A"/>
          <w:kern w:val="0"/>
          <w:sz w:val="18"/>
          <w:szCs w:val="18"/>
          <w14:ligatures w14:val="none"/>
        </w:rPr>
        <w:fldChar w:fldCharType="end"/>
      </w:r>
      <w:r w:rsidRPr="00641C3B">
        <w:rPr>
          <w:rFonts w:asciiTheme="majorHAnsi" w:eastAsia="Calibri" w:hAnsiTheme="majorHAnsi" w:cstheme="majorHAnsi"/>
          <w:kern w:val="0"/>
          <w:sz w:val="18"/>
          <w:szCs w:val="18"/>
          <w14:ligatures w14:val="none"/>
        </w:rPr>
        <w:t>: Model operacyjny</w:t>
      </w:r>
      <w:bookmarkEnd w:id="174"/>
      <w:bookmarkEnd w:id="175"/>
      <w:bookmarkEnd w:id="176"/>
    </w:p>
    <w:tbl>
      <w:tblPr>
        <w:tblStyle w:val="Tabelasiatki4akcent11"/>
        <w:tblW w:w="146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887"/>
        <w:gridCol w:w="3685"/>
        <w:gridCol w:w="2125"/>
        <w:gridCol w:w="2417"/>
        <w:gridCol w:w="2269"/>
        <w:gridCol w:w="16"/>
      </w:tblGrid>
      <w:tr w:rsidR="00F31099" w:rsidRPr="00641C3B" w14:paraId="10278904" w14:textId="77777777" w:rsidTr="00243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4" w:type="dxa"/>
            <w:shd w:val="clear" w:color="auto" w:fill="auto"/>
            <w:hideMark/>
          </w:tcPr>
          <w:p w14:paraId="780CB24F" w14:textId="77777777" w:rsidR="00F31099" w:rsidRPr="00641C3B" w:rsidRDefault="00F31099" w:rsidP="005E1FD7">
            <w:pPr>
              <w:rPr>
                <w:rFonts w:asciiTheme="majorHAnsi" w:hAnsiTheme="majorHAnsi" w:cstheme="majorHAnsi"/>
                <w:sz w:val="20"/>
                <w:szCs w:val="20"/>
              </w:rPr>
            </w:pPr>
            <w:bookmarkStart w:id="177" w:name="_Hlk116295782"/>
          </w:p>
        </w:tc>
        <w:tc>
          <w:tcPr>
            <w:tcW w:w="13399" w:type="dxa"/>
            <w:gridSpan w:val="6"/>
            <w:shd w:val="clear" w:color="auto" w:fill="auto"/>
            <w:hideMark/>
          </w:tcPr>
          <w:p w14:paraId="1A217238" w14:textId="541F412B" w:rsidR="00F31099" w:rsidRPr="00641C3B" w:rsidRDefault="002D1A13"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641C3B">
              <w:rPr>
                <w:rFonts w:asciiTheme="majorHAnsi" w:hAnsiTheme="majorHAnsi" w:cstheme="majorHAnsi"/>
                <w:color w:val="000000" w:themeColor="text1"/>
                <w:sz w:val="24"/>
                <w:szCs w:val="24"/>
              </w:rPr>
              <w:t xml:space="preserve">INFRASTRUKTURA </w:t>
            </w:r>
            <w:r w:rsidR="00F31099" w:rsidRPr="00641C3B">
              <w:rPr>
                <w:rFonts w:asciiTheme="majorHAnsi" w:hAnsiTheme="majorHAnsi" w:cstheme="majorHAnsi"/>
                <w:color w:val="000000" w:themeColor="text1"/>
                <w:sz w:val="24"/>
                <w:szCs w:val="24"/>
              </w:rPr>
              <w:t xml:space="preserve"> I ŚRODOWISKO</w:t>
            </w:r>
          </w:p>
        </w:tc>
      </w:tr>
      <w:tr w:rsidR="00F857E9" w:rsidRPr="00641C3B" w14:paraId="05618C9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4" w:type="dxa"/>
            <w:hideMark/>
          </w:tcPr>
          <w:p w14:paraId="57C01A8B" w14:textId="77777777" w:rsidR="00F31099" w:rsidRPr="00641C3B" w:rsidRDefault="00F31099" w:rsidP="005E1FD7">
            <w:pPr>
              <w:rPr>
                <w:rFonts w:asciiTheme="majorHAnsi" w:hAnsiTheme="majorHAnsi" w:cstheme="majorHAnsi"/>
                <w:b w:val="0"/>
                <w:bCs w:val="0"/>
                <w:sz w:val="20"/>
                <w:szCs w:val="20"/>
              </w:rPr>
            </w:pPr>
            <w:bookmarkStart w:id="178" w:name="_Hlk112331424"/>
            <w:r w:rsidRPr="00641C3B">
              <w:rPr>
                <w:rFonts w:asciiTheme="majorHAnsi" w:hAnsiTheme="majorHAnsi" w:cstheme="majorHAnsi"/>
                <w:sz w:val="20"/>
                <w:szCs w:val="20"/>
              </w:rPr>
              <w:t>Cele strategiczne</w:t>
            </w:r>
          </w:p>
        </w:tc>
        <w:tc>
          <w:tcPr>
            <w:tcW w:w="6572" w:type="dxa"/>
            <w:gridSpan w:val="2"/>
            <w:hideMark/>
          </w:tcPr>
          <w:p w14:paraId="7FC73A42" w14:textId="77777777" w:rsidR="00F31099" w:rsidRPr="00641C3B" w:rsidRDefault="00F31099"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FUNKCJONALNE PRZESTRZEŃ, ATRAKCYJNE ZAGOSPODAROWANIE PRZESTRZENNE</w:t>
            </w:r>
          </w:p>
        </w:tc>
        <w:tc>
          <w:tcPr>
            <w:tcW w:w="6827" w:type="dxa"/>
            <w:gridSpan w:val="4"/>
            <w:hideMark/>
          </w:tcPr>
          <w:p w14:paraId="1912E82C" w14:textId="77777777" w:rsidR="00F31099" w:rsidRPr="00641C3B" w:rsidRDefault="00F31099"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NIEZAWODNA INFRASTRUKTURA I OCHRONA ŚRODOWISKA</w:t>
            </w:r>
          </w:p>
        </w:tc>
      </w:tr>
      <w:tr w:rsidR="00F31099" w:rsidRPr="00641C3B" w14:paraId="0ED08B2A" w14:textId="77777777" w:rsidTr="00243D19">
        <w:trPr>
          <w:gridAfter w:val="1"/>
          <w:wAfter w:w="16" w:type="dxa"/>
          <w:trHeight w:val="456"/>
        </w:trPr>
        <w:tc>
          <w:tcPr>
            <w:cnfStyle w:val="001000000000" w:firstRow="0" w:lastRow="0" w:firstColumn="1" w:lastColumn="0" w:oddVBand="0" w:evenVBand="0" w:oddHBand="0" w:evenHBand="0" w:firstRowFirstColumn="0" w:firstRowLastColumn="0" w:lastRowFirstColumn="0" w:lastRowLastColumn="0"/>
            <w:tcW w:w="1224" w:type="dxa"/>
            <w:hideMark/>
          </w:tcPr>
          <w:p w14:paraId="0A5A7371"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Cele operacyjne</w:t>
            </w:r>
          </w:p>
        </w:tc>
        <w:tc>
          <w:tcPr>
            <w:tcW w:w="2887" w:type="dxa"/>
            <w:hideMark/>
          </w:tcPr>
          <w:p w14:paraId="4B0B649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Rozwój terenów inwestycyjnych i mieszkalnictwa</w:t>
            </w:r>
          </w:p>
        </w:tc>
        <w:tc>
          <w:tcPr>
            <w:tcW w:w="3685" w:type="dxa"/>
          </w:tcPr>
          <w:p w14:paraId="0F1E7A41" w14:textId="77777777" w:rsidR="00F31099" w:rsidRPr="00641C3B" w:rsidRDefault="00F31099"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Funkcjonalna, bezpieczna, atrakcyjna i racjonalnie zaprojektowana przestrzeń publiczna.</w:t>
            </w:r>
          </w:p>
        </w:tc>
        <w:tc>
          <w:tcPr>
            <w:tcW w:w="2125" w:type="dxa"/>
            <w:hideMark/>
          </w:tcPr>
          <w:p w14:paraId="1F44C61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Efektywna i przyjazna środowisku infrastruktura techniczna </w:t>
            </w:r>
          </w:p>
        </w:tc>
        <w:tc>
          <w:tcPr>
            <w:tcW w:w="2417" w:type="dxa"/>
          </w:tcPr>
          <w:p w14:paraId="2C7015D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Infrastruktura okołodrogowa i towarzysząca, bezpieczeństwo ruchu</w:t>
            </w:r>
          </w:p>
        </w:tc>
        <w:tc>
          <w:tcPr>
            <w:tcW w:w="2269" w:type="dxa"/>
            <w:hideMark/>
          </w:tcPr>
          <w:p w14:paraId="6303408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Dostosowanie lokalnej polityki ekologicznej do obowiązujących standardów</w:t>
            </w:r>
          </w:p>
        </w:tc>
      </w:tr>
      <w:tr w:rsidR="00F31099" w:rsidRPr="00641C3B" w14:paraId="046462E5" w14:textId="77777777" w:rsidTr="00F31099">
        <w:trPr>
          <w:gridAfter w:val="1"/>
          <w:cnfStyle w:val="000000100000" w:firstRow="0" w:lastRow="0" w:firstColumn="0" w:lastColumn="0" w:oddVBand="0" w:evenVBand="0" w:oddHBand="1" w:evenHBand="0" w:firstRowFirstColumn="0" w:firstRowLastColumn="0" w:lastRowFirstColumn="0" w:lastRowLastColumn="0"/>
          <w:wAfter w:w="16" w:type="dxa"/>
          <w:trHeight w:val="1461"/>
        </w:trPr>
        <w:tc>
          <w:tcPr>
            <w:cnfStyle w:val="001000000000" w:firstRow="0" w:lastRow="0" w:firstColumn="1" w:lastColumn="0" w:oddVBand="0" w:evenVBand="0" w:oddHBand="0" w:evenHBand="0" w:firstRowFirstColumn="0" w:firstRowLastColumn="0" w:lastRowFirstColumn="0" w:lastRowLastColumn="0"/>
            <w:tcW w:w="1224" w:type="dxa"/>
            <w:hideMark/>
          </w:tcPr>
          <w:p w14:paraId="71777C3B"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Działania</w:t>
            </w:r>
          </w:p>
        </w:tc>
        <w:tc>
          <w:tcPr>
            <w:tcW w:w="2887" w:type="dxa"/>
            <w:hideMark/>
          </w:tcPr>
          <w:p w14:paraId="0FE5E98F"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Uzbrojenie terenów inwestycyjnych "Strefa Tuszów".</w:t>
            </w:r>
          </w:p>
          <w:p w14:paraId="023DCBD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Uzbrojenie terenów inwestycyjnych pod budownictwo mieszkaniowe.</w:t>
            </w:r>
          </w:p>
        </w:tc>
        <w:tc>
          <w:tcPr>
            <w:tcW w:w="3685" w:type="dxa"/>
            <w:hideMark/>
          </w:tcPr>
          <w:p w14:paraId="17C10BF6"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Budowa infrastruktury turystyczno-rekreacyjnej na terenie Gminy Tuszów Narodowy.</w:t>
            </w:r>
          </w:p>
          <w:p w14:paraId="56CB015F" w14:textId="67DCEB30" w:rsidR="00615100"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2. </w:t>
            </w:r>
            <w:r w:rsidR="00615100" w:rsidRPr="00641C3B">
              <w:rPr>
                <w:rFonts w:asciiTheme="majorHAnsi" w:hAnsiTheme="majorHAnsi" w:cstheme="majorHAnsi"/>
                <w:sz w:val="20"/>
                <w:szCs w:val="20"/>
              </w:rPr>
              <w:t>Kompleksowa modernizacja drugiego piętra byłej szkoły w Dębiakach na potrzeby seniorów oraz osób niesamodzielnych.</w:t>
            </w:r>
          </w:p>
          <w:p w14:paraId="39B4E955"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w:t>
            </w:r>
            <w:r w:rsidRPr="00641C3B">
              <w:rPr>
                <w:rFonts w:asciiTheme="majorHAnsi" w:hAnsiTheme="majorHAnsi" w:cstheme="majorHAnsi"/>
                <w:color w:val="FF0000"/>
                <w:sz w:val="20"/>
                <w:szCs w:val="20"/>
              </w:rPr>
              <w:t xml:space="preserve"> </w:t>
            </w:r>
            <w:r w:rsidRPr="00641C3B">
              <w:rPr>
                <w:rFonts w:asciiTheme="majorHAnsi" w:hAnsiTheme="majorHAnsi" w:cstheme="majorHAnsi"/>
                <w:sz w:val="20"/>
                <w:szCs w:val="20"/>
              </w:rPr>
              <w:t>Rozbudowa i modernizacja budynków użyteczności publicznej w gminie Tuszów Narodowy, w tym modernizacja energetyczna, termomodernizacja, doposażenie oraz dostosowanie budynków użyteczności publicznej do potrzeb osób z niepełnosprawnością.</w:t>
            </w:r>
          </w:p>
          <w:p w14:paraId="6C68338C" w14:textId="2E6FE313"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4. </w:t>
            </w:r>
            <w:r w:rsidR="0067650B" w:rsidRPr="00641C3B">
              <w:rPr>
                <w:rFonts w:asciiTheme="majorHAnsi" w:hAnsiTheme="majorHAnsi" w:cstheme="majorHAnsi"/>
                <w:sz w:val="20"/>
                <w:szCs w:val="20"/>
              </w:rPr>
              <w:t>Budowa, r</w:t>
            </w:r>
            <w:r w:rsidRPr="00641C3B">
              <w:rPr>
                <w:rFonts w:asciiTheme="majorHAnsi" w:hAnsiTheme="majorHAnsi" w:cstheme="majorHAnsi"/>
                <w:sz w:val="20"/>
                <w:szCs w:val="20"/>
              </w:rPr>
              <w:t>ozbudowa i modernizacja infrastruktury sportowej i rekreacyjnej w gminie Tuszów Narodowy.</w:t>
            </w:r>
          </w:p>
          <w:p w14:paraId="748E819C"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5.Budowa zaplecza techniczno-kulturalno-sportowego, w tym na potrzeby osób z niepełnosprawnością przy Strefie „Tuszów”.</w:t>
            </w:r>
          </w:p>
          <w:p w14:paraId="1A0F3256"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6. Remont i konserwacja obiektów zabytkowych na terenie gminy Tuszów Narodowy.</w:t>
            </w:r>
          </w:p>
          <w:p w14:paraId="540AE009"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7. Modernizacja, doposażenie, budowa placów zabaw na terenie gminy Tuszów Narodowy.</w:t>
            </w:r>
          </w:p>
          <w:p w14:paraId="4041AE75" w14:textId="77777777" w:rsidR="00F31099" w:rsidRPr="00641C3B" w:rsidRDefault="00F31099" w:rsidP="005E1FD7">
            <w:p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lastRenderedPageBreak/>
              <w:t>8. Budowa obiektów użyteczności publicznej, które będą pełnić funkcje na potrzeby ochrony ludności.</w:t>
            </w:r>
          </w:p>
        </w:tc>
        <w:tc>
          <w:tcPr>
            <w:tcW w:w="2125" w:type="dxa"/>
          </w:tcPr>
          <w:p w14:paraId="32CE9BA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lastRenderedPageBreak/>
              <w:t>1. Rozbudowa i modernizacja sieci kanalizacyjnej oraz wodociągowej.</w:t>
            </w:r>
          </w:p>
          <w:p w14:paraId="3B35B3F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Budowa przydomowych oczyszczalni ścieków w miejscowościach gminy Tuszów Narodowy.</w:t>
            </w:r>
          </w:p>
          <w:p w14:paraId="1645552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3. Rozbudowa i modernizacja energetyczna budynków użyteczności publicznej oraz infrastruktury technicznej na terenie gminy Tuszów Narodowy poprzez montaż instalacji fotowoltaicznej.</w:t>
            </w:r>
          </w:p>
          <w:p w14:paraId="7CE0BE3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4. Kompleksowa modernizacja systemu melioracyjnego na terenie Gminy Tuszów Narodowy obejmująca przebudowę, rozbudowę oraz </w:t>
            </w:r>
            <w:r w:rsidRPr="00641C3B">
              <w:rPr>
                <w:rFonts w:asciiTheme="majorHAnsi" w:hAnsiTheme="majorHAnsi" w:cstheme="majorHAnsi"/>
                <w:sz w:val="20"/>
                <w:szCs w:val="20"/>
              </w:rPr>
              <w:lastRenderedPageBreak/>
              <w:t>wymianę istniejących przepustów.</w:t>
            </w:r>
          </w:p>
          <w:p w14:paraId="54EF1AC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2417" w:type="dxa"/>
          </w:tcPr>
          <w:p w14:paraId="73E31E6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lastRenderedPageBreak/>
              <w:t>1. Budowa i remonty dróg na terenie Gminy Tuszów Narodowy wraz z budową i modernizacją chodników, mostów i parkingów.</w:t>
            </w:r>
          </w:p>
          <w:p w14:paraId="6B134F8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2. Budowa, rozbudowa i modernizacja publicznych, energooszczędnych systemów oświetlania drogowego.</w:t>
            </w:r>
          </w:p>
        </w:tc>
        <w:tc>
          <w:tcPr>
            <w:tcW w:w="2269" w:type="dxa"/>
            <w:hideMark/>
          </w:tcPr>
          <w:p w14:paraId="5EDDF748"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1. Aktualizacja zapisów dokumentów planistycznych i przestrzennych.</w:t>
            </w:r>
          </w:p>
        </w:tc>
        <w:bookmarkEnd w:id="177"/>
        <w:bookmarkEnd w:id="178"/>
      </w:tr>
      <w:tr w:rsidR="00F31099" w:rsidRPr="00641C3B" w14:paraId="2453E868" w14:textId="77777777" w:rsidTr="00243D19">
        <w:trPr>
          <w:gridAfter w:val="1"/>
          <w:wAfter w:w="16" w:type="dxa"/>
          <w:trHeight w:val="416"/>
        </w:trPr>
        <w:tc>
          <w:tcPr>
            <w:cnfStyle w:val="001000000000" w:firstRow="0" w:lastRow="0" w:firstColumn="1" w:lastColumn="0" w:oddVBand="0" w:evenVBand="0" w:oddHBand="0" w:evenHBand="0" w:firstRowFirstColumn="0" w:firstRowLastColumn="0" w:lastRowFirstColumn="0" w:lastRowLastColumn="0"/>
            <w:tcW w:w="14607" w:type="dxa"/>
            <w:gridSpan w:val="6"/>
          </w:tcPr>
          <w:p w14:paraId="1A32A796" w14:textId="77777777" w:rsidR="00F31099" w:rsidRPr="00641C3B" w:rsidRDefault="00F31099" w:rsidP="005E1FD7">
            <w:pPr>
              <w:jc w:val="center"/>
              <w:rPr>
                <w:rFonts w:asciiTheme="majorHAnsi" w:hAnsiTheme="majorHAnsi" w:cstheme="majorHAnsi"/>
                <w:sz w:val="24"/>
                <w:szCs w:val="24"/>
              </w:rPr>
            </w:pPr>
            <w:r w:rsidRPr="00641C3B">
              <w:rPr>
                <w:rFonts w:asciiTheme="majorHAnsi" w:hAnsiTheme="majorHAnsi" w:cstheme="majorHAnsi"/>
                <w:sz w:val="24"/>
                <w:szCs w:val="24"/>
              </w:rPr>
              <w:t>PRZEDSIĘBIORCZOŚĆ I GOSPODARKA</w:t>
            </w:r>
          </w:p>
        </w:tc>
      </w:tr>
      <w:tr w:rsidR="00F857E9" w:rsidRPr="00641C3B" w14:paraId="3581872E" w14:textId="77777777" w:rsidTr="00F31099">
        <w:trPr>
          <w:gridAfter w:val="1"/>
          <w:cnfStyle w:val="000000100000" w:firstRow="0" w:lastRow="0" w:firstColumn="0" w:lastColumn="0" w:oddVBand="0" w:evenVBand="0" w:oddHBand="1" w:evenHBand="0" w:firstRowFirstColumn="0" w:firstRowLastColumn="0" w:lastRowFirstColumn="0" w:lastRowLastColumn="0"/>
          <w:wAfter w:w="16" w:type="dxa"/>
          <w:trHeight w:val="582"/>
        </w:trPr>
        <w:tc>
          <w:tcPr>
            <w:cnfStyle w:val="001000000000" w:firstRow="0" w:lastRow="0" w:firstColumn="1" w:lastColumn="0" w:oddVBand="0" w:evenVBand="0" w:oddHBand="0" w:evenHBand="0" w:firstRowFirstColumn="0" w:firstRowLastColumn="0" w:lastRowFirstColumn="0" w:lastRowLastColumn="0"/>
            <w:tcW w:w="1224" w:type="dxa"/>
          </w:tcPr>
          <w:p w14:paraId="42079920"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Cele strategiczne</w:t>
            </w:r>
          </w:p>
        </w:tc>
        <w:tc>
          <w:tcPr>
            <w:tcW w:w="6572" w:type="dxa"/>
            <w:gridSpan w:val="2"/>
          </w:tcPr>
          <w:p w14:paraId="388A3512" w14:textId="77777777" w:rsidR="00F31099" w:rsidRPr="00641C3B" w:rsidRDefault="00F31099" w:rsidP="005E1FD7">
            <w:pPr>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KONKURENCYJNA GOSPODARKA I EFEKTYWNE ROLNICTWO</w:t>
            </w:r>
          </w:p>
        </w:tc>
        <w:tc>
          <w:tcPr>
            <w:tcW w:w="6811" w:type="dxa"/>
            <w:gridSpan w:val="3"/>
          </w:tcPr>
          <w:p w14:paraId="2922C237" w14:textId="77777777" w:rsidR="00F31099" w:rsidRPr="00641C3B" w:rsidRDefault="00F31099"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WIEDZA I KOMPETENCJE PODSTAWĄ ROZWOJU GOSPODARCZEGO</w:t>
            </w:r>
          </w:p>
        </w:tc>
      </w:tr>
      <w:tr w:rsidR="00F31099" w:rsidRPr="00641C3B" w14:paraId="16D062C0" w14:textId="77777777" w:rsidTr="00243D19">
        <w:trPr>
          <w:gridAfter w:val="1"/>
          <w:wAfter w:w="16" w:type="dxa"/>
          <w:trHeight w:val="599"/>
        </w:trPr>
        <w:tc>
          <w:tcPr>
            <w:cnfStyle w:val="001000000000" w:firstRow="0" w:lastRow="0" w:firstColumn="1" w:lastColumn="0" w:oddVBand="0" w:evenVBand="0" w:oddHBand="0" w:evenHBand="0" w:firstRowFirstColumn="0" w:firstRowLastColumn="0" w:lastRowFirstColumn="0" w:lastRowLastColumn="0"/>
            <w:tcW w:w="1224" w:type="dxa"/>
          </w:tcPr>
          <w:p w14:paraId="452BC953"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Cele operacyjne</w:t>
            </w:r>
          </w:p>
        </w:tc>
        <w:tc>
          <w:tcPr>
            <w:tcW w:w="6572" w:type="dxa"/>
            <w:gridSpan w:val="2"/>
          </w:tcPr>
          <w:p w14:paraId="3BD75848" w14:textId="77777777" w:rsidR="00F31099" w:rsidRPr="00641C3B" w:rsidRDefault="00F31099" w:rsidP="005E1FD7">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Wzrost konkurencyjności wykorzystujący potencjały gminy</w:t>
            </w:r>
          </w:p>
        </w:tc>
        <w:tc>
          <w:tcPr>
            <w:tcW w:w="6811" w:type="dxa"/>
            <w:gridSpan w:val="3"/>
          </w:tcPr>
          <w:p w14:paraId="4F62A7E9"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Doradztwo i wsparcie w ramach rozwoju gospodarczego gminy</w:t>
            </w:r>
          </w:p>
        </w:tc>
      </w:tr>
      <w:tr w:rsidR="00F857E9" w:rsidRPr="00641C3B" w14:paraId="3C91D835" w14:textId="77777777" w:rsidTr="00F31099">
        <w:trPr>
          <w:gridAfter w:val="1"/>
          <w:cnfStyle w:val="000000100000" w:firstRow="0" w:lastRow="0" w:firstColumn="0" w:lastColumn="0" w:oddVBand="0" w:evenVBand="0" w:oddHBand="1" w:evenHBand="0" w:firstRowFirstColumn="0" w:firstRowLastColumn="0" w:lastRowFirstColumn="0" w:lastRowLastColumn="0"/>
          <w:wAfter w:w="16" w:type="dxa"/>
          <w:trHeight w:val="409"/>
        </w:trPr>
        <w:tc>
          <w:tcPr>
            <w:cnfStyle w:val="001000000000" w:firstRow="0" w:lastRow="0" w:firstColumn="1" w:lastColumn="0" w:oddVBand="0" w:evenVBand="0" w:oddHBand="0" w:evenHBand="0" w:firstRowFirstColumn="0" w:firstRowLastColumn="0" w:lastRowFirstColumn="0" w:lastRowLastColumn="0"/>
            <w:tcW w:w="1224" w:type="dxa"/>
          </w:tcPr>
          <w:p w14:paraId="53690FB4"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Działania</w:t>
            </w:r>
          </w:p>
        </w:tc>
        <w:tc>
          <w:tcPr>
            <w:tcW w:w="6572" w:type="dxa"/>
            <w:gridSpan w:val="2"/>
          </w:tcPr>
          <w:p w14:paraId="008C4FD3" w14:textId="77777777" w:rsidR="00F31099" w:rsidRPr="00641C3B" w:rsidRDefault="00F31099">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Budowa stacji przeładunkowej na potrzeby „Strefy Tuszów”;</w:t>
            </w:r>
          </w:p>
          <w:p w14:paraId="21DF068E" w14:textId="77777777" w:rsidR="00F31099" w:rsidRPr="00641C3B" w:rsidRDefault="00F31099">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Budowa Polskiego Centrum Certyfikacji i Rozwoju Systemów Bezzałogowych - Dolina Dronowa na terenie gminy Tuszów Narodowy.</w:t>
            </w:r>
          </w:p>
        </w:tc>
        <w:tc>
          <w:tcPr>
            <w:tcW w:w="6811" w:type="dxa"/>
            <w:gridSpan w:val="3"/>
          </w:tcPr>
          <w:p w14:paraId="040B3235" w14:textId="77777777" w:rsidR="00F31099" w:rsidRPr="00641C3B" w:rsidRDefault="00F31099">
            <w:pPr>
              <w:numPr>
                <w:ilvl w:val="0"/>
                <w:numId w:val="57"/>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Doradztwo i wspieranie inicjatyw rozwoju gospodarczego.</w:t>
            </w:r>
          </w:p>
        </w:tc>
      </w:tr>
      <w:tr w:rsidR="00F31099" w:rsidRPr="00641C3B" w14:paraId="6C403FE7" w14:textId="77777777" w:rsidTr="00243D19">
        <w:trPr>
          <w:trHeight w:val="416"/>
        </w:trPr>
        <w:tc>
          <w:tcPr>
            <w:cnfStyle w:val="001000000000" w:firstRow="0" w:lastRow="0" w:firstColumn="1" w:lastColumn="0" w:oddVBand="0" w:evenVBand="0" w:oddHBand="0" w:evenHBand="0" w:firstRowFirstColumn="0" w:firstRowLastColumn="0" w:lastRowFirstColumn="0" w:lastRowLastColumn="0"/>
            <w:tcW w:w="14623" w:type="dxa"/>
            <w:gridSpan w:val="7"/>
          </w:tcPr>
          <w:p w14:paraId="42204D3F" w14:textId="77777777" w:rsidR="00F31099" w:rsidRPr="00641C3B" w:rsidRDefault="00F31099" w:rsidP="005E1FD7">
            <w:pPr>
              <w:jc w:val="center"/>
              <w:rPr>
                <w:rFonts w:asciiTheme="majorHAnsi" w:hAnsiTheme="majorHAnsi" w:cstheme="majorHAnsi"/>
                <w:sz w:val="24"/>
                <w:szCs w:val="24"/>
              </w:rPr>
            </w:pPr>
            <w:r w:rsidRPr="00641C3B">
              <w:rPr>
                <w:rFonts w:asciiTheme="majorHAnsi" w:hAnsiTheme="majorHAnsi" w:cstheme="majorHAnsi"/>
                <w:sz w:val="24"/>
                <w:szCs w:val="24"/>
              </w:rPr>
              <w:t>KAPITAŁ SPOŁECZNY</w:t>
            </w:r>
          </w:p>
        </w:tc>
      </w:tr>
      <w:tr w:rsidR="00F31099" w:rsidRPr="00641C3B" w14:paraId="0A74C3D7" w14:textId="77777777" w:rsidTr="00F31099">
        <w:trPr>
          <w:gridAfter w:val="1"/>
          <w:cnfStyle w:val="000000100000" w:firstRow="0" w:lastRow="0" w:firstColumn="0" w:lastColumn="0" w:oddVBand="0" w:evenVBand="0" w:oddHBand="1" w:evenHBand="0" w:firstRowFirstColumn="0" w:firstRowLastColumn="0" w:lastRowFirstColumn="0" w:lastRowLastColumn="0"/>
          <w:wAfter w:w="16" w:type="dxa"/>
          <w:trHeight w:val="582"/>
        </w:trPr>
        <w:tc>
          <w:tcPr>
            <w:cnfStyle w:val="001000000000" w:firstRow="0" w:lastRow="0" w:firstColumn="1" w:lastColumn="0" w:oddVBand="0" w:evenVBand="0" w:oddHBand="0" w:evenHBand="0" w:firstRowFirstColumn="0" w:firstRowLastColumn="0" w:lastRowFirstColumn="0" w:lastRowLastColumn="0"/>
            <w:tcW w:w="1224" w:type="dxa"/>
          </w:tcPr>
          <w:p w14:paraId="77E06ED6"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Cele strategiczne</w:t>
            </w:r>
          </w:p>
        </w:tc>
        <w:tc>
          <w:tcPr>
            <w:tcW w:w="13383" w:type="dxa"/>
            <w:gridSpan w:val="5"/>
          </w:tcPr>
          <w:p w14:paraId="7808F390" w14:textId="77777777" w:rsidR="00F31099" w:rsidRPr="00641C3B" w:rsidRDefault="00F31099" w:rsidP="005E1FD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641C3B">
              <w:rPr>
                <w:rFonts w:asciiTheme="majorHAnsi" w:hAnsiTheme="majorHAnsi" w:cstheme="majorHAnsi"/>
                <w:b/>
                <w:bCs/>
                <w:sz w:val="20"/>
                <w:szCs w:val="20"/>
              </w:rPr>
              <w:t>AKTYWNE I ZINTEGROWANE SPOŁECZEŃSTWO</w:t>
            </w:r>
          </w:p>
        </w:tc>
      </w:tr>
      <w:tr w:rsidR="00F31099" w:rsidRPr="00641C3B" w14:paraId="4FD40EFE" w14:textId="77777777" w:rsidTr="00243D19">
        <w:trPr>
          <w:gridAfter w:val="1"/>
          <w:wAfter w:w="16" w:type="dxa"/>
          <w:trHeight w:val="599"/>
        </w:trPr>
        <w:tc>
          <w:tcPr>
            <w:cnfStyle w:val="001000000000" w:firstRow="0" w:lastRow="0" w:firstColumn="1" w:lastColumn="0" w:oddVBand="0" w:evenVBand="0" w:oddHBand="0" w:evenHBand="0" w:firstRowFirstColumn="0" w:firstRowLastColumn="0" w:lastRowFirstColumn="0" w:lastRowLastColumn="0"/>
            <w:tcW w:w="1224" w:type="dxa"/>
          </w:tcPr>
          <w:p w14:paraId="3C89D191"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Cele operacyjne</w:t>
            </w:r>
          </w:p>
        </w:tc>
        <w:tc>
          <w:tcPr>
            <w:tcW w:w="13383" w:type="dxa"/>
            <w:gridSpan w:val="5"/>
          </w:tcPr>
          <w:p w14:paraId="0E3985F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Wzrost potencjału społeczności lokalnej poprzez jej aktywizację i integrację</w:t>
            </w:r>
          </w:p>
        </w:tc>
      </w:tr>
      <w:tr w:rsidR="00F31099" w:rsidRPr="00641C3B" w14:paraId="20083740" w14:textId="77777777" w:rsidTr="00F31099">
        <w:trPr>
          <w:gridAfter w:val="1"/>
          <w:cnfStyle w:val="000000100000" w:firstRow="0" w:lastRow="0" w:firstColumn="0" w:lastColumn="0" w:oddVBand="0" w:evenVBand="0" w:oddHBand="1" w:evenHBand="0" w:firstRowFirstColumn="0" w:firstRowLastColumn="0" w:lastRowFirstColumn="0" w:lastRowLastColumn="0"/>
          <w:wAfter w:w="16" w:type="dxa"/>
          <w:trHeight w:val="409"/>
        </w:trPr>
        <w:tc>
          <w:tcPr>
            <w:cnfStyle w:val="001000000000" w:firstRow="0" w:lastRow="0" w:firstColumn="1" w:lastColumn="0" w:oddVBand="0" w:evenVBand="0" w:oddHBand="0" w:evenHBand="0" w:firstRowFirstColumn="0" w:firstRowLastColumn="0" w:lastRowFirstColumn="0" w:lastRowLastColumn="0"/>
            <w:tcW w:w="1224" w:type="dxa"/>
          </w:tcPr>
          <w:p w14:paraId="15501911" w14:textId="77777777" w:rsidR="00F31099" w:rsidRPr="00641C3B" w:rsidRDefault="00F31099" w:rsidP="005E1FD7">
            <w:pPr>
              <w:rPr>
                <w:rFonts w:asciiTheme="majorHAnsi" w:hAnsiTheme="majorHAnsi" w:cstheme="majorHAnsi"/>
                <w:b w:val="0"/>
                <w:bCs w:val="0"/>
                <w:sz w:val="20"/>
                <w:szCs w:val="20"/>
              </w:rPr>
            </w:pPr>
            <w:r w:rsidRPr="00641C3B">
              <w:rPr>
                <w:rFonts w:asciiTheme="majorHAnsi" w:hAnsiTheme="majorHAnsi" w:cstheme="majorHAnsi"/>
                <w:sz w:val="20"/>
                <w:szCs w:val="20"/>
              </w:rPr>
              <w:t>Działania</w:t>
            </w:r>
          </w:p>
        </w:tc>
        <w:tc>
          <w:tcPr>
            <w:tcW w:w="13383" w:type="dxa"/>
            <w:gridSpan w:val="5"/>
          </w:tcPr>
          <w:p w14:paraId="3CDE5F24" w14:textId="77777777" w:rsidR="00F31099" w:rsidRPr="00641C3B" w:rsidRDefault="00F31099">
            <w:pPr>
              <w:numPr>
                <w:ilvl w:val="0"/>
                <w:numId w:val="58"/>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Wzbogacenie oferty kulturalnej we współpracy z lokalnymi jednostkami kultury;</w:t>
            </w:r>
          </w:p>
          <w:p w14:paraId="39F4CA3C" w14:textId="77777777" w:rsidR="00F31099" w:rsidRPr="00641C3B" w:rsidRDefault="00F31099">
            <w:pPr>
              <w:numPr>
                <w:ilvl w:val="0"/>
                <w:numId w:val="58"/>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Wspieranie i inicjowanie wydarzeń integracyjnych we współpracy z lokalnym środowiskiem NGO;</w:t>
            </w:r>
          </w:p>
          <w:p w14:paraId="24B46C45" w14:textId="77777777" w:rsidR="00F31099" w:rsidRPr="00641C3B" w:rsidRDefault="00F31099">
            <w:pPr>
              <w:numPr>
                <w:ilvl w:val="0"/>
                <w:numId w:val="58"/>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Realizacja programów pomocowych i aktywizujących</w:t>
            </w:r>
            <w:r w:rsidR="00E95AD0" w:rsidRPr="00641C3B">
              <w:rPr>
                <w:rFonts w:asciiTheme="majorHAnsi" w:hAnsiTheme="majorHAnsi" w:cstheme="majorHAnsi"/>
                <w:sz w:val="20"/>
                <w:szCs w:val="20"/>
              </w:rPr>
              <w:t>;</w:t>
            </w:r>
          </w:p>
          <w:p w14:paraId="7EFF37AF" w14:textId="08ECB189" w:rsidR="00E95AD0" w:rsidRPr="00641C3B" w:rsidRDefault="00E95AD0">
            <w:pPr>
              <w:numPr>
                <w:ilvl w:val="0"/>
                <w:numId w:val="58"/>
              </w:numPr>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Poszerzenie oferty kulturalnej i wykorzystanie potencjału instytucji kultury.</w:t>
            </w:r>
          </w:p>
        </w:tc>
      </w:tr>
    </w:tbl>
    <w:p w14:paraId="763C63B2" w14:textId="77777777" w:rsidR="00F31099" w:rsidRPr="00641C3B" w:rsidRDefault="00F31099" w:rsidP="005E1FD7">
      <w:pPr>
        <w:tabs>
          <w:tab w:val="left" w:pos="1300"/>
        </w:tabs>
        <w:spacing w:after="0" w:line="240" w:lineRule="auto"/>
        <w:rPr>
          <w:rFonts w:asciiTheme="majorHAnsi" w:eastAsia="Calibri" w:hAnsiTheme="majorHAnsi" w:cstheme="majorHAnsi"/>
        </w:rPr>
        <w:sectPr w:rsidR="00F31099" w:rsidRPr="00641C3B" w:rsidSect="00F31099">
          <w:pgSz w:w="16838" w:h="11906" w:orient="landscape"/>
          <w:pgMar w:top="1418" w:right="1418" w:bottom="1418" w:left="1418" w:header="709" w:footer="794" w:gutter="0"/>
          <w:cols w:space="708"/>
        </w:sectPr>
      </w:pPr>
    </w:p>
    <w:p w14:paraId="05C98E84" w14:textId="608B2280" w:rsidR="00F31099" w:rsidRPr="00641C3B" w:rsidRDefault="00DE7404" w:rsidP="005E1FD7">
      <w:pPr>
        <w:pStyle w:val="Legenda"/>
        <w:spacing w:after="0"/>
        <w:rPr>
          <w:rFonts w:asciiTheme="majorHAnsi" w:hAnsiTheme="majorHAnsi" w:cstheme="majorHAnsi"/>
          <w:i w:val="0"/>
          <w:iCs w:val="0"/>
        </w:rPr>
      </w:pPr>
      <w:bookmarkStart w:id="179" w:name="_Toc204781830"/>
      <w:r w:rsidRPr="00641C3B">
        <w:rPr>
          <w:rFonts w:asciiTheme="majorHAnsi" w:hAnsiTheme="majorHAnsi" w:cstheme="majorHAnsi"/>
          <w:i w:val="0"/>
          <w:iCs w:val="0"/>
        </w:rPr>
        <w:lastRenderedPageBreak/>
        <w:t xml:space="preserve">Tabela </w:t>
      </w:r>
      <w:r w:rsidRPr="00641C3B">
        <w:rPr>
          <w:rFonts w:asciiTheme="majorHAnsi" w:hAnsiTheme="majorHAnsi" w:cstheme="majorHAnsi"/>
          <w:i w:val="0"/>
          <w:iCs w:val="0"/>
        </w:rPr>
        <w:fldChar w:fldCharType="begin"/>
      </w:r>
      <w:r w:rsidRPr="00641C3B">
        <w:rPr>
          <w:rFonts w:asciiTheme="majorHAnsi" w:hAnsiTheme="majorHAnsi" w:cstheme="majorHAnsi"/>
          <w:i w:val="0"/>
          <w:iCs w:val="0"/>
        </w:rPr>
        <w:instrText xml:space="preserve"> SEQ Tabela \* ARABIC </w:instrText>
      </w:r>
      <w:r w:rsidRPr="00641C3B">
        <w:rPr>
          <w:rFonts w:asciiTheme="majorHAnsi" w:hAnsiTheme="majorHAnsi" w:cstheme="majorHAnsi"/>
          <w:i w:val="0"/>
          <w:iCs w:val="0"/>
        </w:rPr>
        <w:fldChar w:fldCharType="separate"/>
      </w:r>
      <w:r w:rsidR="00102BE1">
        <w:rPr>
          <w:rFonts w:asciiTheme="majorHAnsi" w:hAnsiTheme="majorHAnsi" w:cstheme="majorHAnsi"/>
          <w:i w:val="0"/>
          <w:iCs w:val="0"/>
          <w:noProof/>
        </w:rPr>
        <w:t>30</w:t>
      </w:r>
      <w:r w:rsidRPr="00641C3B">
        <w:rPr>
          <w:rFonts w:asciiTheme="majorHAnsi" w:hAnsiTheme="majorHAnsi" w:cstheme="majorHAnsi"/>
          <w:i w:val="0"/>
          <w:iCs w:val="0"/>
        </w:rPr>
        <w:fldChar w:fldCharType="end"/>
      </w:r>
      <w:r w:rsidRPr="00641C3B">
        <w:rPr>
          <w:rFonts w:asciiTheme="majorHAnsi" w:hAnsiTheme="majorHAnsi" w:cstheme="majorHAnsi"/>
          <w:i w:val="0"/>
          <w:iCs w:val="0"/>
        </w:rPr>
        <w:t>: Spójność celów strategicznych Strategii z dokumentami wyższego rzędu</w:t>
      </w:r>
      <w:bookmarkEnd w:id="179"/>
    </w:p>
    <w:tbl>
      <w:tblPr>
        <w:tblStyle w:val="Tabela-Siatka"/>
        <w:tblW w:w="0" w:type="auto"/>
        <w:tblLook w:val="04A0" w:firstRow="1" w:lastRow="0" w:firstColumn="1" w:lastColumn="0" w:noHBand="0" w:noVBand="1"/>
      </w:tblPr>
      <w:tblGrid>
        <w:gridCol w:w="2660"/>
        <w:gridCol w:w="3381"/>
        <w:gridCol w:w="3021"/>
      </w:tblGrid>
      <w:tr w:rsidR="00DE7404" w:rsidRPr="00641C3B" w14:paraId="1517B1A9" w14:textId="77777777" w:rsidTr="00ED7E38">
        <w:tc>
          <w:tcPr>
            <w:tcW w:w="2660" w:type="dxa"/>
            <w:shd w:val="clear" w:color="auto" w:fill="B4C6E7" w:themeFill="accent1" w:themeFillTint="66"/>
          </w:tcPr>
          <w:p w14:paraId="1CEBB6FF" w14:textId="218526F4" w:rsidR="00DE7404" w:rsidRPr="00641C3B" w:rsidRDefault="00DE7404"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Strategia rozwoju gminy Tuszów Narodowy</w:t>
            </w:r>
          </w:p>
        </w:tc>
        <w:tc>
          <w:tcPr>
            <w:tcW w:w="3381" w:type="dxa"/>
            <w:shd w:val="clear" w:color="auto" w:fill="B4C6E7" w:themeFill="accent1" w:themeFillTint="66"/>
          </w:tcPr>
          <w:p w14:paraId="19D82018" w14:textId="53DDA9C0" w:rsidR="00DE7404" w:rsidRPr="00641C3B" w:rsidRDefault="002D1A13"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Strategia rozwoju województwa - Podkarpackie 2030”</w:t>
            </w:r>
          </w:p>
        </w:tc>
        <w:tc>
          <w:tcPr>
            <w:tcW w:w="3021" w:type="dxa"/>
            <w:shd w:val="clear" w:color="auto" w:fill="B4C6E7" w:themeFill="accent1" w:themeFillTint="66"/>
          </w:tcPr>
          <w:p w14:paraId="1353E8D3" w14:textId="128BBAFC" w:rsidR="00DE7404" w:rsidRPr="00641C3B" w:rsidRDefault="002D1A13" w:rsidP="005E1FD7">
            <w:pPr>
              <w:jc w:val="center"/>
              <w:rPr>
                <w:rFonts w:asciiTheme="majorHAnsi" w:hAnsiTheme="majorHAnsi" w:cstheme="majorHAnsi"/>
                <w:b/>
                <w:bCs/>
                <w:sz w:val="20"/>
                <w:szCs w:val="20"/>
              </w:rPr>
            </w:pPr>
            <w:r w:rsidRPr="00641C3B">
              <w:rPr>
                <w:rFonts w:asciiTheme="majorHAnsi" w:hAnsiTheme="majorHAnsi" w:cstheme="majorHAnsi"/>
                <w:b/>
                <w:bCs/>
                <w:sz w:val="20"/>
                <w:szCs w:val="20"/>
              </w:rPr>
              <w:t>Krajowa Strategia Rozwoju Regionalnego 2030 (KSRR 2030)</w:t>
            </w:r>
          </w:p>
        </w:tc>
      </w:tr>
      <w:tr w:rsidR="00DE7404" w:rsidRPr="00641C3B" w14:paraId="65849480" w14:textId="77777777" w:rsidTr="00ED7E38">
        <w:tc>
          <w:tcPr>
            <w:tcW w:w="2660" w:type="dxa"/>
          </w:tcPr>
          <w:p w14:paraId="2D302C9D" w14:textId="77777777" w:rsidR="002D1A13" w:rsidRPr="00641C3B" w:rsidRDefault="002D1A13" w:rsidP="005E1FD7">
            <w:pPr>
              <w:rPr>
                <w:rFonts w:asciiTheme="majorHAnsi" w:hAnsiTheme="majorHAnsi" w:cstheme="majorHAnsi"/>
                <w:sz w:val="20"/>
                <w:szCs w:val="20"/>
              </w:rPr>
            </w:pPr>
            <w:r w:rsidRPr="00641C3B">
              <w:rPr>
                <w:rFonts w:asciiTheme="majorHAnsi" w:hAnsiTheme="majorHAnsi" w:cstheme="majorHAnsi"/>
                <w:sz w:val="20"/>
                <w:szCs w:val="20"/>
              </w:rPr>
              <w:t>OBSZAR INFRASTRUKTURA I ŚRODOWISKO:</w:t>
            </w:r>
          </w:p>
          <w:p w14:paraId="37FD4836" w14:textId="05AE1B47" w:rsidR="002D1A13" w:rsidRPr="00641C3B" w:rsidRDefault="002D1A13">
            <w:pPr>
              <w:pStyle w:val="Akapitzlist"/>
              <w:numPr>
                <w:ilvl w:val="0"/>
                <w:numId w:val="64"/>
              </w:numPr>
              <w:rPr>
                <w:rFonts w:asciiTheme="majorHAnsi" w:hAnsiTheme="majorHAnsi" w:cstheme="majorHAnsi"/>
                <w:sz w:val="20"/>
                <w:szCs w:val="20"/>
              </w:rPr>
            </w:pPr>
            <w:r w:rsidRPr="00641C3B">
              <w:rPr>
                <w:rFonts w:asciiTheme="majorHAnsi" w:hAnsiTheme="majorHAnsi" w:cstheme="majorHAnsi"/>
                <w:sz w:val="20"/>
                <w:szCs w:val="20"/>
              </w:rPr>
              <w:t>Funkcjonalne przestrzeń, atrakcyjne zagospodarowanie przestrzenne</w:t>
            </w:r>
            <w:r w:rsidRPr="00641C3B">
              <w:rPr>
                <w:rFonts w:asciiTheme="majorHAnsi" w:hAnsiTheme="majorHAnsi" w:cstheme="majorHAnsi"/>
                <w:sz w:val="20"/>
                <w:szCs w:val="20"/>
              </w:rPr>
              <w:tab/>
            </w:r>
          </w:p>
          <w:p w14:paraId="49074D0D" w14:textId="0FC7639A" w:rsidR="00DE7404" w:rsidRPr="00641C3B" w:rsidRDefault="002D1A13">
            <w:pPr>
              <w:pStyle w:val="Akapitzlist"/>
              <w:numPr>
                <w:ilvl w:val="0"/>
                <w:numId w:val="64"/>
              </w:numPr>
              <w:rPr>
                <w:rFonts w:asciiTheme="majorHAnsi" w:hAnsiTheme="majorHAnsi" w:cstheme="majorHAnsi"/>
                <w:sz w:val="20"/>
                <w:szCs w:val="20"/>
              </w:rPr>
            </w:pPr>
            <w:r w:rsidRPr="00641C3B">
              <w:rPr>
                <w:rFonts w:asciiTheme="majorHAnsi" w:hAnsiTheme="majorHAnsi" w:cstheme="majorHAnsi"/>
                <w:sz w:val="20"/>
                <w:szCs w:val="20"/>
              </w:rPr>
              <w:t>Niezawodna infrastruktura i ochrona środowiska</w:t>
            </w:r>
          </w:p>
        </w:tc>
        <w:tc>
          <w:tcPr>
            <w:tcW w:w="3381" w:type="dxa"/>
          </w:tcPr>
          <w:p w14:paraId="1E72F239" w14:textId="710E7533" w:rsidR="00DE7404"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Obszar tematyczny 3: Infrastruktura dla zrównoważonego rozwoju środowiska</w:t>
            </w:r>
          </w:p>
          <w:p w14:paraId="3E7EBFE3" w14:textId="18865E30" w:rsidR="00AB7DE7"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Cel: Rozbudowa infrastruktury służącej rozwojowi oraz optymalizacja wykorzystania zasobów naturalnych i energii</w:t>
            </w:r>
            <w:r w:rsidR="009C7526" w:rsidRPr="00641C3B">
              <w:rPr>
                <w:rFonts w:asciiTheme="majorHAnsi" w:hAnsiTheme="majorHAnsi" w:cstheme="majorHAnsi"/>
                <w:sz w:val="20"/>
                <w:szCs w:val="20"/>
              </w:rPr>
              <w:t xml:space="preserve"> przy zachowaniu dbałości o stan środowiska przyrodniczego.</w:t>
            </w:r>
          </w:p>
          <w:p w14:paraId="78D85A95" w14:textId="77777777" w:rsidR="009C7526"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Obszar tematyczny 4: Dostępność usług</w:t>
            </w:r>
          </w:p>
          <w:p w14:paraId="3823CF74" w14:textId="1F17F9AC" w:rsidR="00AB7DE7"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Cel: Zwiększenie dostępu obywateli do usług publicznych i podniesienie standardu ich świadczenia dla poprawy jakości życia i wzmacniania procesów rozwojowych.</w:t>
            </w:r>
          </w:p>
        </w:tc>
        <w:tc>
          <w:tcPr>
            <w:tcW w:w="3021" w:type="dxa"/>
          </w:tcPr>
          <w:p w14:paraId="307E32D4" w14:textId="5D6EF2B3" w:rsidR="009C7526"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Cel 1: Zwiększenie spójności rozwoju kraju w wymiarze społecznym, gospodarczym, środowiskowym i przestrzennym.</w:t>
            </w:r>
          </w:p>
          <w:p w14:paraId="5F578DFB" w14:textId="3CEECEBE" w:rsidR="009C7526"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Cel 2: Wzmocnienie regionalnych przewag konkurencyjnych.</w:t>
            </w:r>
          </w:p>
          <w:p w14:paraId="50DA65EA" w14:textId="77777777" w:rsidR="00DE7404" w:rsidRPr="00641C3B" w:rsidRDefault="00DE7404" w:rsidP="005E1FD7">
            <w:pPr>
              <w:rPr>
                <w:rFonts w:asciiTheme="majorHAnsi" w:hAnsiTheme="majorHAnsi" w:cstheme="majorHAnsi"/>
                <w:sz w:val="20"/>
                <w:szCs w:val="20"/>
              </w:rPr>
            </w:pPr>
          </w:p>
        </w:tc>
      </w:tr>
      <w:tr w:rsidR="00DE7404" w:rsidRPr="00641C3B" w14:paraId="125967B3" w14:textId="77777777" w:rsidTr="00ED7E38">
        <w:tc>
          <w:tcPr>
            <w:tcW w:w="2660" w:type="dxa"/>
          </w:tcPr>
          <w:p w14:paraId="313E943B" w14:textId="37D53AAC" w:rsidR="002D1A13"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 xml:space="preserve">OBSZAR </w:t>
            </w:r>
            <w:r w:rsidR="002D1A13" w:rsidRPr="00641C3B">
              <w:rPr>
                <w:rFonts w:asciiTheme="majorHAnsi" w:hAnsiTheme="majorHAnsi" w:cstheme="majorHAnsi"/>
                <w:sz w:val="20"/>
                <w:szCs w:val="20"/>
              </w:rPr>
              <w:t>PRZEDSIĘBIORCZOŚĆ I GOSPODARKA:</w:t>
            </w:r>
          </w:p>
          <w:p w14:paraId="630D98C2" w14:textId="7E8BF0A6" w:rsidR="002D1A13" w:rsidRPr="00641C3B" w:rsidRDefault="002D1A13">
            <w:pPr>
              <w:pStyle w:val="Akapitzlist"/>
              <w:numPr>
                <w:ilvl w:val="0"/>
                <w:numId w:val="65"/>
              </w:numPr>
              <w:rPr>
                <w:rFonts w:asciiTheme="majorHAnsi" w:hAnsiTheme="majorHAnsi" w:cstheme="majorHAnsi"/>
                <w:sz w:val="20"/>
                <w:szCs w:val="20"/>
              </w:rPr>
            </w:pPr>
            <w:r w:rsidRPr="00641C3B">
              <w:rPr>
                <w:rFonts w:asciiTheme="majorHAnsi" w:hAnsiTheme="majorHAnsi" w:cstheme="majorHAnsi"/>
                <w:sz w:val="20"/>
                <w:szCs w:val="20"/>
              </w:rPr>
              <w:t>Konkurencyjna gospodarka i efektywne rolnictwo</w:t>
            </w:r>
          </w:p>
          <w:p w14:paraId="2A41F22E" w14:textId="5368C5FB" w:rsidR="00DE7404" w:rsidRPr="00641C3B" w:rsidRDefault="002D1A13">
            <w:pPr>
              <w:pStyle w:val="Akapitzlist"/>
              <w:numPr>
                <w:ilvl w:val="0"/>
                <w:numId w:val="65"/>
              </w:numPr>
              <w:rPr>
                <w:rFonts w:asciiTheme="majorHAnsi" w:hAnsiTheme="majorHAnsi" w:cstheme="majorHAnsi"/>
                <w:sz w:val="20"/>
                <w:szCs w:val="20"/>
              </w:rPr>
            </w:pPr>
            <w:r w:rsidRPr="00641C3B">
              <w:rPr>
                <w:rFonts w:asciiTheme="majorHAnsi" w:hAnsiTheme="majorHAnsi" w:cstheme="majorHAnsi"/>
                <w:sz w:val="20"/>
                <w:szCs w:val="20"/>
              </w:rPr>
              <w:t>Wiedza i kompetencje podstawą rozwoju gospodarczego</w:t>
            </w:r>
          </w:p>
        </w:tc>
        <w:tc>
          <w:tcPr>
            <w:tcW w:w="3381" w:type="dxa"/>
          </w:tcPr>
          <w:p w14:paraId="478B8F00" w14:textId="77777777" w:rsidR="00DE7404"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Obszar tematyczny 1: Gospodarka i nauka</w:t>
            </w:r>
          </w:p>
          <w:p w14:paraId="3EF495F8" w14:textId="5E950928" w:rsidR="009C7526"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Cel: Wzmacnianie potencjału regionalnej gospodarki oraz zwiększanie udziału nauki i badań dla innowacyjnego i zrównoważonego rozwoju społeczno-gospodarczego województwa.</w:t>
            </w:r>
          </w:p>
        </w:tc>
        <w:tc>
          <w:tcPr>
            <w:tcW w:w="3021" w:type="dxa"/>
          </w:tcPr>
          <w:p w14:paraId="4534B8EA" w14:textId="70A218B4" w:rsidR="00DE7404" w:rsidRPr="00641C3B" w:rsidRDefault="002D1A13" w:rsidP="005E1FD7">
            <w:pPr>
              <w:rPr>
                <w:rFonts w:asciiTheme="majorHAnsi" w:hAnsiTheme="majorHAnsi" w:cstheme="majorHAnsi"/>
                <w:sz w:val="20"/>
                <w:szCs w:val="20"/>
              </w:rPr>
            </w:pPr>
            <w:r w:rsidRPr="00641C3B">
              <w:rPr>
                <w:rFonts w:asciiTheme="majorHAnsi" w:hAnsiTheme="majorHAnsi" w:cstheme="majorHAnsi"/>
                <w:sz w:val="20"/>
                <w:szCs w:val="20"/>
              </w:rPr>
              <w:t>Cel 2: Wzmocnienie regionalnych przewag konkurencyjnych.</w:t>
            </w:r>
          </w:p>
          <w:p w14:paraId="410DDFE1" w14:textId="77777777" w:rsidR="009C7526" w:rsidRPr="00641C3B" w:rsidRDefault="009C7526" w:rsidP="005E1FD7">
            <w:pPr>
              <w:rPr>
                <w:rFonts w:asciiTheme="majorHAnsi" w:hAnsiTheme="majorHAnsi" w:cstheme="majorHAnsi"/>
                <w:sz w:val="20"/>
                <w:szCs w:val="20"/>
              </w:rPr>
            </w:pPr>
          </w:p>
          <w:p w14:paraId="482A1AF8" w14:textId="1370FCE2" w:rsidR="002D1A13" w:rsidRPr="00641C3B" w:rsidRDefault="002D1A13" w:rsidP="005E1FD7">
            <w:pPr>
              <w:rPr>
                <w:rFonts w:asciiTheme="majorHAnsi" w:hAnsiTheme="majorHAnsi" w:cstheme="majorHAnsi"/>
                <w:sz w:val="20"/>
                <w:szCs w:val="20"/>
              </w:rPr>
            </w:pPr>
            <w:r w:rsidRPr="00641C3B">
              <w:rPr>
                <w:rFonts w:asciiTheme="majorHAnsi" w:hAnsiTheme="majorHAnsi" w:cstheme="majorHAnsi"/>
                <w:sz w:val="20"/>
                <w:szCs w:val="20"/>
              </w:rPr>
              <w:t>Cel 3: Podniesienie jakości zarządzania i wdrażania polityk ukierunkowanych terytorialnie.</w:t>
            </w:r>
          </w:p>
        </w:tc>
      </w:tr>
      <w:tr w:rsidR="00DE7404" w:rsidRPr="00641C3B" w14:paraId="4BD0E7B6" w14:textId="77777777" w:rsidTr="00ED7E38">
        <w:tc>
          <w:tcPr>
            <w:tcW w:w="2660" w:type="dxa"/>
          </w:tcPr>
          <w:p w14:paraId="42CD3427" w14:textId="409CE888" w:rsidR="002D1A13"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 xml:space="preserve">OBSZAR </w:t>
            </w:r>
            <w:r w:rsidR="002D1A13" w:rsidRPr="00641C3B">
              <w:rPr>
                <w:rFonts w:asciiTheme="majorHAnsi" w:hAnsiTheme="majorHAnsi" w:cstheme="majorHAnsi"/>
                <w:sz w:val="20"/>
                <w:szCs w:val="20"/>
              </w:rPr>
              <w:t>KAPITAŁ SPOŁECZNY:</w:t>
            </w:r>
          </w:p>
          <w:p w14:paraId="0AEBFC12" w14:textId="4B4AC527" w:rsidR="00DE7404" w:rsidRPr="00641C3B" w:rsidRDefault="002D1A13">
            <w:pPr>
              <w:pStyle w:val="Akapitzlist"/>
              <w:numPr>
                <w:ilvl w:val="0"/>
                <w:numId w:val="66"/>
              </w:numPr>
              <w:rPr>
                <w:rFonts w:asciiTheme="majorHAnsi" w:hAnsiTheme="majorHAnsi" w:cstheme="majorHAnsi"/>
                <w:sz w:val="20"/>
                <w:szCs w:val="20"/>
              </w:rPr>
            </w:pPr>
            <w:r w:rsidRPr="00641C3B">
              <w:rPr>
                <w:rFonts w:asciiTheme="majorHAnsi" w:hAnsiTheme="majorHAnsi" w:cstheme="majorHAnsi"/>
                <w:sz w:val="20"/>
                <w:szCs w:val="20"/>
              </w:rPr>
              <w:t>Aktywne i zintegrowane społeczeństwo</w:t>
            </w:r>
          </w:p>
        </w:tc>
        <w:tc>
          <w:tcPr>
            <w:tcW w:w="3381" w:type="dxa"/>
          </w:tcPr>
          <w:p w14:paraId="12D81D53" w14:textId="77777777" w:rsidR="00DE7404"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Obszar tematyczny 2: Kapitał ludzki i społeczny</w:t>
            </w:r>
          </w:p>
          <w:p w14:paraId="32D0C730" w14:textId="77777777" w:rsidR="00AB7DE7" w:rsidRPr="00641C3B" w:rsidRDefault="00AB7DE7" w:rsidP="005E1FD7">
            <w:pPr>
              <w:rPr>
                <w:rFonts w:asciiTheme="majorHAnsi" w:hAnsiTheme="majorHAnsi" w:cstheme="majorHAnsi"/>
                <w:sz w:val="20"/>
                <w:szCs w:val="20"/>
              </w:rPr>
            </w:pPr>
            <w:r w:rsidRPr="00641C3B">
              <w:rPr>
                <w:rFonts w:asciiTheme="majorHAnsi" w:hAnsiTheme="majorHAnsi" w:cstheme="majorHAnsi"/>
                <w:sz w:val="20"/>
                <w:szCs w:val="20"/>
              </w:rPr>
              <w:t>Cel: Wzmacnianie kapitału ludzkiego i społecznego jako podstawy umożliwiającej rozwój regionu i podnoszenie życia mieszkańców.</w:t>
            </w:r>
          </w:p>
          <w:p w14:paraId="5DB7C2A3" w14:textId="77777777" w:rsidR="009C7526"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Obszar tematyczny 4: Dostępność usług</w:t>
            </w:r>
          </w:p>
          <w:p w14:paraId="1A32014E" w14:textId="7C7F529D" w:rsidR="009C7526" w:rsidRPr="00641C3B" w:rsidRDefault="009C7526" w:rsidP="005E1FD7">
            <w:pPr>
              <w:rPr>
                <w:rFonts w:asciiTheme="majorHAnsi" w:hAnsiTheme="majorHAnsi" w:cstheme="majorHAnsi"/>
                <w:sz w:val="20"/>
                <w:szCs w:val="20"/>
              </w:rPr>
            </w:pPr>
            <w:r w:rsidRPr="00641C3B">
              <w:rPr>
                <w:rFonts w:asciiTheme="majorHAnsi" w:hAnsiTheme="majorHAnsi" w:cstheme="majorHAnsi"/>
                <w:sz w:val="20"/>
                <w:szCs w:val="20"/>
              </w:rPr>
              <w:t>Cel: Zwiększenie dostępu obywateli do usług publicznych i podniesienie standardu ich świadczenia dla poprawy jakości życia i wzmacniania procesów rozwojowych.</w:t>
            </w:r>
          </w:p>
        </w:tc>
        <w:tc>
          <w:tcPr>
            <w:tcW w:w="3021" w:type="dxa"/>
          </w:tcPr>
          <w:p w14:paraId="2B11F22F" w14:textId="77777777" w:rsidR="002D1A13" w:rsidRPr="00641C3B" w:rsidRDefault="002D1A13" w:rsidP="005E1FD7">
            <w:pPr>
              <w:rPr>
                <w:rFonts w:asciiTheme="majorHAnsi" w:hAnsiTheme="majorHAnsi" w:cstheme="majorHAnsi"/>
                <w:sz w:val="20"/>
                <w:szCs w:val="20"/>
              </w:rPr>
            </w:pPr>
            <w:r w:rsidRPr="00641C3B">
              <w:rPr>
                <w:rFonts w:asciiTheme="majorHAnsi" w:hAnsiTheme="majorHAnsi" w:cstheme="majorHAnsi"/>
                <w:sz w:val="20"/>
                <w:szCs w:val="20"/>
              </w:rPr>
              <w:t>Cel 2: Wzmocnienie regionalnych przewag konkurencyjnych.</w:t>
            </w:r>
          </w:p>
          <w:p w14:paraId="0B68BABF" w14:textId="6A84BB6E" w:rsidR="00DE7404" w:rsidRPr="00641C3B" w:rsidRDefault="002D1A13" w:rsidP="005E1FD7">
            <w:pPr>
              <w:rPr>
                <w:rFonts w:asciiTheme="majorHAnsi" w:hAnsiTheme="majorHAnsi" w:cstheme="majorHAnsi"/>
                <w:sz w:val="20"/>
                <w:szCs w:val="20"/>
              </w:rPr>
            </w:pPr>
            <w:r w:rsidRPr="00641C3B">
              <w:rPr>
                <w:rFonts w:asciiTheme="majorHAnsi" w:hAnsiTheme="majorHAnsi" w:cstheme="majorHAnsi"/>
                <w:sz w:val="20"/>
                <w:szCs w:val="20"/>
              </w:rPr>
              <w:t>Cel 3: Podniesienie jakości zarządzania i wdrażania polityk ukierunkowanych terytorialnie.</w:t>
            </w:r>
          </w:p>
        </w:tc>
      </w:tr>
    </w:tbl>
    <w:p w14:paraId="4661F8B8" w14:textId="77777777" w:rsidR="00ED7E38" w:rsidRPr="00641C3B" w:rsidRDefault="00ED7E38" w:rsidP="00ED7E38">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 procesie realizacji wszelkich założeń Strategii respektowane będą następujące zasady horyzontalne tj.:  </w:t>
      </w:r>
    </w:p>
    <w:p w14:paraId="378F952B" w14:textId="77777777" w:rsidR="00ED7E38" w:rsidRPr="00641C3B" w:rsidRDefault="00ED7E38">
      <w:pPr>
        <w:pStyle w:val="Akapitzlist"/>
        <w:numPr>
          <w:ilvl w:val="0"/>
          <w:numId w:val="63"/>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Zasada inteligentnego rozwoju – co oznacza wykorzystanie technologii informacyjno-komunikacyjnych w celu zwiększenia interaktywności i wydajności infrastruktury i jej komponentów składowych, a także do podniesienia świadomości mieszkańców”;</w:t>
      </w:r>
    </w:p>
    <w:p w14:paraId="1A5A62CC" w14:textId="77777777" w:rsidR="00ED7E38" w:rsidRPr="00641C3B" w:rsidRDefault="00ED7E38">
      <w:pPr>
        <w:pStyle w:val="Akapitzlist"/>
        <w:numPr>
          <w:ilvl w:val="0"/>
          <w:numId w:val="63"/>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Zasada dostępności – tj. zapewnienie dostępności architektonicznej, cyfrowej oraz informacyjno-komunikacyjnej osobom ze szczególnymi potrzebami, stanowiącej wynik uwzględnienia uniwersalnego projektowania lub zastosowania racjonalnego usprawnienia;</w:t>
      </w:r>
    </w:p>
    <w:p w14:paraId="188CED3A" w14:textId="77777777" w:rsidR="00ED7E38" w:rsidRPr="00641C3B" w:rsidRDefault="00ED7E38">
      <w:pPr>
        <w:pStyle w:val="Akapitzlist"/>
        <w:numPr>
          <w:ilvl w:val="0"/>
          <w:numId w:val="63"/>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Zasada zrównoważonego rozwoju – oznaczająca rozwój, w którym potrzeby obecnego pokolenia mogą być zaspokojone bez umniejszania szans przyszłych pokoleń na ich zaspokojenie;  </w:t>
      </w:r>
    </w:p>
    <w:p w14:paraId="717577A0" w14:textId="77777777" w:rsidR="00ED7E38" w:rsidRPr="00641C3B" w:rsidRDefault="00ED7E38">
      <w:pPr>
        <w:pStyle w:val="Akapitzlist"/>
        <w:numPr>
          <w:ilvl w:val="0"/>
          <w:numId w:val="63"/>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Zasada subsydiarności – w realizację Strategii będą zaangażowane organy władzy publiczne oraz przedsiębiorstwa i obywatele; </w:t>
      </w:r>
    </w:p>
    <w:p w14:paraId="427B1FC0" w14:textId="77777777" w:rsidR="00ED7E38" w:rsidRPr="00641C3B" w:rsidRDefault="00ED7E38">
      <w:pPr>
        <w:pStyle w:val="Akapitzlist"/>
        <w:numPr>
          <w:ilvl w:val="0"/>
          <w:numId w:val="63"/>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Zasada koncentracji – oznaczająca interwencję, która jest skoncentrowana na precyzyjnie określonych celach i obszarach, co generuje faktyczne osiągnięcie założonych efektów.</w:t>
      </w:r>
    </w:p>
    <w:p w14:paraId="1DBC2F33" w14:textId="77777777" w:rsidR="00DE7404" w:rsidRPr="00641C3B" w:rsidRDefault="00DE7404" w:rsidP="005E1FD7">
      <w:pPr>
        <w:spacing w:after="0" w:line="240" w:lineRule="auto"/>
        <w:rPr>
          <w:rFonts w:asciiTheme="majorHAnsi" w:hAnsiTheme="majorHAnsi" w:cstheme="majorHAnsi"/>
        </w:rPr>
      </w:pPr>
    </w:p>
    <w:p w14:paraId="3F2B7235" w14:textId="77777777" w:rsidR="000B609A" w:rsidRPr="00641C3B" w:rsidRDefault="000B609A" w:rsidP="005E1FD7">
      <w:pPr>
        <w:spacing w:after="0" w:line="240" w:lineRule="auto"/>
        <w:rPr>
          <w:rFonts w:asciiTheme="majorHAnsi" w:hAnsiTheme="majorHAnsi" w:cstheme="majorHAnsi"/>
        </w:rPr>
      </w:pPr>
    </w:p>
    <w:p w14:paraId="206D1255" w14:textId="1BAC805E" w:rsidR="00F31099" w:rsidRPr="00641C3B" w:rsidRDefault="009F2BD6" w:rsidP="00ED45B8">
      <w:pPr>
        <w:pStyle w:val="Akapitzlist"/>
        <w:keepNext/>
        <w:keepLines/>
        <w:numPr>
          <w:ilvl w:val="0"/>
          <w:numId w:val="72"/>
        </w:numPr>
        <w:spacing w:after="0" w:line="240" w:lineRule="auto"/>
        <w:jc w:val="both"/>
        <w:outlineLvl w:val="0"/>
        <w:rPr>
          <w:rFonts w:asciiTheme="majorHAnsi" w:eastAsia="Times New Roman" w:hAnsiTheme="majorHAnsi" w:cstheme="majorHAnsi"/>
          <w:b/>
          <w:bCs/>
          <w:color w:val="000000"/>
          <w:kern w:val="0"/>
          <w:sz w:val="32"/>
          <w:szCs w:val="32"/>
          <w14:ligatures w14:val="none"/>
        </w:rPr>
      </w:pPr>
      <w:bookmarkStart w:id="180" w:name="_Toc141046926"/>
      <w:bookmarkStart w:id="181" w:name="_Toc200525835"/>
      <w:bookmarkStart w:id="182" w:name="_Toc203500316"/>
      <w:r w:rsidRPr="00641C3B">
        <w:rPr>
          <w:rFonts w:asciiTheme="majorHAnsi" w:eastAsia="Times New Roman" w:hAnsiTheme="majorHAnsi" w:cstheme="majorHAnsi"/>
          <w:b/>
          <w:bCs/>
          <w:color w:val="000000"/>
          <w:kern w:val="0"/>
          <w:sz w:val="32"/>
          <w:szCs w:val="32"/>
          <w14:ligatures w14:val="none"/>
        </w:rPr>
        <w:lastRenderedPageBreak/>
        <w:t>Projekty strategiczne, wykaz planowanych inwestycji</w:t>
      </w:r>
      <w:bookmarkEnd w:id="180"/>
      <w:bookmarkEnd w:id="181"/>
      <w:bookmarkEnd w:id="182"/>
    </w:p>
    <w:p w14:paraId="3D853EAB" w14:textId="77777777" w:rsidR="00F31099" w:rsidRPr="00641C3B" w:rsidRDefault="00F31099" w:rsidP="005E1FD7">
      <w:pPr>
        <w:spacing w:after="0" w:line="240" w:lineRule="auto"/>
        <w:rPr>
          <w:rFonts w:asciiTheme="majorHAnsi" w:eastAsia="Calibri" w:hAnsiTheme="majorHAnsi" w:cstheme="majorHAnsi"/>
          <w:color w:val="44546A"/>
          <w:sz w:val="18"/>
          <w:szCs w:val="18"/>
        </w:rPr>
      </w:pPr>
      <w:bookmarkStart w:id="183" w:name="_Toc200525860"/>
    </w:p>
    <w:p w14:paraId="1364F915" w14:textId="237CCAD2" w:rsidR="00F31099" w:rsidRPr="00641C3B" w:rsidRDefault="00F31099" w:rsidP="005E1FD7">
      <w:pPr>
        <w:spacing w:after="0" w:line="240" w:lineRule="auto"/>
        <w:rPr>
          <w:rFonts w:asciiTheme="majorHAnsi" w:eastAsia="Calibri" w:hAnsiTheme="majorHAnsi" w:cstheme="majorHAnsi"/>
          <w:color w:val="44546A"/>
          <w:sz w:val="18"/>
          <w:szCs w:val="18"/>
        </w:rPr>
      </w:pPr>
      <w:bookmarkStart w:id="184" w:name="_Toc204781831"/>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31</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Plan inwestycyjny na lata 2025-2035</w:t>
      </w:r>
      <w:bookmarkEnd w:id="183"/>
      <w:bookmarkEnd w:id="184"/>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B2A452E"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3B468EE" w14:textId="77777777" w:rsidR="00F31099" w:rsidRPr="00641C3B" w:rsidRDefault="00F31099" w:rsidP="005E1FD7">
            <w:pPr>
              <w:jc w:val="center"/>
              <w:rPr>
                <w:rFonts w:asciiTheme="majorHAnsi" w:hAnsiTheme="majorHAnsi" w:cstheme="majorHAnsi"/>
                <w:color w:val="000000"/>
                <w:sz w:val="20"/>
                <w:szCs w:val="20"/>
              </w:rPr>
            </w:pPr>
            <w:bookmarkStart w:id="185" w:name="_Hlk190755018"/>
            <w:r w:rsidRPr="00641C3B">
              <w:rPr>
                <w:rFonts w:asciiTheme="majorHAnsi" w:hAnsiTheme="majorHAnsi" w:cstheme="majorHAnsi"/>
                <w:color w:val="000000"/>
                <w:sz w:val="20"/>
                <w:szCs w:val="20"/>
              </w:rPr>
              <w:t>KARTA PROJEKTU NR 1</w:t>
            </w:r>
          </w:p>
        </w:tc>
      </w:tr>
      <w:tr w:rsidR="00F857E9" w:rsidRPr="00641C3B" w14:paraId="6FC21DF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FACE3E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6B102B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Uzbrojenie terenów inwestycyjnych "Strefa Tuszów".</w:t>
            </w:r>
          </w:p>
        </w:tc>
      </w:tr>
      <w:tr w:rsidR="00F31099" w:rsidRPr="00641C3B" w14:paraId="4ADF1D3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505684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6FEBC3A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Zadanie obejmuje uzbrojenie ok. 97 ha obszarów, położonych po obu stronach drogi wojewódzkiej nr 985 pod działalność inwestycyjną. Planuje się przebudowę i budowę sieci infrastruktury technicznej, tj. drogi, sieć wodociągową i kanalizacyjną oraz melioracyjną - zgodnie z uchwalonym planem zagospodarowania przestrzennego. Teren zostanie przeznaczony m.in. pod zabudowę usługową, produkcyjną, składy i magazyny.</w:t>
            </w:r>
          </w:p>
          <w:p w14:paraId="656696D7" w14:textId="77777777" w:rsidR="00AC09D9" w:rsidRPr="00641C3B" w:rsidRDefault="00367F6F" w:rsidP="00AC09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Inwestycja została ujęta w Strategii ZIT dla Miejskiego Obszaru Funkcjonalnego Mielca w rozdziale</w:t>
            </w:r>
            <w:r w:rsidRPr="00641C3B">
              <w:rPr>
                <w:rFonts w:asciiTheme="majorHAnsi" w:eastAsiaTheme="minorHAnsi" w:hAnsiTheme="majorHAnsi" w:cstheme="majorHAnsi"/>
                <w:kern w:val="2"/>
                <w14:ligatures w14:val="standardContextual"/>
              </w:rPr>
              <w:t xml:space="preserve"> </w:t>
            </w:r>
            <w:r w:rsidRPr="00641C3B">
              <w:rPr>
                <w:rFonts w:asciiTheme="majorHAnsi" w:hAnsiTheme="majorHAnsi" w:cstheme="majorHAnsi"/>
                <w:bCs/>
                <w:sz w:val="20"/>
                <w:szCs w:val="20"/>
              </w:rPr>
              <w:t xml:space="preserve">IV.2 Lista projektów rezerwowych wybieranych w sposób niekonkurencyjny, tytuł projektu: </w:t>
            </w:r>
            <w:r w:rsidR="00337DBB" w:rsidRPr="00641C3B">
              <w:rPr>
                <w:rFonts w:asciiTheme="majorHAnsi" w:hAnsiTheme="majorHAnsi" w:cstheme="majorHAnsi"/>
                <w:bCs/>
                <w:sz w:val="20"/>
                <w:szCs w:val="20"/>
              </w:rPr>
              <w:t>Kompleksowe przygotowanie i uzbrojenie terenów inwestycyjnych,</w:t>
            </w:r>
            <w:r w:rsidRPr="00641C3B">
              <w:rPr>
                <w:rFonts w:asciiTheme="majorHAnsi" w:hAnsiTheme="majorHAnsi" w:cstheme="majorHAnsi"/>
                <w:bCs/>
                <w:sz w:val="20"/>
                <w:szCs w:val="20"/>
              </w:rPr>
              <w:t xml:space="preserve"> s 72-73.</w:t>
            </w:r>
            <w:r w:rsidR="00AC09D9" w:rsidRPr="00641C3B">
              <w:rPr>
                <w:rFonts w:asciiTheme="majorHAnsi" w:hAnsiTheme="majorHAnsi" w:cstheme="majorHAnsi"/>
                <w:bCs/>
                <w:sz w:val="20"/>
                <w:szCs w:val="20"/>
              </w:rPr>
              <w:t xml:space="preserve">   </w:t>
            </w:r>
          </w:p>
          <w:p w14:paraId="3B7D241C" w14:textId="606DAD79" w:rsidR="00367F6F" w:rsidRPr="00641C3B" w:rsidRDefault="00AC09D9" w:rsidP="00AC09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color w:val="000000" w:themeColor="text1"/>
                <w:sz w:val="20"/>
                <w:szCs w:val="20"/>
              </w:rPr>
              <w:t>Inwestycja została ujęta w Strategii Rozwoju Ponadlokalnego „Dolina Dorzecza Wisłoki na lata 2022- 30”: Lista nr 1. Projekty realizowane w formie ponadlokalnej wiązki przedsięwzięć, s.2</w:t>
            </w:r>
            <w:r w:rsidR="00243803" w:rsidRPr="00641C3B">
              <w:rPr>
                <w:rFonts w:asciiTheme="majorHAnsi" w:hAnsiTheme="majorHAnsi" w:cstheme="majorHAnsi"/>
                <w:color w:val="000000" w:themeColor="text1"/>
                <w:sz w:val="20"/>
                <w:szCs w:val="20"/>
              </w:rPr>
              <w:t>.</w:t>
            </w:r>
          </w:p>
        </w:tc>
      </w:tr>
      <w:tr w:rsidR="00F857E9" w:rsidRPr="00641C3B" w14:paraId="29FC9C2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C71898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AB6984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Teren gminy Tuszów Narodowy przy obwodnicy.</w:t>
            </w:r>
          </w:p>
        </w:tc>
      </w:tr>
      <w:tr w:rsidR="00F31099" w:rsidRPr="00641C3B" w14:paraId="012ED2D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AFF857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7B1203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atrakcyjności gospodarczej gminy poprzez wykorzystanie jej potencjału przestrzennego.</w:t>
            </w:r>
          </w:p>
        </w:tc>
      </w:tr>
      <w:tr w:rsidR="00F857E9" w:rsidRPr="00641C3B" w14:paraId="16AF3C1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C5ABC7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3FFE37C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2FCDE25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BA113E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D862F3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047B2DA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871E90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1505397D" w14:textId="29F4782E"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60 mln PLN</w:t>
            </w:r>
          </w:p>
        </w:tc>
      </w:tr>
      <w:tr w:rsidR="00F31099" w:rsidRPr="00641C3B" w14:paraId="0578016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4923C5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792116E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292B9C7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67DA4E2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3CF49BB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0F07614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3B2BD140"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91D3EA5"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1F8FE2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083A2F0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Rozwój terenów </w:t>
            </w:r>
            <w:r w:rsidRPr="00641C3B">
              <w:rPr>
                <w:rFonts w:asciiTheme="majorHAnsi" w:hAnsiTheme="majorHAnsi" w:cstheme="majorHAnsi"/>
                <w:bCs/>
                <w:sz w:val="20"/>
                <w:szCs w:val="20"/>
              </w:rPr>
              <w:t>inwestycyjnych i mieszkalnictwa.</w:t>
            </w:r>
            <w:r w:rsidRPr="00641C3B">
              <w:rPr>
                <w:rFonts w:asciiTheme="majorHAnsi" w:hAnsiTheme="majorHAnsi" w:cstheme="majorHAnsi"/>
                <w:bCs/>
                <w:strike/>
                <w:sz w:val="20"/>
                <w:szCs w:val="20"/>
              </w:rPr>
              <w:t xml:space="preserve">  </w:t>
            </w:r>
          </w:p>
        </w:tc>
      </w:tr>
      <w:tr w:rsidR="00F857E9" w:rsidRPr="00641C3B" w14:paraId="527142AF"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B0761B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53B63D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uzbrojonych terenów.</w:t>
            </w:r>
          </w:p>
        </w:tc>
      </w:tr>
      <w:bookmarkEnd w:id="185"/>
    </w:tbl>
    <w:p w14:paraId="5E1813C8" w14:textId="77777777" w:rsidR="00F31099" w:rsidRPr="00641C3B" w:rsidRDefault="00F31099" w:rsidP="005E1FD7">
      <w:pPr>
        <w:spacing w:after="0" w:line="240" w:lineRule="auto"/>
        <w:rPr>
          <w:rFonts w:asciiTheme="majorHAnsi" w:eastAsia="Calibri" w:hAnsiTheme="majorHAnsi" w:cstheme="majorHAnsi"/>
          <w:color w:val="FF0000"/>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2534DE" w:rsidRPr="00641C3B" w14:paraId="44FD58AB" w14:textId="77777777" w:rsidTr="00D33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10D1357B" w14:textId="77777777" w:rsidR="002534DE" w:rsidRPr="00641C3B" w:rsidRDefault="002534DE" w:rsidP="00D33A3B">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2</w:t>
            </w:r>
          </w:p>
        </w:tc>
      </w:tr>
      <w:tr w:rsidR="002534DE" w:rsidRPr="00641C3B" w14:paraId="7DA75703" w14:textId="77777777" w:rsidTr="00D33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63F7FAC"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D11C460" w14:textId="77777777" w:rsidR="002534DE" w:rsidRPr="00641C3B" w:rsidRDefault="002534DE" w:rsidP="00D33A3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Uzbrojenie terenów inwestycyjnych pod budownictwo mieszkaniowe.</w:t>
            </w:r>
          </w:p>
        </w:tc>
      </w:tr>
      <w:tr w:rsidR="002534DE" w:rsidRPr="00641C3B" w14:paraId="2A19D17F" w14:textId="77777777" w:rsidTr="00D33A3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7C1FA84"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07B44723" w14:textId="77777777" w:rsidR="002534DE" w:rsidRPr="00641C3B" w:rsidRDefault="002534DE" w:rsidP="00D33A3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Zadanie obejmuje uzbrojenie obszarów na terenie gminy Tuszów Narodowy.</w:t>
            </w:r>
          </w:p>
        </w:tc>
      </w:tr>
      <w:tr w:rsidR="002534DE" w:rsidRPr="00641C3B" w14:paraId="7DA81C81" w14:textId="77777777" w:rsidTr="00D33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B86CF6D"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DD05DB7" w14:textId="77777777" w:rsidR="002534DE" w:rsidRPr="00641C3B" w:rsidRDefault="002534DE" w:rsidP="00D33A3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Teren gminy Tuszów Narodowy.</w:t>
            </w:r>
          </w:p>
        </w:tc>
      </w:tr>
      <w:tr w:rsidR="002534DE" w:rsidRPr="00641C3B" w14:paraId="53807BA1" w14:textId="77777777" w:rsidTr="00D33A3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55A77B3"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AAEEB29" w14:textId="77777777" w:rsidR="002534DE" w:rsidRPr="00641C3B" w:rsidRDefault="002534DE" w:rsidP="00D33A3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atrakcyjności gminy poprzez wykorzystanie jej potencjału przestrzennego w zakresie rozwoju tkanki mieszkaniowej.</w:t>
            </w:r>
          </w:p>
        </w:tc>
      </w:tr>
      <w:tr w:rsidR="002534DE" w:rsidRPr="00641C3B" w14:paraId="76CEF12D" w14:textId="77777777" w:rsidTr="00D33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313B35F"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25D4FBDC" w14:textId="77777777" w:rsidR="002534DE" w:rsidRPr="00641C3B" w:rsidRDefault="002534DE" w:rsidP="00D33A3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2534DE" w:rsidRPr="00641C3B" w14:paraId="35FC499D" w14:textId="77777777" w:rsidTr="00D33A3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C073C69"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CA58C18" w14:textId="77777777" w:rsidR="002534DE" w:rsidRPr="00641C3B" w:rsidRDefault="002534DE" w:rsidP="00D33A3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2534DE" w:rsidRPr="00641C3B" w14:paraId="1BAACF03" w14:textId="77777777" w:rsidTr="00D33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AA0DE28"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7877815D" w14:textId="77777777" w:rsidR="002534DE" w:rsidRPr="00641C3B" w:rsidRDefault="002534DE" w:rsidP="00D33A3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Obecnie brak wyceny projektu.</w:t>
            </w:r>
          </w:p>
        </w:tc>
      </w:tr>
      <w:tr w:rsidR="002534DE" w:rsidRPr="00641C3B" w14:paraId="56C92DCD" w14:textId="77777777" w:rsidTr="00D33A3B">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2D4743E"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2B7C334F" w14:textId="77777777" w:rsidR="002534DE" w:rsidRPr="00641C3B" w:rsidRDefault="002534DE" w:rsidP="00D33A3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2534DE" w:rsidRPr="00641C3B" w14:paraId="2D0FBC62" w14:textId="77777777" w:rsidTr="00D33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7EEEE29E"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D78BCBD" w14:textId="77777777" w:rsidR="002534DE" w:rsidRPr="00641C3B" w:rsidRDefault="002534DE" w:rsidP="00D33A3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0BED6386" w14:textId="77777777" w:rsidR="002534DE" w:rsidRPr="00641C3B" w:rsidRDefault="002534DE" w:rsidP="00D33A3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2534DE" w:rsidRPr="00641C3B" w14:paraId="03D955B5" w14:textId="77777777" w:rsidTr="00D33A3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FBAD7FD" w14:textId="77777777" w:rsidR="002534DE" w:rsidRPr="00641C3B" w:rsidRDefault="002534DE" w:rsidP="00D33A3B">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DFCDD53" w14:textId="77777777" w:rsidR="002534DE" w:rsidRPr="00641C3B" w:rsidRDefault="002534DE" w:rsidP="00D33A3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78C39FE0" w14:textId="77777777" w:rsidR="002534DE" w:rsidRPr="00641C3B" w:rsidRDefault="002534DE" w:rsidP="00D33A3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Rozwój terenów </w:t>
            </w:r>
            <w:r w:rsidRPr="00641C3B">
              <w:rPr>
                <w:rFonts w:asciiTheme="majorHAnsi" w:hAnsiTheme="majorHAnsi" w:cstheme="majorHAnsi"/>
                <w:bCs/>
                <w:sz w:val="20"/>
                <w:szCs w:val="20"/>
              </w:rPr>
              <w:t>inwestycyjnych i mieszkalnictwa.</w:t>
            </w:r>
            <w:r w:rsidRPr="00641C3B">
              <w:rPr>
                <w:rFonts w:asciiTheme="majorHAnsi" w:hAnsiTheme="majorHAnsi" w:cstheme="majorHAnsi"/>
                <w:bCs/>
                <w:strike/>
                <w:sz w:val="20"/>
                <w:szCs w:val="20"/>
              </w:rPr>
              <w:t xml:space="preserve">  </w:t>
            </w:r>
          </w:p>
        </w:tc>
      </w:tr>
      <w:tr w:rsidR="002534DE" w:rsidRPr="00641C3B" w14:paraId="67810950" w14:textId="77777777" w:rsidTr="00D33A3B">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3B9A1A6" w14:textId="77777777" w:rsidR="002534DE" w:rsidRPr="00641C3B" w:rsidRDefault="002534DE" w:rsidP="00D33A3B">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37B2D2E" w14:textId="77777777" w:rsidR="002534DE" w:rsidRPr="00641C3B" w:rsidRDefault="002534DE" w:rsidP="00D33A3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uzbrojonych terenów.</w:t>
            </w:r>
          </w:p>
        </w:tc>
      </w:tr>
    </w:tbl>
    <w:p w14:paraId="59363D0E" w14:textId="77777777" w:rsidR="002534DE" w:rsidRPr="00641C3B" w:rsidRDefault="002534DE" w:rsidP="005E1FD7">
      <w:pPr>
        <w:spacing w:after="0" w:line="240" w:lineRule="auto"/>
        <w:rPr>
          <w:rFonts w:asciiTheme="majorHAnsi" w:eastAsia="Calibri" w:hAnsiTheme="majorHAnsi" w:cstheme="majorHAnsi"/>
          <w:color w:val="FF0000"/>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2138A25A"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12D4839"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3</w:t>
            </w:r>
          </w:p>
        </w:tc>
      </w:tr>
      <w:tr w:rsidR="00F857E9" w:rsidRPr="00641C3B" w14:paraId="5138855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4B922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D7CA0FB"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i remonty dróg na terenie Gminy Tuszów Narodowy wraz z budową i modernizacją chodników, mostów i parkingów.</w:t>
            </w:r>
          </w:p>
        </w:tc>
      </w:tr>
      <w:tr w:rsidR="00F31099" w:rsidRPr="00641C3B" w14:paraId="59DCEED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060316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6DF20EC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Zadanie obejmuje remont i modernizację istniejących dróg i budowę nowych odcinków wraz z budową i modernizacją chodników, mostów i parkingów.</w:t>
            </w:r>
          </w:p>
          <w:p w14:paraId="7916930C" w14:textId="77777777" w:rsidR="00337DBB" w:rsidRPr="00641C3B" w:rsidRDefault="00337DBB"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lastRenderedPageBreak/>
              <w:t>Realizacja budowy nowych odcinków zakłada realizację etapową (długość poniżej 1 km,</w:t>
            </w:r>
            <w:r w:rsidRPr="00641C3B">
              <w:rPr>
                <w:rFonts w:asciiTheme="majorHAnsi" w:eastAsiaTheme="minorHAnsi" w:hAnsiTheme="majorHAnsi" w:cstheme="majorHAnsi"/>
                <w:kern w:val="2"/>
                <w14:ligatures w14:val="standardContextual"/>
              </w:rPr>
              <w:t xml:space="preserve"> </w:t>
            </w:r>
            <w:r w:rsidRPr="00641C3B">
              <w:rPr>
                <w:rFonts w:asciiTheme="majorHAnsi" w:hAnsiTheme="majorHAnsi" w:cstheme="majorHAnsi"/>
                <w:bCs/>
              </w:rPr>
              <w:t>d</w:t>
            </w:r>
            <w:r w:rsidRPr="00641C3B">
              <w:rPr>
                <w:rFonts w:asciiTheme="majorHAnsi" w:hAnsiTheme="majorHAnsi" w:cstheme="majorHAnsi"/>
                <w:bCs/>
                <w:color w:val="000000"/>
                <w:sz w:val="20"/>
                <w:szCs w:val="20"/>
              </w:rPr>
              <w:t>la drogi realizowanej na odcinku poniżej 1 km decyzja o środowiskowych uwarunkowaniach nie jest wymagana - 3 ust. 1 pkt 60 rozporządzenia Rady Ministrów z dnia 9 listopada 2010 r. w sprawie przedsięwzięć mogących znacząco oddziaływać na środowisko).</w:t>
            </w:r>
          </w:p>
          <w:p w14:paraId="0552F064" w14:textId="595775E4" w:rsidR="00033CD1" w:rsidRPr="00641C3B" w:rsidRDefault="00033CD1"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themeColor="text1"/>
                <w:sz w:val="20"/>
                <w:szCs w:val="20"/>
              </w:rPr>
              <w:t>Inwestycja została ujęta w Strategii Rozwoju Ponadlokalnego „Dolina Dorzecza Wisłoki na lata 2022- 30”: Lista nr 1. Projekty realizowane w formie ponadlokalnej wiązki przedsięwzięć, s.19.</w:t>
            </w:r>
          </w:p>
        </w:tc>
      </w:tr>
      <w:tr w:rsidR="00F857E9" w:rsidRPr="00641C3B" w14:paraId="7C2EFC7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BC487E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D9DDCDF"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1B9561FF"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198A74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855B88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do bezpiecznej infrastruktury drogowej i okołodrogowej.</w:t>
            </w:r>
          </w:p>
        </w:tc>
      </w:tr>
      <w:tr w:rsidR="00F857E9" w:rsidRPr="00641C3B" w14:paraId="325A18F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CDD41A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5F2BE76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7EF0FBB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57B8EF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027B90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2AAE7A0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DF620C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665374A3" w14:textId="5FAEEE4A"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10 mln PLN</w:t>
            </w:r>
          </w:p>
        </w:tc>
      </w:tr>
      <w:tr w:rsidR="00F31099" w:rsidRPr="00641C3B" w14:paraId="6760EB6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28CAF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6A44AAF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0B0B8E6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0C34AFE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C4E168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3AC3F7F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4A935D38"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5563B613"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D4CE5D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3A1B763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Infrastruktura okołodrogowa i towarzysząca, bezpieczeństwo ruchu.</w:t>
            </w:r>
          </w:p>
        </w:tc>
      </w:tr>
      <w:tr w:rsidR="00F857E9" w:rsidRPr="00641C3B" w14:paraId="568E7085" w14:textId="77777777" w:rsidTr="00F31099">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26C187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7F469DF"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Długość wybudowanych, przebudowanych i zmodernizowanych dróg.</w:t>
            </w:r>
          </w:p>
        </w:tc>
      </w:tr>
    </w:tbl>
    <w:p w14:paraId="317F765C"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65DD7EE7"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01EC6B50"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4</w:t>
            </w:r>
          </w:p>
        </w:tc>
      </w:tr>
      <w:tr w:rsidR="00F857E9" w:rsidRPr="00641C3B" w14:paraId="59A7C4B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D5A4F8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CA96581"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infrastruktury turystyczno-rekreacyjnej na terenie Gminy Tuszów Narodowy.</w:t>
            </w:r>
          </w:p>
        </w:tc>
      </w:tr>
      <w:tr w:rsidR="00F31099" w:rsidRPr="00641C3B" w14:paraId="3BB47FD1"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432FC9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03122C91" w14:textId="0C5FD7AE"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sz w:val="20"/>
                <w:szCs w:val="20"/>
              </w:rPr>
              <w:t xml:space="preserve">Projekt obejmuje m.in. budowę odcinków ciągu pieszo-rowerowego im. gen. Władysława Sikorskiego wraz z infrastrukturą (wiata z wydzielonym miejscem na grill, ognisko oraz tzw. "punktem naprawczym"), w miejscach, gdzie brakuje chodników lub ścieżek rowerowych. Planowana łączna trasa będzie liczył ok. 70 km do turystyki rowerowej, w </w:t>
            </w:r>
            <w:r w:rsidR="0097426B" w:rsidRPr="00641C3B">
              <w:rPr>
                <w:rFonts w:asciiTheme="majorHAnsi" w:hAnsiTheme="majorHAnsi" w:cstheme="majorHAnsi"/>
                <w:bCs/>
                <w:color w:val="000000"/>
                <w:sz w:val="20"/>
                <w:szCs w:val="20"/>
              </w:rPr>
              <w:t>tym zostanie</w:t>
            </w:r>
            <w:r w:rsidRPr="00641C3B">
              <w:rPr>
                <w:rFonts w:asciiTheme="majorHAnsi" w:hAnsiTheme="majorHAnsi" w:cstheme="majorHAnsi"/>
                <w:bCs/>
                <w:color w:val="000000"/>
                <w:sz w:val="20"/>
                <w:szCs w:val="20"/>
              </w:rPr>
              <w:t xml:space="preserve"> wykonanych około 30 km nowych ścieżek asfaltowych. W ramach projektu zostanie wytyczony i oznakowany szlak związany z miejscami historycznymi (Centrum im. gen. Sikorskiego w Tuszowie </w:t>
            </w:r>
            <w:r w:rsidRPr="00641C3B">
              <w:rPr>
                <w:rFonts w:asciiTheme="majorHAnsi" w:hAnsiTheme="majorHAnsi" w:cstheme="majorHAnsi"/>
                <w:bCs/>
                <w:color w:val="000000" w:themeColor="text1"/>
                <w:sz w:val="20"/>
                <w:szCs w:val="20"/>
              </w:rPr>
              <w:t xml:space="preserve">Narodowym, </w:t>
            </w:r>
            <w:r w:rsidR="00112C35" w:rsidRPr="00641C3B">
              <w:rPr>
                <w:rFonts w:asciiTheme="majorHAnsi" w:hAnsiTheme="majorHAnsi" w:cstheme="majorHAnsi"/>
                <w:bCs/>
                <w:color w:val="000000" w:themeColor="text1"/>
                <w:sz w:val="20"/>
                <w:szCs w:val="20"/>
              </w:rPr>
              <w:t xml:space="preserve">Kościół pw. MBWW w Tuszowie Narodowym, </w:t>
            </w:r>
            <w:r w:rsidRPr="00641C3B">
              <w:rPr>
                <w:rFonts w:asciiTheme="majorHAnsi" w:hAnsiTheme="majorHAnsi" w:cstheme="majorHAnsi"/>
                <w:bCs/>
                <w:color w:val="000000" w:themeColor="text1"/>
                <w:sz w:val="20"/>
                <w:szCs w:val="20"/>
              </w:rPr>
              <w:t xml:space="preserve">Izba pamięci - GOK Grochowe, zabytkowe kościoły w Sarnowie i </w:t>
            </w:r>
            <w:r w:rsidR="0097426B" w:rsidRPr="00641C3B">
              <w:rPr>
                <w:rFonts w:asciiTheme="majorHAnsi" w:hAnsiTheme="majorHAnsi" w:cstheme="majorHAnsi"/>
                <w:bCs/>
                <w:color w:val="000000" w:themeColor="text1"/>
                <w:sz w:val="20"/>
                <w:szCs w:val="20"/>
              </w:rPr>
              <w:t>Jaślanach, kapliczka Św.</w:t>
            </w:r>
            <w:r w:rsidRPr="00641C3B">
              <w:rPr>
                <w:rFonts w:asciiTheme="majorHAnsi" w:hAnsiTheme="majorHAnsi" w:cstheme="majorHAnsi"/>
                <w:bCs/>
                <w:color w:val="000000" w:themeColor="text1"/>
                <w:sz w:val="20"/>
                <w:szCs w:val="20"/>
              </w:rPr>
              <w:t xml:space="preserve"> Huberta w Czajkowej, cmentarz ewangelicki w Sarnowie) oraz ciekawymi z punktu widzenia przyrodniczego obiektami leżącymi w </w:t>
            </w:r>
            <w:r w:rsidR="0097426B" w:rsidRPr="00641C3B">
              <w:rPr>
                <w:rFonts w:asciiTheme="majorHAnsi" w:hAnsiTheme="majorHAnsi" w:cstheme="majorHAnsi"/>
                <w:bCs/>
                <w:color w:val="000000" w:themeColor="text1"/>
                <w:sz w:val="20"/>
                <w:szCs w:val="20"/>
              </w:rPr>
              <w:t>strefie Natura</w:t>
            </w:r>
            <w:r w:rsidRPr="00641C3B">
              <w:rPr>
                <w:rFonts w:asciiTheme="majorHAnsi" w:hAnsiTheme="majorHAnsi" w:cstheme="majorHAnsi"/>
                <w:bCs/>
                <w:color w:val="000000" w:themeColor="text1"/>
                <w:sz w:val="20"/>
                <w:szCs w:val="20"/>
              </w:rPr>
              <w:t>2000 (tj. dąb w Czajkowej, Młyn wodny w Dębi</w:t>
            </w:r>
            <w:r w:rsidR="00112C35" w:rsidRPr="00641C3B">
              <w:rPr>
                <w:rFonts w:asciiTheme="majorHAnsi" w:hAnsiTheme="majorHAnsi" w:cstheme="majorHAnsi"/>
                <w:bCs/>
                <w:color w:val="000000" w:themeColor="text1"/>
                <w:sz w:val="20"/>
                <w:szCs w:val="20"/>
              </w:rPr>
              <w:t>a</w:t>
            </w:r>
            <w:r w:rsidRPr="00641C3B">
              <w:rPr>
                <w:rFonts w:asciiTheme="majorHAnsi" w:hAnsiTheme="majorHAnsi" w:cstheme="majorHAnsi"/>
                <w:bCs/>
                <w:color w:val="000000" w:themeColor="text1"/>
                <w:sz w:val="20"/>
                <w:szCs w:val="20"/>
              </w:rPr>
              <w:t>kach). Ciąg zostanie wykonany w technice specjalnej nawierzchni asfaltowej, co poszerzy możliwość użytkowania także dla pasjonatów rolek. W ramach zadania realizowane będą wszelkie prace towarzyszące niezbędne do realizacji przedmiotowego przedsięwzięcia.</w:t>
            </w:r>
          </w:p>
          <w:p w14:paraId="3188E4C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Planowane działania opierają się również na budowie infrastruktury turystyczno-rekreacyjnej w innych lokalizacjach na terenie Gminy Tuszów Narodowy.</w:t>
            </w:r>
          </w:p>
          <w:p w14:paraId="40955E45" w14:textId="77777777" w:rsidR="00337DBB" w:rsidRPr="00641C3B" w:rsidRDefault="00337DBB"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Inwestycja wpisuje się w zakres projektu pn. Rozwój infrastruktury rowerowej w MOF Mielec, wskazanego w rozdziale IV.4 Lista projektów komplementarnych, w ramach którego założono budowę ciągu pieszo – rowerowego i ścieżek rowerowych na terenie Gminy Tuszów Narodowy.</w:t>
            </w:r>
          </w:p>
          <w:p w14:paraId="6B44711E" w14:textId="5B1522D3" w:rsidR="00AC09D9" w:rsidRPr="00641C3B" w:rsidRDefault="00AC09D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themeColor="text1"/>
                <w:sz w:val="20"/>
                <w:szCs w:val="20"/>
              </w:rPr>
              <w:t>Inwestycja została ujęta w Strategii Rozwoju Ponadlokalnego „Dolina Dorzecza Wisłoki na lata 2022- 30”: Lista nr 1. Projekty realizowane w formie ponadlokalnej wiązki przedsięwzięć, s.9.</w:t>
            </w:r>
          </w:p>
        </w:tc>
      </w:tr>
      <w:tr w:rsidR="00F857E9" w:rsidRPr="00641C3B" w14:paraId="6123E34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6983F5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69C2618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2D22F9B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8D35BA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F702AB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do bezpiecznej i wysokiej jakości infrastruktury turystyczno-rekreacyjnej.</w:t>
            </w:r>
          </w:p>
        </w:tc>
      </w:tr>
      <w:tr w:rsidR="00F857E9" w:rsidRPr="00641C3B" w14:paraId="29ACC35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1D3599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141FF95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2E679253"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3CEA07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8EE05F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1D89980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665397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045A76BB" w14:textId="54FE307E"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4 mln PLN</w:t>
            </w:r>
          </w:p>
        </w:tc>
      </w:tr>
      <w:tr w:rsidR="00F31099" w:rsidRPr="00641C3B" w14:paraId="3A14BA4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29967C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122F427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19F0676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483AE55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167E547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077B22B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65127B10"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36BBC3D8"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C54FEB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43BDD7F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73B2D4E6"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108035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B45B8FA"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Długość wybudowanych/rozbudowanych/zmodernizowanych ciągów pieszo-rowerowych;</w:t>
            </w:r>
            <w:r w:rsidR="00ED7E38" w:rsidRPr="00641C3B">
              <w:rPr>
                <w:rFonts w:asciiTheme="majorHAnsi" w:hAnsiTheme="majorHAnsi" w:cstheme="majorHAnsi"/>
                <w:bCs/>
                <w:color w:val="000000"/>
                <w:sz w:val="20"/>
                <w:szCs w:val="20"/>
              </w:rPr>
              <w:t xml:space="preserve"> </w:t>
            </w:r>
          </w:p>
          <w:p w14:paraId="45C362D1" w14:textId="3771FEB8" w:rsidR="00F31099"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obiektów infrastruktury turystyczno-rekreacyjnej.</w:t>
            </w:r>
          </w:p>
        </w:tc>
      </w:tr>
    </w:tbl>
    <w:p w14:paraId="2E9E67C1"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0DEF8164"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0DFF15AF"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5</w:t>
            </w:r>
          </w:p>
        </w:tc>
      </w:tr>
      <w:tr w:rsidR="00F857E9" w:rsidRPr="00641C3B" w14:paraId="462B379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843904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301C690" w14:textId="417A501A"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themeColor="text1"/>
                <w:sz w:val="20"/>
                <w:szCs w:val="20"/>
              </w:rPr>
              <w:t>Kompleksowa modernizacja drugiego piętra byłej szkoły w Dębi</w:t>
            </w:r>
            <w:r w:rsidR="00112C35" w:rsidRPr="00641C3B">
              <w:rPr>
                <w:rFonts w:asciiTheme="majorHAnsi" w:hAnsiTheme="majorHAnsi" w:cstheme="majorHAnsi"/>
                <w:color w:val="000000" w:themeColor="text1"/>
                <w:sz w:val="20"/>
                <w:szCs w:val="20"/>
              </w:rPr>
              <w:t>a</w:t>
            </w:r>
            <w:r w:rsidRPr="00641C3B">
              <w:rPr>
                <w:rFonts w:asciiTheme="majorHAnsi" w:hAnsiTheme="majorHAnsi" w:cstheme="majorHAnsi"/>
                <w:color w:val="000000" w:themeColor="text1"/>
                <w:sz w:val="20"/>
                <w:szCs w:val="20"/>
              </w:rPr>
              <w:t>kach na potrzeby seniorów oraz osób niesamodzielnych.</w:t>
            </w:r>
          </w:p>
        </w:tc>
      </w:tr>
      <w:tr w:rsidR="00F31099" w:rsidRPr="00641C3B" w14:paraId="7993C67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30054F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3EC7D7D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trike/>
                <w:color w:val="FF0000"/>
                <w:sz w:val="20"/>
                <w:szCs w:val="20"/>
              </w:rPr>
            </w:pPr>
            <w:r w:rsidRPr="00641C3B">
              <w:rPr>
                <w:rFonts w:asciiTheme="majorHAnsi" w:hAnsiTheme="majorHAnsi" w:cstheme="majorHAnsi"/>
                <w:bCs/>
                <w:color w:val="000000"/>
                <w:sz w:val="20"/>
                <w:szCs w:val="20"/>
              </w:rPr>
              <w:t xml:space="preserve">Zakres zadania obejmuje kompleksową modernizację drugiego piętra szkoły w Dębiakach, na potrzeby </w:t>
            </w:r>
            <w:r w:rsidRPr="00641C3B">
              <w:rPr>
                <w:rFonts w:asciiTheme="majorHAnsi" w:hAnsiTheme="majorHAnsi" w:cstheme="majorHAnsi"/>
                <w:bCs/>
                <w:sz w:val="20"/>
                <w:szCs w:val="20"/>
              </w:rPr>
              <w:t>poszerzenia oferty dla seniorów</w:t>
            </w:r>
            <w:r w:rsidRPr="00641C3B">
              <w:rPr>
                <w:rFonts w:asciiTheme="majorHAnsi" w:hAnsiTheme="majorHAnsi" w:cstheme="majorHAnsi"/>
                <w:bCs/>
                <w:color w:val="FF0000"/>
                <w:sz w:val="20"/>
                <w:szCs w:val="20"/>
              </w:rPr>
              <w:t>.</w:t>
            </w:r>
          </w:p>
          <w:p w14:paraId="13B09D6B" w14:textId="40ACCF31"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Planowane roboty budowlane obejmują: kompleksowy remont wraz z termomodernizacją całego obiektu (łącznie z parterem), budową szybu windowego na potrzeby osób niepełnosprawnych, malowanie dachu wraz z wymianą orynnowania oraz wszelkie niezbędne prace towarzyszące</w:t>
            </w:r>
            <w:r w:rsidRPr="00641C3B">
              <w:rPr>
                <w:rFonts w:asciiTheme="majorHAnsi" w:hAnsiTheme="majorHAnsi" w:cstheme="majorHAnsi"/>
                <w:bCs/>
                <w:color w:val="000000" w:themeColor="text1"/>
                <w:sz w:val="20"/>
                <w:szCs w:val="20"/>
              </w:rPr>
              <w:t xml:space="preserve">. Dodatkowo planowane są kompleksowe prace modernizacyjne w środku budynku, których celem jest przystosowanie do potrzeb osób starszych i niesamodzielnych </w:t>
            </w:r>
            <w:r w:rsidRPr="00641C3B">
              <w:rPr>
                <w:rFonts w:asciiTheme="majorHAnsi" w:hAnsiTheme="majorHAnsi" w:cstheme="majorHAnsi"/>
                <w:bCs/>
                <w:color w:val="000000"/>
                <w:sz w:val="20"/>
                <w:szCs w:val="20"/>
              </w:rPr>
              <w:t>oraz zakup wyposażenia.</w:t>
            </w:r>
            <w:r w:rsidR="00AC09D9" w:rsidRPr="00641C3B">
              <w:rPr>
                <w:rFonts w:asciiTheme="majorHAnsi" w:hAnsiTheme="majorHAnsi" w:cstheme="majorHAnsi"/>
                <w:bCs/>
                <w:color w:val="000000"/>
                <w:sz w:val="20"/>
                <w:szCs w:val="20"/>
              </w:rPr>
              <w:t xml:space="preserve"> </w:t>
            </w:r>
            <w:r w:rsidR="00AC09D9" w:rsidRPr="00641C3B">
              <w:rPr>
                <w:rFonts w:asciiTheme="majorHAnsi" w:hAnsiTheme="majorHAnsi" w:cstheme="majorHAnsi"/>
                <w:color w:val="000000" w:themeColor="text1"/>
                <w:sz w:val="20"/>
                <w:szCs w:val="20"/>
              </w:rPr>
              <w:t>Inwestycja została ujęta w Strategii Rozwoju Ponadlokalnego „Dolina Dorzecza Wisłoki na lata 2022- 30”: Lista nr 1. Projekty realizowane w formie ponadlokalnej wiązki przedsięwzięć, s.7.</w:t>
            </w:r>
          </w:p>
        </w:tc>
      </w:tr>
      <w:tr w:rsidR="00F857E9" w:rsidRPr="00641C3B" w14:paraId="2E14314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531D71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4146930"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4BAEB79F"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7B243C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CDF403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zgodnego z zasadą uniwersalnego projektowania do budynków i przestrzeni publicznych z uwzględnieniem potrzeb osób z niepełnosprawnością, osób starszych i niesamodzielnych.</w:t>
            </w:r>
          </w:p>
        </w:tc>
      </w:tr>
      <w:tr w:rsidR="00F857E9" w:rsidRPr="00641C3B" w14:paraId="6A3C9B1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8C7398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5DF7106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5C80B46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216246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6808BD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431A1B9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096C23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42A4B0A9" w14:textId="3D5E3879"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5 mln PLN</w:t>
            </w:r>
          </w:p>
        </w:tc>
      </w:tr>
      <w:tr w:rsidR="00F31099" w:rsidRPr="00641C3B" w14:paraId="2C6BC950"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BA11B5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4EA1B36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30C13B0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3E16CE9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0BFF559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5D841FB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414651E8"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002079C"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8EAA88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0D4F965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6626E987"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1C0F8C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47BA82B8" w14:textId="77777777" w:rsidR="00980724"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całkowita zmodernizowanej/rozbudowanej/wybudowanej infrastruktury;</w:t>
            </w:r>
            <w:r w:rsidR="00ED7E38" w:rsidRPr="00641C3B">
              <w:rPr>
                <w:rFonts w:asciiTheme="majorHAnsi" w:hAnsiTheme="majorHAnsi" w:cstheme="majorHAnsi"/>
                <w:bCs/>
                <w:color w:val="000000"/>
                <w:sz w:val="20"/>
                <w:szCs w:val="20"/>
              </w:rPr>
              <w:t xml:space="preserve"> </w:t>
            </w:r>
          </w:p>
          <w:p w14:paraId="5959D400" w14:textId="1B91E994" w:rsidR="00F31099"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użytkowa zmodernizowanej/rozbudowanej/wybudowanej infrastruktury.</w:t>
            </w:r>
          </w:p>
        </w:tc>
      </w:tr>
    </w:tbl>
    <w:p w14:paraId="7DD9BE99"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20F56882"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571FCA1"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6</w:t>
            </w:r>
          </w:p>
        </w:tc>
      </w:tr>
      <w:tr w:rsidR="00F857E9" w:rsidRPr="00641C3B" w14:paraId="5281CA8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1B709A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5FA685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sz w:val="20"/>
                <w:szCs w:val="20"/>
              </w:rPr>
              <w:t>Rozbudowa i modernizacja budynków użyteczności publicznej w gminie Tuszów Narodowy, w tym modernizacja energetyczna, termomodernizacja, doposażenie oraz dostosowanie budynków użyteczności publicznej do potrzeb osób z niepełnosprawnością.</w:t>
            </w:r>
          </w:p>
        </w:tc>
      </w:tr>
      <w:tr w:rsidR="00F31099" w:rsidRPr="00641C3B" w14:paraId="7EC3A56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844076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4DD744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Planowane prace dot. dostosowania pod kątem dostępności budynków użyteczności publicznej w gminie Tuszów Narodowy do potrzeb osób z niepełnosprawnością z uwzględnieniem standardów uniwersalnego projektowania i niwelacji barier architektonicznych.</w:t>
            </w:r>
          </w:p>
        </w:tc>
      </w:tr>
      <w:tr w:rsidR="00F857E9" w:rsidRPr="00641C3B" w14:paraId="594C02A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2AD752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374221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29F99FF0"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40D982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892FCD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sz w:val="20"/>
                <w:szCs w:val="20"/>
              </w:rPr>
              <w:t xml:space="preserve">Rozbudowa i modernizacja, w tym modernizacja energetyczna, termomodernizacja, doposażenie oraz zapewnienie dostępu zgodnego z zasadą uniwersalnego projektowania do budynków i przestrzeni publicznych z </w:t>
            </w:r>
            <w:r w:rsidRPr="00641C3B">
              <w:rPr>
                <w:rFonts w:asciiTheme="majorHAnsi" w:hAnsiTheme="majorHAnsi" w:cstheme="majorHAnsi"/>
                <w:sz w:val="20"/>
                <w:szCs w:val="20"/>
              </w:rPr>
              <w:lastRenderedPageBreak/>
              <w:t xml:space="preserve">uwzględnieniem potrzeb osób z </w:t>
            </w:r>
            <w:r w:rsidRPr="00641C3B">
              <w:rPr>
                <w:rFonts w:asciiTheme="majorHAnsi" w:hAnsiTheme="majorHAnsi" w:cstheme="majorHAnsi"/>
                <w:color w:val="000000"/>
                <w:sz w:val="20"/>
                <w:szCs w:val="20"/>
              </w:rPr>
              <w:t>niepełnosprawnością, osób starszych i niesamodzielnych.</w:t>
            </w:r>
          </w:p>
        </w:tc>
      </w:tr>
      <w:tr w:rsidR="00F857E9" w:rsidRPr="00641C3B" w14:paraId="4D5F51F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879950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1B56008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6F92894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CD7AA5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8AFE93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43932FF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3A8EEE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62E34321" w14:textId="25F4365D"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10 mln PLN</w:t>
            </w:r>
          </w:p>
        </w:tc>
      </w:tr>
      <w:tr w:rsidR="00F31099" w:rsidRPr="00641C3B" w14:paraId="01295D3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0A2FA0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075FCC3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3673FDB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AEA4ED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9DFDC0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1C0993B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59DDD3B7"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1AD8239A"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0DA9C8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0DB452E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3C92DEE2"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E10053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1A483B92" w14:textId="77777777" w:rsidR="00980724"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całkowita zmodernizowanej/rozbudowanej/wybudowanej infrastruktury;</w:t>
            </w:r>
            <w:r w:rsidR="00ED7E38" w:rsidRPr="00641C3B">
              <w:rPr>
                <w:rFonts w:asciiTheme="majorHAnsi" w:hAnsiTheme="majorHAnsi" w:cstheme="majorHAnsi"/>
                <w:bCs/>
                <w:color w:val="000000"/>
                <w:sz w:val="20"/>
                <w:szCs w:val="20"/>
              </w:rPr>
              <w:t xml:space="preserve"> </w:t>
            </w:r>
          </w:p>
          <w:p w14:paraId="56775F61" w14:textId="2DEA8DA2" w:rsidR="00F31099"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użytkowa zmodernizowanej/rozbudowanej/wybudowanej infrastruktury.</w:t>
            </w:r>
          </w:p>
        </w:tc>
      </w:tr>
    </w:tbl>
    <w:p w14:paraId="697D6B5A"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1EA94687"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0B8C4114"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7</w:t>
            </w:r>
          </w:p>
        </w:tc>
      </w:tr>
      <w:tr w:rsidR="00F857E9" w:rsidRPr="00641C3B" w14:paraId="41B7B15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F036D9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1908E81" w14:textId="3798472C" w:rsidR="00F31099" w:rsidRPr="00641C3B" w:rsidRDefault="0067650B"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r</w:t>
            </w:r>
            <w:r w:rsidR="00F31099" w:rsidRPr="00641C3B">
              <w:rPr>
                <w:rFonts w:asciiTheme="majorHAnsi" w:hAnsiTheme="majorHAnsi" w:cstheme="majorHAnsi"/>
                <w:color w:val="000000"/>
                <w:sz w:val="20"/>
                <w:szCs w:val="20"/>
              </w:rPr>
              <w:t>ozbudowa i modernizacja infr</w:t>
            </w:r>
            <w:r w:rsidR="00F31099" w:rsidRPr="00641C3B">
              <w:rPr>
                <w:rFonts w:asciiTheme="majorHAnsi" w:hAnsiTheme="majorHAnsi" w:cstheme="majorHAnsi"/>
                <w:sz w:val="20"/>
                <w:szCs w:val="20"/>
              </w:rPr>
              <w:t>astruktury sportowej i rekreacyjnej w gminie Tuszów Narodowy.</w:t>
            </w:r>
          </w:p>
        </w:tc>
      </w:tr>
      <w:tr w:rsidR="00F31099" w:rsidRPr="00641C3B" w14:paraId="6DE3DEC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F1C606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3EAC2A69" w14:textId="2CA59145"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Planowane prace obejmują </w:t>
            </w:r>
            <w:r w:rsidR="00153CDD" w:rsidRPr="00641C3B">
              <w:rPr>
                <w:rFonts w:asciiTheme="majorHAnsi" w:hAnsiTheme="majorHAnsi" w:cstheme="majorHAnsi"/>
                <w:bCs/>
                <w:color w:val="000000"/>
                <w:sz w:val="20"/>
                <w:szCs w:val="20"/>
              </w:rPr>
              <w:t xml:space="preserve">budowę, </w:t>
            </w:r>
            <w:r w:rsidRPr="00641C3B">
              <w:rPr>
                <w:rFonts w:asciiTheme="majorHAnsi" w:hAnsiTheme="majorHAnsi" w:cstheme="majorHAnsi"/>
                <w:bCs/>
                <w:color w:val="000000"/>
                <w:sz w:val="20"/>
                <w:szCs w:val="20"/>
              </w:rPr>
              <w:t>rozbudowę i modernizację infrastruktury sportowej w gminie Tuszów Narodowy w celu zapewnienia społeczności lokalnej szerokiego dostępu do wysokiej jakości i funkcjonalności przestrzeni i obiektów publicznych.</w:t>
            </w:r>
          </w:p>
        </w:tc>
      </w:tr>
      <w:tr w:rsidR="00F857E9" w:rsidRPr="00641C3B" w14:paraId="7D34B5D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9E7447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839D1D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537FE52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A30FF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4D6121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sz w:val="20"/>
                <w:szCs w:val="20"/>
              </w:rPr>
              <w:t>Zapewnienie ogólnego dostępu do wysokiej jakości infrastruktury sportowej i rekreacyjnej.</w:t>
            </w:r>
          </w:p>
        </w:tc>
      </w:tr>
      <w:tr w:rsidR="00F857E9" w:rsidRPr="00641C3B" w14:paraId="6CCF723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C86CE0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0A9AB99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0912C847"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D5D419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DAAB5F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0937608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09A0A9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2094D836" w14:textId="0D0D1E95"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15 mln PLN</w:t>
            </w:r>
          </w:p>
        </w:tc>
      </w:tr>
      <w:tr w:rsidR="00F31099" w:rsidRPr="00641C3B" w14:paraId="2D9B6AC2"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C7F6E9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2FC181C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483D8D2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3E5B5D4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217687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70F124A"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4117C360"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7C5CFD10"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16653E3C"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45113B2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650B5808"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7AF232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24E44A8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zmodernizowanej/rozbudowanej/wybudowanej infrastruktury sportowej.</w:t>
            </w:r>
          </w:p>
        </w:tc>
      </w:tr>
    </w:tbl>
    <w:p w14:paraId="7F3D1FF1"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6C977039"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6FF561C"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8</w:t>
            </w:r>
          </w:p>
        </w:tc>
      </w:tr>
      <w:tr w:rsidR="00F857E9" w:rsidRPr="00641C3B" w14:paraId="5D74CD1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8B924C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1C5D47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rozbudowa i modernizacja publicznych, energooszczędnych systemów oświetlania drogowego.</w:t>
            </w:r>
          </w:p>
        </w:tc>
      </w:tr>
      <w:tr w:rsidR="00F31099" w:rsidRPr="00641C3B" w14:paraId="3DA18150"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4EBFE5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C88F81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Planowane zadanie obejmuje budowę, rozbudowę i modernizację publicznych, energooszczędnych systemów oświetlania drogowego na terenie gminy Tuszów Narodowy.</w:t>
            </w:r>
          </w:p>
        </w:tc>
      </w:tr>
      <w:tr w:rsidR="00F857E9" w:rsidRPr="00641C3B" w14:paraId="53319AA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7EAAB6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0BFA53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3BA4B9D9"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107B01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EFA83F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do bezpiecznej przestrzeni publicznej.</w:t>
            </w:r>
          </w:p>
        </w:tc>
      </w:tr>
      <w:tr w:rsidR="00F857E9" w:rsidRPr="00641C3B" w14:paraId="14F3D92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97A98F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2F4C15F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378D8999"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9DEBC5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0ECCD5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6D4A7F3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BE47F0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17E9540F" w14:textId="41372283"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3 mln PLN</w:t>
            </w:r>
          </w:p>
        </w:tc>
      </w:tr>
      <w:tr w:rsidR="00F31099" w:rsidRPr="00641C3B" w14:paraId="34FB5C9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E00456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4B73CFE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0B714F3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A1C8D0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45B6D3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27A5DE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315A994C"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14F8EB31"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C63741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7E69868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Infrastruktura okołodrogowa i towarzysząca, bezpieczeństwo ruchu.</w:t>
            </w:r>
          </w:p>
        </w:tc>
      </w:tr>
      <w:tr w:rsidR="00F857E9" w:rsidRPr="00641C3B" w14:paraId="4707B9A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BB7D18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55EED90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Ilość wybudowanych /zmodernizowanych punktów oświetleniowych.</w:t>
            </w:r>
          </w:p>
        </w:tc>
      </w:tr>
    </w:tbl>
    <w:p w14:paraId="0E692D28"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440DBAFF"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73F61EEF"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9</w:t>
            </w:r>
          </w:p>
        </w:tc>
      </w:tr>
      <w:tr w:rsidR="00F857E9" w:rsidRPr="00641C3B" w14:paraId="3F00E17C"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DCBB25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A86589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zaplecza techniczno-kulturalno-sportowego, w tym na potrzeby osób z niepełnosprawnością przy Strefie „Tuszów”.</w:t>
            </w:r>
          </w:p>
        </w:tc>
      </w:tr>
      <w:tr w:rsidR="00F31099" w:rsidRPr="00641C3B" w14:paraId="1BCE601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FD722F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1B656487" w14:textId="2FB44CE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FF0000"/>
                <w:sz w:val="20"/>
                <w:szCs w:val="20"/>
              </w:rPr>
            </w:pPr>
            <w:r w:rsidRPr="00641C3B">
              <w:rPr>
                <w:rFonts w:asciiTheme="majorHAnsi" w:hAnsiTheme="majorHAnsi" w:cstheme="majorHAnsi"/>
                <w:bCs/>
                <w:color w:val="000000"/>
                <w:sz w:val="20"/>
                <w:szCs w:val="20"/>
              </w:rPr>
              <w:t xml:space="preserve">Zadanie uwzględnia budowę zaplecza techniczno-kulturalno-sportowego, w tym na potrzeby osób z </w:t>
            </w:r>
            <w:r w:rsidRPr="00641C3B">
              <w:rPr>
                <w:rFonts w:asciiTheme="majorHAnsi" w:hAnsiTheme="majorHAnsi" w:cstheme="majorHAnsi"/>
                <w:bCs/>
                <w:sz w:val="20"/>
                <w:szCs w:val="20"/>
              </w:rPr>
              <w:t>niepełnosprawnością, z siedzibą Gminnego Zakładu Aktywizacji Zawodowej, przy Strefie „Tuszów”</w:t>
            </w:r>
            <w:r w:rsidR="0093641C" w:rsidRPr="00641C3B">
              <w:rPr>
                <w:rFonts w:asciiTheme="majorHAnsi" w:hAnsiTheme="majorHAnsi" w:cstheme="majorHAnsi"/>
                <w:bCs/>
                <w:sz w:val="20"/>
                <w:szCs w:val="20"/>
              </w:rPr>
              <w:t>, spełniającego funkcję miejsca ukrycia.</w:t>
            </w:r>
          </w:p>
        </w:tc>
      </w:tr>
      <w:tr w:rsidR="00F857E9" w:rsidRPr="00641C3B" w14:paraId="2B8B304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74A26E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2C35B1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6D21143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5C86F0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558722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zgodnego z zasadą uniwersalnego projektowania do budynków i przestrzeni publicznych z uwzględnieniem potrzeb osób z niepełnosprawnością, osób starszych i niesamodzielnych.</w:t>
            </w:r>
          </w:p>
        </w:tc>
      </w:tr>
      <w:tr w:rsidR="00F857E9" w:rsidRPr="00641C3B" w14:paraId="69F2274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9127DF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4576644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6DECFB8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9D991B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AB7881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77DD5B5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77A38C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66E199FD" w14:textId="5A2C4C62"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15 mln PLN</w:t>
            </w:r>
          </w:p>
        </w:tc>
      </w:tr>
      <w:tr w:rsidR="00F31099" w:rsidRPr="00641C3B" w14:paraId="3487CE52"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2072A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680575D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1D8ACA9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5902F64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1AE0CF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D34CC34"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7D480104"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708C069B"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6E6682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1035DC1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14F7DBF9"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E5BE0E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59C7EC1E" w14:textId="77777777" w:rsidR="00980724"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całkowita zmodernizowanej/rozbudowanej/wybudowanej infrastruktury;</w:t>
            </w:r>
            <w:r w:rsidR="00ED7E38" w:rsidRPr="00641C3B">
              <w:rPr>
                <w:rFonts w:asciiTheme="majorHAnsi" w:hAnsiTheme="majorHAnsi" w:cstheme="majorHAnsi"/>
                <w:bCs/>
                <w:color w:val="000000"/>
                <w:sz w:val="20"/>
                <w:szCs w:val="20"/>
              </w:rPr>
              <w:t xml:space="preserve"> </w:t>
            </w:r>
          </w:p>
          <w:p w14:paraId="24BA2A5C" w14:textId="3A974F3F" w:rsidR="00F31099" w:rsidRPr="00641C3B" w:rsidRDefault="00F31099" w:rsidP="00ED7E3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użytkowa zmodernizowanej/rozbudowanej/wybudowanej infrastruktury.</w:t>
            </w:r>
          </w:p>
        </w:tc>
      </w:tr>
    </w:tbl>
    <w:p w14:paraId="03BE9D0D" w14:textId="77777777" w:rsidR="00F31099" w:rsidRPr="00641C3B" w:rsidRDefault="00F31099" w:rsidP="005E1FD7">
      <w:pPr>
        <w:spacing w:after="0" w:line="240" w:lineRule="auto"/>
        <w:rPr>
          <w:rFonts w:asciiTheme="majorHAnsi" w:eastAsia="Calibri" w:hAnsiTheme="majorHAnsi" w:cstheme="majorHAnsi"/>
        </w:rPr>
      </w:pPr>
    </w:p>
    <w:p w14:paraId="429BBB0A"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7EC1DA4"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B6334C3"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10</w:t>
            </w:r>
          </w:p>
        </w:tc>
      </w:tr>
      <w:tr w:rsidR="00F857E9" w:rsidRPr="00641C3B" w14:paraId="0134505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839FFB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413A88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Remont i konserwacja obiektów zabytkowych na terenie gminy Tuszów Narodowy.</w:t>
            </w:r>
          </w:p>
        </w:tc>
      </w:tr>
      <w:tr w:rsidR="00F31099" w:rsidRPr="00641C3B" w14:paraId="153E1DE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EFA7CD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7A93DAC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FF0000"/>
                <w:sz w:val="20"/>
                <w:szCs w:val="20"/>
              </w:rPr>
            </w:pPr>
            <w:r w:rsidRPr="00641C3B">
              <w:rPr>
                <w:rFonts w:asciiTheme="majorHAnsi" w:hAnsiTheme="majorHAnsi" w:cstheme="majorHAnsi"/>
                <w:bCs/>
                <w:color w:val="000000"/>
                <w:sz w:val="20"/>
                <w:szCs w:val="20"/>
              </w:rPr>
              <w:t xml:space="preserve">W ramach planowanych </w:t>
            </w:r>
            <w:r w:rsidRPr="00641C3B">
              <w:rPr>
                <w:rFonts w:asciiTheme="majorHAnsi" w:hAnsiTheme="majorHAnsi" w:cstheme="majorHAnsi"/>
                <w:bCs/>
                <w:sz w:val="20"/>
                <w:szCs w:val="20"/>
              </w:rPr>
              <w:t>działań uwzględniono remont i konserwacja obiektów zabytkowych na terenie gminy Tuszów Narodowy, ujętych w Rejestrze Zabytków oraz Gminnej Ewidencji Zabytków.</w:t>
            </w:r>
          </w:p>
        </w:tc>
      </w:tr>
      <w:tr w:rsidR="00F857E9" w:rsidRPr="00641C3B" w14:paraId="667DAD8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B0EE82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5EC54C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79442FC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E78418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676DE8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do obiektów zabytkowych z uwzględnieniem aspektów bezpieczeństwa i atrakcyjności turystycznej.</w:t>
            </w:r>
          </w:p>
        </w:tc>
      </w:tr>
      <w:tr w:rsidR="00F857E9" w:rsidRPr="00641C3B" w14:paraId="57D4EE1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7E9780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62AE67E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4E668802"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EBE0A9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BAA46A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26288E6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E7C85E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1A28B15A" w14:textId="7A12DDBD"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1,5 mln PLN</w:t>
            </w:r>
          </w:p>
        </w:tc>
      </w:tr>
      <w:tr w:rsidR="00F31099" w:rsidRPr="00641C3B" w14:paraId="68961C2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CEBF4E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031F734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510A362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61C3925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6D2C41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7EBA6D9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354CF34E"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FCB83E8"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0D900EA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6A901A4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3805D3B3"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41EC52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0B7F91B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infrastruktury poddanej pracom remontowo-konserwatorskim.</w:t>
            </w:r>
          </w:p>
        </w:tc>
      </w:tr>
    </w:tbl>
    <w:p w14:paraId="52975909"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092CD6A3"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133F9466"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11</w:t>
            </w:r>
          </w:p>
        </w:tc>
      </w:tr>
      <w:tr w:rsidR="00F857E9" w:rsidRPr="00641C3B" w14:paraId="577FAA1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832ECE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4B82566"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Modernizacja, doposażenie, budowa placów zabaw na terenie gminy Tuszów Narodowy.</w:t>
            </w:r>
          </w:p>
        </w:tc>
      </w:tr>
      <w:tr w:rsidR="00F31099" w:rsidRPr="00641C3B" w14:paraId="17782CF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7AC63A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0B780C2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Przedmiotem zadania jest modernizacja, doposażenie, budowa placów zabaw na terenie gminy Tuszów Narodowy.</w:t>
            </w:r>
          </w:p>
        </w:tc>
      </w:tr>
      <w:tr w:rsidR="00F857E9" w:rsidRPr="00641C3B" w14:paraId="49CFFA4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862851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6983FA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6AE4901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AC28B8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46FAA4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dostępu do bezpiecznej i atrakcyjnej przestrzeni publicznej umożliwiającej wypoczynek i zabawę oraz uwzględniającej potrzeby najmłodszych użytkowników.</w:t>
            </w:r>
          </w:p>
        </w:tc>
      </w:tr>
      <w:tr w:rsidR="00F857E9" w:rsidRPr="00641C3B" w14:paraId="1F07838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D7930A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0D4B5BA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140904F5"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E4DFA4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086878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5CEF6D5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90FDB1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30558C2D" w14:textId="40F40735"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 mln PLN</w:t>
            </w:r>
          </w:p>
        </w:tc>
      </w:tr>
      <w:tr w:rsidR="00F31099" w:rsidRPr="00641C3B" w14:paraId="110F7E17"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84392E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03669284"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77DD0D5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1A64EB4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CA3FCF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2A2C12E1"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2313664A"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7655A702"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EF4E0D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2362DF0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39949C87"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A47EEB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749CAC8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placów zabaw poddanych modernizacji i doposażeniu</w:t>
            </w:r>
          </w:p>
        </w:tc>
      </w:tr>
    </w:tbl>
    <w:p w14:paraId="1545B1E6"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349B1E30"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DC689A4"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12</w:t>
            </w:r>
          </w:p>
        </w:tc>
      </w:tr>
      <w:tr w:rsidR="00F857E9" w:rsidRPr="00641C3B" w14:paraId="344D38F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DE1E77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E79736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obiektów użyteczności publicznej, które będą pełnić funkcje na potrzeby ochrony ludności.</w:t>
            </w:r>
          </w:p>
        </w:tc>
      </w:tr>
      <w:tr w:rsidR="00F31099" w:rsidRPr="00641C3B" w14:paraId="0DA63AFF"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18E5F6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1DEFA554" w14:textId="1C5C85F2"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W ramach zadania uwzględniono m.in. </w:t>
            </w:r>
            <w:r w:rsidRPr="00641C3B">
              <w:rPr>
                <w:rFonts w:asciiTheme="majorHAnsi" w:hAnsiTheme="majorHAnsi" w:cstheme="majorHAnsi"/>
                <w:bCs/>
                <w:sz w:val="20"/>
                <w:szCs w:val="20"/>
              </w:rPr>
              <w:t xml:space="preserve">budowę funkcjonalnych obiektów użyteczności publicznej, które będą pełnić funkcje na potrzeby </w:t>
            </w:r>
            <w:r w:rsidRPr="00641C3B">
              <w:rPr>
                <w:rFonts w:asciiTheme="majorHAnsi" w:hAnsiTheme="majorHAnsi" w:cstheme="majorHAnsi"/>
                <w:bCs/>
                <w:color w:val="000000"/>
                <w:sz w:val="20"/>
                <w:szCs w:val="20"/>
              </w:rPr>
              <w:t xml:space="preserve">ochrony ludności gminy </w:t>
            </w:r>
            <w:r w:rsidRPr="00641C3B">
              <w:rPr>
                <w:rFonts w:asciiTheme="majorHAnsi" w:hAnsiTheme="majorHAnsi" w:cstheme="majorHAnsi"/>
                <w:bCs/>
                <w:color w:val="000000" w:themeColor="text1"/>
                <w:sz w:val="20"/>
                <w:szCs w:val="20"/>
              </w:rPr>
              <w:t>Tuszów Narodowy (schrony, miejsca ukrycia,</w:t>
            </w:r>
            <w:r w:rsidR="00112C35" w:rsidRPr="00641C3B">
              <w:rPr>
                <w:rFonts w:asciiTheme="majorHAnsi" w:hAnsiTheme="majorHAnsi" w:cstheme="majorHAnsi"/>
                <w:bCs/>
                <w:color w:val="000000" w:themeColor="text1"/>
                <w:sz w:val="20"/>
                <w:szCs w:val="20"/>
              </w:rPr>
              <w:t xml:space="preserve"> miejsca doraźnego ukrycia,</w:t>
            </w:r>
            <w:r w:rsidRPr="00641C3B">
              <w:rPr>
                <w:rFonts w:asciiTheme="majorHAnsi" w:hAnsiTheme="majorHAnsi" w:cstheme="majorHAnsi"/>
                <w:bCs/>
                <w:color w:val="000000" w:themeColor="text1"/>
                <w:sz w:val="20"/>
                <w:szCs w:val="20"/>
              </w:rPr>
              <w:t xml:space="preserve"> magazyny).</w:t>
            </w:r>
          </w:p>
        </w:tc>
      </w:tr>
      <w:tr w:rsidR="00F857E9" w:rsidRPr="00641C3B" w14:paraId="7FDCD28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D31F3F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068644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1EF60AE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586AA1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A371A3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bezpieczeństwa społeczności lokalnej na skutek zagrożenia zbrojnego i środowiskowego.</w:t>
            </w:r>
          </w:p>
        </w:tc>
      </w:tr>
      <w:tr w:rsidR="00F857E9" w:rsidRPr="00641C3B" w14:paraId="675ACA1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00DD02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0CF67E5F"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088B67E3"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106D9E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EE3143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79B6875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71D242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64004727" w14:textId="7FA74D67"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 mln PLN</w:t>
            </w:r>
          </w:p>
        </w:tc>
      </w:tr>
      <w:tr w:rsidR="00F31099" w:rsidRPr="00641C3B" w14:paraId="3030789F"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A73358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60DA425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6FEF43F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4E90444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0F9738F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377072C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przestrzeń, atrakcyjne zagospodarowanie przestrzenne.</w:t>
            </w:r>
          </w:p>
        </w:tc>
      </w:tr>
      <w:tr w:rsidR="00F31099" w:rsidRPr="00641C3B" w14:paraId="6F6CAA50"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90EF2C8"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D84C85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4A06516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Funkcjonalna, bezpieczna, atrakcyjna i racjonalnie zaprojektowana przestrzeń publiczna.</w:t>
            </w:r>
          </w:p>
        </w:tc>
      </w:tr>
      <w:tr w:rsidR="00F857E9" w:rsidRPr="00641C3B" w14:paraId="7820C589"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6CEA21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302E37D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Powierzchnia </w:t>
            </w:r>
            <w:r w:rsidRPr="00641C3B">
              <w:rPr>
                <w:rFonts w:asciiTheme="majorHAnsi" w:hAnsiTheme="majorHAnsi" w:cstheme="majorHAnsi"/>
                <w:bCs/>
                <w:sz w:val="20"/>
                <w:szCs w:val="20"/>
              </w:rPr>
              <w:t>wybudowanych obiektów służących ochronie ludności, obejmujących min. 15% ogółu mieszkańców gminy.</w:t>
            </w:r>
          </w:p>
        </w:tc>
      </w:tr>
    </w:tbl>
    <w:p w14:paraId="1C470CD6"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3D51DAF6"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CC42F27" w14:textId="77777777" w:rsidR="00F31099" w:rsidRPr="00641C3B" w:rsidRDefault="00F31099" w:rsidP="005E1FD7">
            <w:pPr>
              <w:jc w:val="center"/>
              <w:rPr>
                <w:rFonts w:asciiTheme="majorHAnsi" w:hAnsiTheme="majorHAnsi" w:cstheme="majorHAnsi"/>
                <w:color w:val="000000"/>
                <w:sz w:val="20"/>
                <w:szCs w:val="20"/>
              </w:rPr>
            </w:pPr>
            <w:bookmarkStart w:id="186" w:name="_Hlk190760249"/>
            <w:r w:rsidRPr="00641C3B">
              <w:rPr>
                <w:rFonts w:asciiTheme="majorHAnsi" w:hAnsiTheme="majorHAnsi" w:cstheme="majorHAnsi"/>
                <w:color w:val="000000"/>
                <w:sz w:val="20"/>
                <w:szCs w:val="20"/>
              </w:rPr>
              <w:t>KARTA PROJEKTU NR 13</w:t>
            </w:r>
          </w:p>
        </w:tc>
      </w:tr>
      <w:tr w:rsidR="00F857E9" w:rsidRPr="00641C3B" w14:paraId="29AD700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849E98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68FE76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i modernizacja sieci kanalizacyjnej oraz wodociągowej.</w:t>
            </w:r>
          </w:p>
        </w:tc>
      </w:tr>
      <w:tr w:rsidR="00F31099" w:rsidRPr="00641C3B" w14:paraId="69AAD2C5"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DB0727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75236371" w14:textId="57158957" w:rsidR="000057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 ramach zadnia planowana jest rozbudowa sieci wodociągowej i kanalizacji na terenie gminy oraz modernizacja istniejącej.</w:t>
            </w:r>
          </w:p>
        </w:tc>
      </w:tr>
      <w:tr w:rsidR="00F857E9" w:rsidRPr="00641C3B" w14:paraId="52BE780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964BEF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8FFA73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0AAF1FC2"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010050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319DBEE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zanieczyszczeń wód powierzchniowych i podziemnych oraz zwiększenie dostępu do sieci kanalizacji sanitarnej;</w:t>
            </w:r>
          </w:p>
          <w:p w14:paraId="039E3A1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Dostarczanie wody do spożycia przez ludzi (infrastruktura do celów ujęcia, uzdatniania, magazynowania i dystrybucji, działania na rzecz efektywności, zaopatrzenie w wodę do spożycia) zgodne z kryteriami efektywności.</w:t>
            </w:r>
          </w:p>
          <w:p w14:paraId="6827DCF9" w14:textId="796A2B93" w:rsidR="00033CD1" w:rsidRPr="00641C3B" w:rsidRDefault="00033CD1"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Inwestycja została ujęta w Strategii Rozwoju Ponadlokalnego „Dolina Dorzecza Wisłoki na lata 2022- 30”: Lista nr 1. Projekty realizowane w formie ponadlokalnej wiązki przedsięwzięć, s.17.</w:t>
            </w:r>
          </w:p>
          <w:p w14:paraId="0BB06F6B" w14:textId="77777777" w:rsidR="00033CD1" w:rsidRPr="00641C3B" w:rsidRDefault="00033CD1"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p>
        </w:tc>
      </w:tr>
      <w:tr w:rsidR="00F857E9" w:rsidRPr="00641C3B" w14:paraId="7439ACB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B621EA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7E3FE4C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11AA8387"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3A4E33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7AEA2D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4F57B18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5848EF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596D40B1" w14:textId="314869EC"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25 mln PLN</w:t>
            </w:r>
          </w:p>
        </w:tc>
      </w:tr>
      <w:tr w:rsidR="00F31099" w:rsidRPr="00641C3B" w14:paraId="02D42B6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24238B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7187D3C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501FC26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09295A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3283926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7C93E0B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1134355D"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D7132F1"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ABC45B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13CBEC4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545F7951"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AEFF4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0292D34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Długość wybudowanej/rozbudowanej/zmodernizowanej sieci wodociągowej;</w:t>
            </w:r>
          </w:p>
          <w:p w14:paraId="55C1103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Długość wybudowanej/rozbudowanej/zmodernizowanej sieci kanalizacyjnej;</w:t>
            </w:r>
          </w:p>
          <w:p w14:paraId="6A9795EC"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przyłączonych użytkowników.</w:t>
            </w:r>
          </w:p>
        </w:tc>
      </w:tr>
      <w:bookmarkEnd w:id="186"/>
    </w:tbl>
    <w:p w14:paraId="6DBDF88E"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7FAAB73A"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BF56183"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14</w:t>
            </w:r>
          </w:p>
        </w:tc>
      </w:tr>
      <w:tr w:rsidR="00F857E9" w:rsidRPr="00641C3B" w14:paraId="2A83823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34427B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8B3F32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przydomowych oczyszczalni ścieków w miejscowościach gminy Tuszów Narodowy.</w:t>
            </w:r>
          </w:p>
        </w:tc>
      </w:tr>
      <w:tr w:rsidR="00F31099" w:rsidRPr="00641C3B" w14:paraId="0B00EB0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228808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36D7AC7C" w14:textId="4FB4B39F"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Planowane działania obejmują budowę przydomowych oczyszczalni ścieków</w:t>
            </w:r>
            <w:r w:rsidR="00ED7E38" w:rsidRPr="00641C3B">
              <w:rPr>
                <w:rFonts w:asciiTheme="majorHAnsi" w:hAnsiTheme="majorHAnsi" w:cstheme="majorHAnsi"/>
                <w:bCs/>
                <w:color w:val="000000"/>
                <w:sz w:val="20"/>
                <w:szCs w:val="20"/>
              </w:rPr>
              <w:t xml:space="preserve"> na terenach, gdzie nie ma możliwości wykonania sieci kanalizacyjnej lub z przyczyn ekonomicznych jest to nieuzasadnione.</w:t>
            </w:r>
          </w:p>
        </w:tc>
      </w:tr>
      <w:tr w:rsidR="00F857E9" w:rsidRPr="00641C3B" w14:paraId="0864CA7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D4597E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1E063E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5FDAE8B9"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DB715C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3CAA2F9"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zanieczyszczeń wód powierzchniowych i podziemnych.</w:t>
            </w:r>
          </w:p>
        </w:tc>
      </w:tr>
      <w:tr w:rsidR="00F857E9" w:rsidRPr="00641C3B" w14:paraId="2DC0668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C1ED8D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7672D0C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4AEEB4E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92AAC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537DB8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1265A1E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29F8F8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7E515CE4" w14:textId="147B5361" w:rsidR="00F31099" w:rsidRPr="00641C3B" w:rsidRDefault="0093641C"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1 mln PLN</w:t>
            </w:r>
          </w:p>
        </w:tc>
      </w:tr>
      <w:tr w:rsidR="00F31099" w:rsidRPr="00641C3B" w14:paraId="49F8DC2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000ACD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14F3044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05C4DAC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6B22D0B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31AE8CD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105E1E8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6E64516A"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C0A1307"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988F4B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7621166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08B8FA45"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994491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68C5D63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wybudowanych przydomowych oczyszczalni ścieków.</w:t>
            </w:r>
          </w:p>
        </w:tc>
      </w:tr>
    </w:tbl>
    <w:p w14:paraId="3B65D234"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7D614018"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4C3DE404"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15</w:t>
            </w:r>
          </w:p>
        </w:tc>
      </w:tr>
      <w:tr w:rsidR="00F857E9" w:rsidRPr="00641C3B" w14:paraId="52FEE45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6E4E65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665306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sz w:val="20"/>
                <w:szCs w:val="20"/>
              </w:rPr>
              <w:t>Rozbudowa i modernizacja energetyczna budynków użyteczności publicznej oraz infrastruktury technicznej na terenie gminy Tuszów Narodowy poprzez montaż instalacji fotowoltaicznej.</w:t>
            </w:r>
          </w:p>
        </w:tc>
      </w:tr>
      <w:tr w:rsidR="00F31099" w:rsidRPr="00641C3B" w14:paraId="27B08E7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78AC04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0FF92D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Projekt obejmuje modernizację energetyczną budynków użyteczności publicznej na terenie Gminy Tuszów Narodowy, poprzez montaż instalacji fotowoltaicznych oraz magazynów energii.</w:t>
            </w:r>
          </w:p>
        </w:tc>
      </w:tr>
      <w:tr w:rsidR="00F857E9" w:rsidRPr="00641C3B" w14:paraId="081E588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B56D8C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DC63650"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Teren całej gminy Tuszów Narodowy</w:t>
            </w:r>
          </w:p>
        </w:tc>
      </w:tr>
      <w:tr w:rsidR="00F31099" w:rsidRPr="00641C3B" w14:paraId="16843F4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F36249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B271CA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Renowacja istniejących budynków publicznych pod kątem efektywności energetycznej zgodna z kryteriami efektywności energetycznej.</w:t>
            </w:r>
          </w:p>
        </w:tc>
      </w:tr>
      <w:tr w:rsidR="00F857E9" w:rsidRPr="00641C3B" w14:paraId="4E12A844"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A7BD77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2C04C552"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462BD94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CCE0B8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79BFC5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4DAEA27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B3BBD4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5DD84A7E" w14:textId="657514F0"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 mln PLN</w:t>
            </w:r>
          </w:p>
        </w:tc>
      </w:tr>
      <w:tr w:rsidR="00F31099" w:rsidRPr="00641C3B" w14:paraId="608054D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F9C394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674F1909"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1E61764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3643D5D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370284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0C5C69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7EFC57A9"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1C03B506"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5446D3D"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3D1F90A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6E786E9B"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1BBF32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44BE7183"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budynków poddanych termomodernizacji;</w:t>
            </w:r>
            <w:r w:rsidR="00ED7E38" w:rsidRPr="00641C3B">
              <w:rPr>
                <w:rFonts w:asciiTheme="majorHAnsi" w:hAnsiTheme="majorHAnsi" w:cstheme="majorHAnsi"/>
                <w:bCs/>
                <w:color w:val="000000"/>
                <w:sz w:val="20"/>
                <w:szCs w:val="20"/>
              </w:rPr>
              <w:t xml:space="preserve"> </w:t>
            </w:r>
          </w:p>
          <w:p w14:paraId="27EC4EFC"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zamontowanych urządzeń OZE;</w:t>
            </w:r>
            <w:r w:rsidR="00ED7E38" w:rsidRPr="00641C3B">
              <w:rPr>
                <w:rFonts w:asciiTheme="majorHAnsi" w:hAnsiTheme="majorHAnsi" w:cstheme="majorHAnsi"/>
                <w:bCs/>
                <w:color w:val="000000"/>
                <w:sz w:val="20"/>
                <w:szCs w:val="20"/>
              </w:rPr>
              <w:t xml:space="preserve"> </w:t>
            </w:r>
          </w:p>
          <w:p w14:paraId="7A6B6E01"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wymienionych źródeł ogrzewania budynków;</w:t>
            </w:r>
            <w:r w:rsidR="00ED7E38" w:rsidRPr="00641C3B">
              <w:rPr>
                <w:rFonts w:asciiTheme="majorHAnsi" w:hAnsiTheme="majorHAnsi" w:cstheme="majorHAnsi"/>
                <w:bCs/>
                <w:color w:val="000000"/>
                <w:sz w:val="20"/>
                <w:szCs w:val="20"/>
              </w:rPr>
              <w:t xml:space="preserve"> </w:t>
            </w:r>
          </w:p>
          <w:p w14:paraId="30EC25F1" w14:textId="2F9ECEAC" w:rsidR="00F31099"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Szacowany spadek emisji gazów cieplarnianych;</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Ilość zaoszczędzonej energii elektrycznej/cieplnej.</w:t>
            </w:r>
          </w:p>
        </w:tc>
      </w:tr>
    </w:tbl>
    <w:p w14:paraId="1D382B45"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C424641"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0EE0AC65"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16</w:t>
            </w:r>
          </w:p>
        </w:tc>
      </w:tr>
      <w:tr w:rsidR="00F857E9" w:rsidRPr="00641C3B" w14:paraId="24B59E5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58E01D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3EA0B0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Modernizacja budynku Urzędu Gminy w Tuszowie Narodowym (etap II).</w:t>
            </w:r>
          </w:p>
        </w:tc>
      </w:tr>
      <w:tr w:rsidR="00F31099" w:rsidRPr="00641C3B" w14:paraId="1A1C464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688ACD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245CE079"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Zadanie obejmuje modernizację budynku Urzędu Gminy w Tuszowie Narodowym (etap II) wraz ze zwiększeniem jakości obsługi klientów UG.</w:t>
            </w:r>
          </w:p>
        </w:tc>
      </w:tr>
      <w:tr w:rsidR="00F857E9" w:rsidRPr="00641C3B" w14:paraId="07087C6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9C177E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E21856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Teren całej gminy Tuszów Narodowy</w:t>
            </w:r>
          </w:p>
        </w:tc>
      </w:tr>
      <w:tr w:rsidR="00F31099" w:rsidRPr="00641C3B" w14:paraId="07E652E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B98E15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6309BEB7" w14:textId="152BED64"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Modernizacja istniejących budynków publicznych pod kątem efektywności energetycznej zgodna z kryteriami efektywności energetycznej oraz dostosowanie do standardów bezpieczeństwa i jakości obsługi klienta (w tym zabezpieczenie cyfrowe oraz </w:t>
            </w:r>
            <w:r w:rsidR="0097426B" w:rsidRPr="00641C3B">
              <w:rPr>
                <w:rFonts w:asciiTheme="majorHAnsi" w:hAnsiTheme="majorHAnsi" w:cstheme="majorHAnsi"/>
                <w:sz w:val="20"/>
                <w:szCs w:val="20"/>
              </w:rPr>
              <w:t>zabezpieczenie sieci</w:t>
            </w:r>
            <w:r w:rsidRPr="00641C3B">
              <w:rPr>
                <w:rFonts w:asciiTheme="majorHAnsi" w:hAnsiTheme="majorHAnsi" w:cstheme="majorHAnsi"/>
                <w:sz w:val="20"/>
                <w:szCs w:val="20"/>
              </w:rPr>
              <w:t xml:space="preserve"> elektro-energetycznej i telekomunikacyjnej).</w:t>
            </w:r>
          </w:p>
        </w:tc>
      </w:tr>
      <w:tr w:rsidR="00F857E9" w:rsidRPr="00641C3B" w14:paraId="4B1E5B0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A07AC1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036169A4"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5D0F29D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697A41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627FD4A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6176928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9C52F5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0CB6F235" w14:textId="180C8EE0"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4 mln PLN</w:t>
            </w:r>
          </w:p>
        </w:tc>
      </w:tr>
      <w:tr w:rsidR="00F31099" w:rsidRPr="00641C3B" w14:paraId="6D551797"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CE1070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7FD6C51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24EAA4C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7476FA4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136BA04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22F17A3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47FE489E"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58C0A92E"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22734B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651DEC4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156EED57"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134B3A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5BEFB13A" w14:textId="5BBE48D5" w:rsidR="00F31099"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budynków poddanych termomodernizacji;</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Liczba zamontowanych urządzeń OZE;</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Liczba wymienionych źródeł ogrzewania budynków;</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Szacowany spadek emisji gazów cieplarnianych;</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Ilość zaoszczędzonej energii elektrycznej/cieplnej.</w:t>
            </w:r>
          </w:p>
        </w:tc>
      </w:tr>
    </w:tbl>
    <w:p w14:paraId="5B93F254"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6725B2F4"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A01EE73"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17</w:t>
            </w:r>
          </w:p>
        </w:tc>
      </w:tr>
      <w:tr w:rsidR="00F857E9" w:rsidRPr="00641C3B" w14:paraId="6DB6E02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C4F1A2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1ABFA86"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Rozbudowa, modernizacja i doposażenie szkół i przedszkoli na terenie gminy wraz z wymianą źródeł ciepła i poprawą efektywności energetycznej oraz modernizacją systemu grzewczego.</w:t>
            </w:r>
          </w:p>
        </w:tc>
      </w:tr>
      <w:tr w:rsidR="00F31099" w:rsidRPr="00641C3B" w14:paraId="08DB658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BC1897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6AC4541A" w14:textId="248B66BD"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xml:space="preserve">Zadanie </w:t>
            </w:r>
            <w:r w:rsidRPr="00641C3B">
              <w:rPr>
                <w:rFonts w:asciiTheme="majorHAnsi" w:hAnsiTheme="majorHAnsi" w:cstheme="majorHAnsi"/>
                <w:bCs/>
                <w:color w:val="000000" w:themeColor="text1"/>
                <w:sz w:val="20"/>
                <w:szCs w:val="20"/>
              </w:rPr>
              <w:t>obejmuje</w:t>
            </w:r>
            <w:r w:rsidR="00112C35" w:rsidRPr="00641C3B">
              <w:rPr>
                <w:rFonts w:asciiTheme="majorHAnsi" w:hAnsiTheme="majorHAnsi" w:cstheme="majorHAnsi"/>
                <w:bCs/>
                <w:color w:val="000000" w:themeColor="text1"/>
                <w:sz w:val="20"/>
                <w:szCs w:val="20"/>
              </w:rPr>
              <w:t xml:space="preserve"> doposażenie,</w:t>
            </w:r>
            <w:r w:rsidRPr="00641C3B">
              <w:rPr>
                <w:rFonts w:asciiTheme="majorHAnsi" w:hAnsiTheme="majorHAnsi" w:cstheme="majorHAnsi"/>
                <w:bCs/>
                <w:color w:val="000000" w:themeColor="text1"/>
                <w:sz w:val="20"/>
                <w:szCs w:val="20"/>
              </w:rPr>
              <w:t xml:space="preserve"> wymianę źródeł ciepła i poprawę efektywności energetycznej szkół i przedszkoli wraz z modernizacją systemu grzewczego na terenie gminy Tuszów Narodowy. </w:t>
            </w:r>
          </w:p>
        </w:tc>
      </w:tr>
      <w:tr w:rsidR="00F857E9" w:rsidRPr="00641C3B" w14:paraId="136CC0B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3D2BE1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6D34E3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08DFF0F7"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E2913E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8EE4BD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Renowacja istniejących budynków publicznych pod kątem efektywności energetycznej zgodna z kryteriami efektywności energetycznej.</w:t>
            </w:r>
          </w:p>
        </w:tc>
      </w:tr>
      <w:tr w:rsidR="00F857E9" w:rsidRPr="00641C3B" w14:paraId="50648C9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22BEB4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39ECE6F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4E640A05"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C72129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F3FD1E4"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56C15DF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EE134C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50B1F99A" w14:textId="7EE5C571"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5 mln PLN</w:t>
            </w:r>
          </w:p>
        </w:tc>
      </w:tr>
      <w:tr w:rsidR="00F31099" w:rsidRPr="00641C3B" w14:paraId="21B8248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33F92F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48F608B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76DE13D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305EFC2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6FD4B1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7E35F3FC"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4A3A8B23"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0AB09C6"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CA2CA7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0C3E39C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5FE776CF"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2F8986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10E4B357"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budynków poddanych termomodernizacji;</w:t>
            </w:r>
            <w:r w:rsidR="00ED7E38" w:rsidRPr="00641C3B">
              <w:rPr>
                <w:rFonts w:asciiTheme="majorHAnsi" w:hAnsiTheme="majorHAnsi" w:cstheme="majorHAnsi"/>
                <w:bCs/>
                <w:color w:val="000000"/>
                <w:sz w:val="20"/>
                <w:szCs w:val="20"/>
              </w:rPr>
              <w:t xml:space="preserve"> </w:t>
            </w:r>
          </w:p>
          <w:p w14:paraId="6D5D54BD"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zamontowanych urządzeń OZE;</w:t>
            </w:r>
            <w:r w:rsidR="00ED7E38" w:rsidRPr="00641C3B">
              <w:rPr>
                <w:rFonts w:asciiTheme="majorHAnsi" w:hAnsiTheme="majorHAnsi" w:cstheme="majorHAnsi"/>
                <w:bCs/>
                <w:color w:val="000000"/>
                <w:sz w:val="20"/>
                <w:szCs w:val="20"/>
              </w:rPr>
              <w:t xml:space="preserve"> </w:t>
            </w:r>
          </w:p>
          <w:p w14:paraId="0BAD9936"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wymienionych źródeł ogrzewania budynków;</w:t>
            </w:r>
            <w:r w:rsidR="00ED7E38" w:rsidRPr="00641C3B">
              <w:rPr>
                <w:rFonts w:asciiTheme="majorHAnsi" w:hAnsiTheme="majorHAnsi" w:cstheme="majorHAnsi"/>
                <w:bCs/>
                <w:color w:val="000000"/>
                <w:sz w:val="20"/>
                <w:szCs w:val="20"/>
              </w:rPr>
              <w:t xml:space="preserve"> </w:t>
            </w:r>
          </w:p>
          <w:p w14:paraId="19B56B70" w14:textId="3088D058" w:rsidR="00F31099"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Szacowany spadek emisji gazów cieplarnianych;</w:t>
            </w:r>
            <w:r w:rsidR="00ED7E38" w:rsidRPr="00641C3B">
              <w:rPr>
                <w:rFonts w:asciiTheme="majorHAnsi" w:hAnsiTheme="majorHAnsi" w:cstheme="majorHAnsi"/>
                <w:bCs/>
                <w:color w:val="000000"/>
                <w:sz w:val="20"/>
                <w:szCs w:val="20"/>
              </w:rPr>
              <w:t xml:space="preserve"> </w:t>
            </w:r>
            <w:r w:rsidRPr="00641C3B">
              <w:rPr>
                <w:rFonts w:asciiTheme="majorHAnsi" w:hAnsiTheme="majorHAnsi" w:cstheme="majorHAnsi"/>
                <w:bCs/>
                <w:color w:val="000000"/>
                <w:sz w:val="20"/>
                <w:szCs w:val="20"/>
              </w:rPr>
              <w:t>Ilość zaoszczędzonej energii elektrycznej/cieplnej.</w:t>
            </w:r>
          </w:p>
        </w:tc>
      </w:tr>
    </w:tbl>
    <w:p w14:paraId="4DC5DC35"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1886E3E"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3A9DC481"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18</w:t>
            </w:r>
          </w:p>
        </w:tc>
      </w:tr>
      <w:tr w:rsidR="00F857E9" w:rsidRPr="00641C3B" w14:paraId="4138086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9FA112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970A35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Kompleksowa modernizacja systemu melioracyjnego na terenie Gminy Tuszów Narodowy obejmująca przebudowę, rozbudowę oraz wymianę istniejących przepustów.</w:t>
            </w:r>
          </w:p>
        </w:tc>
      </w:tr>
      <w:tr w:rsidR="00F31099" w:rsidRPr="00641C3B" w14:paraId="37A2D3D0"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DA7BE5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73E2F2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Zadanie obejmuje kompleksową modernizację systemu melioracji wraz z przebudową i rozbudową oraz wymianę istniejących. W ramach zadania przewiduje się pogłębienie istniejących rowów, odmulenie, remont i umocnienie oraz przebudowę i wymianę przepustów.</w:t>
            </w:r>
          </w:p>
        </w:tc>
      </w:tr>
      <w:tr w:rsidR="00F857E9" w:rsidRPr="00641C3B" w14:paraId="5E5B281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CA4AFB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4F5376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7D9954A5"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A1D9A4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CB457C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Dbałość o gospodarkę melioracyjną – zapewnienie ochrony przed skutkami powodzi i podtopień</w:t>
            </w:r>
          </w:p>
        </w:tc>
      </w:tr>
      <w:tr w:rsidR="00F857E9" w:rsidRPr="00641C3B" w14:paraId="5204F88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E5143D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0EA4595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Gmina Tuszów Narodowy</w:t>
            </w:r>
          </w:p>
        </w:tc>
      </w:tr>
      <w:tr w:rsidR="00F31099" w:rsidRPr="00641C3B" w14:paraId="22A4ADB9"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3C0737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91B980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0327B76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2A94FE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546A0AA8" w14:textId="4FAEA9E2"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 mln PLN</w:t>
            </w:r>
          </w:p>
        </w:tc>
      </w:tr>
      <w:tr w:rsidR="00F31099" w:rsidRPr="00641C3B" w14:paraId="05839E4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5B3EB9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026205C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0539B54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55C93A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B98D6B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1729E8F"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3E6B9783"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11EC6320"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34A37F8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7F60C4D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Efektywna i przyjazna środowisku infrastruktura techniczna.</w:t>
            </w:r>
          </w:p>
        </w:tc>
      </w:tr>
      <w:tr w:rsidR="00F857E9" w:rsidRPr="00641C3B" w14:paraId="4AC39473"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0A053B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w:t>
            </w:r>
          </w:p>
        </w:tc>
        <w:tc>
          <w:tcPr>
            <w:tcW w:w="6799" w:type="dxa"/>
            <w:gridSpan w:val="2"/>
            <w:tcBorders>
              <w:top w:val="single" w:sz="4" w:space="0" w:color="auto"/>
              <w:left w:val="single" w:sz="4" w:space="0" w:color="auto"/>
              <w:bottom w:val="single" w:sz="4" w:space="0" w:color="auto"/>
              <w:right w:val="single" w:sz="4" w:space="0" w:color="auto"/>
            </w:tcBorders>
            <w:hideMark/>
          </w:tcPr>
          <w:p w14:paraId="2B00979D" w14:textId="77777777" w:rsidR="00980724"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terenów objętych ochroną przez ewentualnymi podtopieniami i powodziami</w:t>
            </w:r>
            <w:r w:rsidR="00ED7E38" w:rsidRPr="00641C3B">
              <w:rPr>
                <w:rFonts w:asciiTheme="majorHAnsi" w:hAnsiTheme="majorHAnsi" w:cstheme="majorHAnsi"/>
                <w:bCs/>
                <w:color w:val="000000"/>
                <w:sz w:val="20"/>
                <w:szCs w:val="20"/>
              </w:rPr>
              <w:t xml:space="preserve">; </w:t>
            </w:r>
          </w:p>
          <w:p w14:paraId="13B2BB2E" w14:textId="212F3492" w:rsidR="00F31099" w:rsidRPr="00641C3B" w:rsidRDefault="00F31099" w:rsidP="00ED7E3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mieszkańców objętych ochroną przed skutkami powodzi i podtopień</w:t>
            </w:r>
          </w:p>
        </w:tc>
      </w:tr>
    </w:tbl>
    <w:p w14:paraId="4C22D738" w14:textId="77777777" w:rsidR="00F31099" w:rsidRPr="00641C3B" w:rsidRDefault="00F31099" w:rsidP="005E1FD7">
      <w:pPr>
        <w:spacing w:after="0" w:line="240" w:lineRule="auto"/>
        <w:rPr>
          <w:rFonts w:asciiTheme="majorHAnsi" w:eastAsia="Times New Roman" w:hAnsiTheme="majorHAnsi" w:cstheme="majorHAnsi"/>
          <w:b/>
          <w:bCs/>
          <w:color w:val="000000"/>
          <w:kern w:val="0"/>
          <w:sz w:val="28"/>
          <w:szCs w:val="28"/>
          <w14:ligatures w14:val="none"/>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01EFD36E"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FA75835"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19</w:t>
            </w:r>
          </w:p>
        </w:tc>
      </w:tr>
      <w:tr w:rsidR="00F857E9" w:rsidRPr="00641C3B" w14:paraId="5A51982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88EE54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CFE7EC1"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stacji przeładunkowej na potrzeby „Strefy Tuszów”.</w:t>
            </w:r>
          </w:p>
        </w:tc>
      </w:tr>
      <w:tr w:rsidR="00F31099" w:rsidRPr="00641C3B" w14:paraId="32CEA86B"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7476C3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5A0FFFA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Planowane działanie obejmuje budowę stacji przeładunkowej na potrzeby „Strefy Tuszów”.</w:t>
            </w:r>
          </w:p>
        </w:tc>
      </w:tr>
      <w:tr w:rsidR="00F857E9" w:rsidRPr="00641C3B" w14:paraId="437A4C4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D1FDE0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A964FA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5677BC4F"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5CC0EE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063F9E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atrakcyjności gospodarczej gminy poprzez wykorzystanie jej potencjału.</w:t>
            </w:r>
          </w:p>
        </w:tc>
      </w:tr>
      <w:tr w:rsidR="00F857E9" w:rsidRPr="00641C3B" w14:paraId="5B193D0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A7FF9E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2AA3705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1D1EF30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248033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FAF8F7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72E39C4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75E8C5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1139D66C" w14:textId="5F3DE468"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 mln PLN</w:t>
            </w:r>
          </w:p>
        </w:tc>
      </w:tr>
      <w:tr w:rsidR="00F31099" w:rsidRPr="00641C3B" w14:paraId="259BF310"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0EF9F6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23C3B24D"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01FDEEC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6AC8846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98C4A3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0608284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Konkurencyjna gospodarka i efektywne rolnictwo.</w:t>
            </w:r>
            <w:r w:rsidRPr="00641C3B">
              <w:rPr>
                <w:rFonts w:asciiTheme="majorHAnsi" w:hAnsiTheme="majorHAnsi" w:cstheme="majorHAnsi"/>
                <w:bCs/>
                <w:color w:val="000000"/>
                <w:sz w:val="20"/>
                <w:szCs w:val="20"/>
              </w:rPr>
              <w:tab/>
            </w:r>
          </w:p>
        </w:tc>
      </w:tr>
      <w:tr w:rsidR="00F31099" w:rsidRPr="00641C3B" w14:paraId="480C9AD9"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5BE30F9"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C696A6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232470E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Wzrost konkurencyjności wykorzystujący potencjały gminy.</w:t>
            </w:r>
          </w:p>
        </w:tc>
      </w:tr>
      <w:tr w:rsidR="00F857E9" w:rsidRPr="00641C3B" w14:paraId="6440C9D6"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69D488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AF3564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Powierzchnia wybudowanych/rozbudowanych obiektów.</w:t>
            </w:r>
          </w:p>
        </w:tc>
      </w:tr>
    </w:tbl>
    <w:p w14:paraId="248C08DC" w14:textId="77777777" w:rsidR="00F31099" w:rsidRPr="00641C3B" w:rsidRDefault="00F31099" w:rsidP="005E1FD7">
      <w:pPr>
        <w:spacing w:after="0" w:line="240" w:lineRule="auto"/>
        <w:rPr>
          <w:rFonts w:asciiTheme="majorHAnsi" w:eastAsia="Times New Roman" w:hAnsiTheme="majorHAnsi" w:cstheme="majorHAnsi"/>
          <w:b/>
          <w:bCs/>
          <w:color w:val="000000"/>
          <w:kern w:val="0"/>
          <w:sz w:val="28"/>
          <w:szCs w:val="28"/>
          <w14:ligatures w14:val="none"/>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19B7770"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B3CABE7"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20</w:t>
            </w:r>
          </w:p>
        </w:tc>
      </w:tr>
      <w:tr w:rsidR="00F857E9" w:rsidRPr="00641C3B" w14:paraId="7349C8A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441D835"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D103EE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Doradztwo i wspieranie inicjatyw rozwoju gospodarczego.</w:t>
            </w:r>
          </w:p>
        </w:tc>
      </w:tr>
      <w:tr w:rsidR="00F31099" w:rsidRPr="00641C3B" w14:paraId="5DFA545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0A2C8F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30057F8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 ramach planowanych działań przewidziano doradztwo w zakresie pozyskiwania dotacji zewnętrznych dla przedsiębiorców z terenu gminy Tuszów Narodowy oraz wspieranie inicjatyw rozwoju gospodarczego opartego na odnawialnych źródłach energii i wsparcie sektora rolniczego.</w:t>
            </w:r>
          </w:p>
        </w:tc>
      </w:tr>
      <w:tr w:rsidR="00F857E9" w:rsidRPr="00641C3B" w14:paraId="3445F01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782F9A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26AF75C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79E1582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A178C6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472F9A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atrakcyjności gospodarczej gminy poprzez wykorzystanie jej potencjału.</w:t>
            </w:r>
          </w:p>
        </w:tc>
      </w:tr>
      <w:tr w:rsidR="00F857E9" w:rsidRPr="00641C3B" w14:paraId="73D53CD9"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4FFEF8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7995687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3424E50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68C43D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E13AEC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26366E2D"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6741EFC"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2FD5554E" w14:textId="4838F62F"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500 tys. PLN</w:t>
            </w:r>
          </w:p>
        </w:tc>
      </w:tr>
      <w:tr w:rsidR="00F31099" w:rsidRPr="00641C3B" w14:paraId="0EFC0398"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12D69D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164277D6"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4D729FC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75229031"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A02ADE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63D715F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Wiedza i kompetencje podstawą rozwoju gospodarczego.</w:t>
            </w:r>
          </w:p>
        </w:tc>
      </w:tr>
      <w:tr w:rsidR="00F31099" w:rsidRPr="00641C3B" w14:paraId="2F4F125C"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167DF6B"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48F2F51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2BB08E4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Doradztwo i wsparcie w ramach rozwoju gospodarczego gminy.</w:t>
            </w:r>
          </w:p>
        </w:tc>
      </w:tr>
      <w:tr w:rsidR="00F857E9" w:rsidRPr="00641C3B" w14:paraId="1883DA52"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78021BA"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99A88E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wspartych podmiotów gospodarczych z terenu gminy.</w:t>
            </w:r>
          </w:p>
        </w:tc>
      </w:tr>
    </w:tbl>
    <w:p w14:paraId="155B36B0" w14:textId="77777777" w:rsidR="00F31099" w:rsidRPr="00641C3B" w:rsidRDefault="00F31099" w:rsidP="005E1FD7">
      <w:pPr>
        <w:spacing w:after="0" w:line="240" w:lineRule="auto"/>
        <w:rPr>
          <w:rFonts w:asciiTheme="majorHAnsi" w:eastAsia="Times New Roman" w:hAnsiTheme="majorHAnsi" w:cstheme="majorHAnsi"/>
          <w:b/>
          <w:bCs/>
          <w:color w:val="000000"/>
          <w:kern w:val="0"/>
          <w:sz w:val="28"/>
          <w:szCs w:val="28"/>
          <w14:ligatures w14:val="none"/>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2948D071"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674DA892"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21</w:t>
            </w:r>
          </w:p>
        </w:tc>
      </w:tr>
      <w:tr w:rsidR="00F857E9" w:rsidRPr="00641C3B" w14:paraId="7D4086B1"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9714C0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3A7D8ABF"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Aktualizacja zapisów dokumentów planistycznych i przestrzennych.</w:t>
            </w:r>
          </w:p>
        </w:tc>
      </w:tr>
      <w:tr w:rsidR="00F31099" w:rsidRPr="00641C3B" w14:paraId="62D5BC2C"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F7C352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B10E95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Zadanie dot. podjęcia prac związanych z aktualizacją zapisów dokumentów planistycznych i przestrzennych oraz opracowaniem ich aktualnych wersji.</w:t>
            </w:r>
          </w:p>
        </w:tc>
      </w:tr>
      <w:tr w:rsidR="00F857E9" w:rsidRPr="00641C3B" w14:paraId="062DA698"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CA0DBF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0222A55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5603D20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05CBA3D"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061764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atrakcyjności gospodarczej gminy poprzez wykorzystanie jej potencjału.</w:t>
            </w:r>
          </w:p>
        </w:tc>
      </w:tr>
      <w:tr w:rsidR="00F857E9" w:rsidRPr="00641C3B" w14:paraId="5F012E52"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B9E4B1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32B4D94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6B49FB4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B5AE757"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969CF7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65D45EC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03998D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0CA9B6BE" w14:textId="0684161B"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300 tys. PLN</w:t>
            </w:r>
          </w:p>
        </w:tc>
      </w:tr>
      <w:tr w:rsidR="00F31099" w:rsidRPr="00641C3B" w14:paraId="12CF970E"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F45DF20"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568DA3B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6CEFD81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40E29E32"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50DBC12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198DB89B"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Niezawodna infrastruktura i ochrona środowiska.</w:t>
            </w:r>
          </w:p>
        </w:tc>
      </w:tr>
      <w:tr w:rsidR="00F31099" w:rsidRPr="00641C3B" w14:paraId="2C22C0C3"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840E223"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C302A29"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5ECE51B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Dostosowanie lokalnej polityki ekologicznej do obowiązujących standardów</w:t>
            </w:r>
          </w:p>
        </w:tc>
      </w:tr>
      <w:tr w:rsidR="00F857E9" w:rsidRPr="00641C3B" w14:paraId="7F7A6559"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C49D16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46F3511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zaktualizowanych/opracowanych dokumentów planistycznych i przestrzennych.</w:t>
            </w:r>
          </w:p>
        </w:tc>
      </w:tr>
    </w:tbl>
    <w:p w14:paraId="158EF58E" w14:textId="77777777" w:rsidR="00F31099" w:rsidRPr="00641C3B" w:rsidRDefault="00F31099" w:rsidP="005E1FD7">
      <w:pPr>
        <w:spacing w:after="0" w:line="240" w:lineRule="auto"/>
        <w:rPr>
          <w:rFonts w:asciiTheme="majorHAnsi" w:eastAsia="Times New Roman" w:hAnsiTheme="majorHAnsi" w:cstheme="majorHAnsi"/>
          <w:b/>
          <w:bCs/>
          <w:color w:val="000000"/>
          <w:kern w:val="0"/>
          <w:sz w:val="28"/>
          <w:szCs w:val="28"/>
          <w14:ligatures w14:val="none"/>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2043FC31"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7881A280"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KARTA PROJEKTU NR 22</w:t>
            </w:r>
          </w:p>
        </w:tc>
      </w:tr>
      <w:tr w:rsidR="00F857E9" w:rsidRPr="00641C3B" w14:paraId="72EE41E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B2EA8A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7809327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1. Wzbogacenie oferty kulturalnej we współpracy z lokalnymi jednostkami kultury;</w:t>
            </w:r>
          </w:p>
          <w:p w14:paraId="13E1B56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2. Wspieranie i inicjowanie wydarzeń integracyjnych we współpracy z lokalnym środowiskiem NGO;</w:t>
            </w:r>
          </w:p>
          <w:p w14:paraId="54F916D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3. Realizacja programów pomocowych i aktywizujących.</w:t>
            </w:r>
          </w:p>
        </w:tc>
      </w:tr>
      <w:tr w:rsidR="00F31099" w:rsidRPr="00641C3B" w14:paraId="2872B54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963D25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4588A10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 ramach przedsięwzięcia zaplanowano:</w:t>
            </w:r>
          </w:p>
          <w:p w14:paraId="2596727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wzbogacenie oferty kulturalnej we współpracy z lokalnymi jednostkami kultury poprzez wprowadzenie nowych wydarzeń i poszerzenie obecnej oferty kulturalnej;</w:t>
            </w:r>
          </w:p>
          <w:p w14:paraId="17B13E4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wspieranie i inicjowanie wydarzeń integracyjnych we współpracy z lokalnym środowiskiem NGO;</w:t>
            </w:r>
          </w:p>
          <w:p w14:paraId="05AF12D9"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 realizacja programów pomocowych i aktywizujących we współpracy z GOPS.</w:t>
            </w:r>
          </w:p>
        </w:tc>
      </w:tr>
      <w:tr w:rsidR="00F857E9" w:rsidRPr="00641C3B" w14:paraId="65773BDC"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3A0F8DF"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617876E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Teren całej gminy Tuszów Narodowy</w:t>
            </w:r>
          </w:p>
        </w:tc>
      </w:tr>
      <w:tr w:rsidR="00F31099" w:rsidRPr="00641C3B" w14:paraId="1BD89716"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A4057FE"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017C626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Zwiększenie potencjału społeczności lokalnej poprzez jej aktywizację i integrację.</w:t>
            </w:r>
          </w:p>
        </w:tc>
      </w:tr>
      <w:tr w:rsidR="00F857E9" w:rsidRPr="00641C3B" w14:paraId="5F7F5EB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F28F644"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417C7AC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Gmina Tuszów Narodowy</w:t>
            </w:r>
          </w:p>
        </w:tc>
      </w:tr>
      <w:tr w:rsidR="00F31099" w:rsidRPr="00641C3B" w14:paraId="137897A2"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4616953"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8125CA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2025-2035</w:t>
            </w:r>
          </w:p>
        </w:tc>
      </w:tr>
      <w:tr w:rsidR="00F857E9" w:rsidRPr="00641C3B" w14:paraId="08DB00A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45DE118"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709114E1" w14:textId="2EE54B91"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300 tys. PLN</w:t>
            </w:r>
          </w:p>
        </w:tc>
      </w:tr>
      <w:tr w:rsidR="00F31099" w:rsidRPr="00641C3B" w14:paraId="373FFFD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4B53639"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46EE18F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Budżet Gminy, budżet państwa, fundusze europejskie.</w:t>
            </w:r>
          </w:p>
        </w:tc>
      </w:tr>
      <w:tr w:rsidR="00F31099" w:rsidRPr="00641C3B" w14:paraId="282B45A4"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D47961B"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E5654F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hideMark/>
          </w:tcPr>
          <w:p w14:paraId="4106425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Aktywne i zintegrowane społeczeństwo.</w:t>
            </w:r>
          </w:p>
        </w:tc>
      </w:tr>
      <w:tr w:rsidR="00F31099" w:rsidRPr="00641C3B" w14:paraId="34948555"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1F1B761A" w14:textId="77777777" w:rsidR="00F31099" w:rsidRPr="00641C3B" w:rsidRDefault="00F31099" w:rsidP="005E1FD7">
            <w:pPr>
              <w:rPr>
                <w:rFonts w:asciiTheme="majorHAnsi" w:hAnsiTheme="majorHAnsi" w:cstheme="majorHAnsi"/>
                <w:color w:val="00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7B8E8EE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operacyjny</w:t>
            </w:r>
          </w:p>
        </w:tc>
        <w:tc>
          <w:tcPr>
            <w:tcW w:w="4672" w:type="dxa"/>
            <w:tcBorders>
              <w:top w:val="single" w:sz="4" w:space="0" w:color="auto"/>
              <w:left w:val="single" w:sz="4" w:space="0" w:color="auto"/>
              <w:bottom w:val="single" w:sz="4" w:space="0" w:color="auto"/>
              <w:right w:val="single" w:sz="4" w:space="0" w:color="auto"/>
            </w:tcBorders>
            <w:hideMark/>
          </w:tcPr>
          <w:p w14:paraId="270CE406"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Wzrost potencjału społeczności lokalnej poprzez jej aktywizację i integrację.</w:t>
            </w:r>
          </w:p>
        </w:tc>
      </w:tr>
      <w:tr w:rsidR="00F857E9" w:rsidRPr="00641C3B" w14:paraId="3D2A4575"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0CBEED6" w14:textId="77777777" w:rsidR="00F31099" w:rsidRPr="00641C3B" w:rsidRDefault="00F31099" w:rsidP="005E1FD7">
            <w:pPr>
              <w:rPr>
                <w:rFonts w:asciiTheme="majorHAnsi" w:hAnsiTheme="majorHAnsi" w:cstheme="majorHAnsi"/>
                <w:color w:val="000000"/>
                <w:sz w:val="20"/>
                <w:szCs w:val="20"/>
              </w:rPr>
            </w:pPr>
            <w:r w:rsidRPr="00641C3B">
              <w:rPr>
                <w:rFonts w:asciiTheme="majorHAnsi" w:hAnsiTheme="majorHAnsi" w:cstheme="majorHAnsi"/>
                <w:color w:val="000000"/>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6A96633A"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zorganizowanych wydarzeń kulturalnych/integracyjnych.</w:t>
            </w:r>
          </w:p>
          <w:p w14:paraId="26699FF5"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Liczba wdrożonych programów aktywizujących.</w:t>
            </w:r>
          </w:p>
        </w:tc>
      </w:tr>
    </w:tbl>
    <w:p w14:paraId="19B76FF9"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F31099" w:rsidRPr="00641C3B" w14:paraId="5B4D77E3" w14:textId="77777777" w:rsidTr="00F3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D4F6E76" w14:textId="6F9AA7AC" w:rsidR="00F31099" w:rsidRPr="00641C3B" w:rsidRDefault="00F31099" w:rsidP="005E1FD7">
            <w:pPr>
              <w:jc w:val="center"/>
              <w:rPr>
                <w:rFonts w:asciiTheme="majorHAnsi" w:hAnsiTheme="majorHAnsi" w:cstheme="majorHAnsi"/>
                <w:sz w:val="20"/>
                <w:szCs w:val="20"/>
              </w:rPr>
            </w:pPr>
            <w:r w:rsidRPr="00641C3B">
              <w:rPr>
                <w:rFonts w:asciiTheme="majorHAnsi" w:hAnsiTheme="majorHAnsi" w:cstheme="majorHAnsi"/>
                <w:sz w:val="20"/>
                <w:szCs w:val="20"/>
              </w:rPr>
              <w:t>KARTA P</w:t>
            </w:r>
            <w:r w:rsidR="00112C35" w:rsidRPr="00641C3B">
              <w:rPr>
                <w:rFonts w:asciiTheme="majorHAnsi" w:hAnsiTheme="majorHAnsi" w:cstheme="majorHAnsi"/>
                <w:sz w:val="20"/>
                <w:szCs w:val="20"/>
              </w:rPr>
              <w:t xml:space="preserve">ROJEKTU </w:t>
            </w:r>
            <w:r w:rsidR="00112C35" w:rsidRPr="00641C3B">
              <w:rPr>
                <w:rFonts w:asciiTheme="majorHAnsi" w:hAnsiTheme="majorHAnsi" w:cstheme="majorHAnsi"/>
                <w:color w:val="000000" w:themeColor="text1"/>
                <w:sz w:val="20"/>
                <w:szCs w:val="20"/>
              </w:rPr>
              <w:t>NR 23</w:t>
            </w:r>
          </w:p>
        </w:tc>
      </w:tr>
      <w:tr w:rsidR="00F857E9" w:rsidRPr="00641C3B" w14:paraId="68BC9AAE"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5FD2332"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B3C05F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bookmarkStart w:id="187" w:name="_Hlk200527610"/>
            <w:r w:rsidRPr="00641C3B">
              <w:rPr>
                <w:rFonts w:asciiTheme="majorHAnsi" w:hAnsiTheme="majorHAnsi" w:cstheme="majorHAnsi"/>
                <w:sz w:val="20"/>
                <w:szCs w:val="20"/>
              </w:rPr>
              <w:t>Budowa Polskiego Centrum Certyfikacji i Rozwoju Systemów Bezzałogowych - Dolina Dronowa na terenie gminy Tuszów Narodowy</w:t>
            </w:r>
            <w:bookmarkEnd w:id="187"/>
            <w:r w:rsidRPr="00641C3B">
              <w:rPr>
                <w:rFonts w:asciiTheme="majorHAnsi" w:hAnsiTheme="majorHAnsi" w:cstheme="majorHAnsi"/>
                <w:sz w:val="20"/>
                <w:szCs w:val="20"/>
              </w:rPr>
              <w:t>.</w:t>
            </w:r>
          </w:p>
        </w:tc>
      </w:tr>
      <w:tr w:rsidR="00F31099" w:rsidRPr="00641C3B" w14:paraId="03A6678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68704E4"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24D36616"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Koncepcja przewiduje Polskiego Centrum Certyfikacji i Rozwoju Systemów Bezzałogowych zakłada utworzenie podmiotu obejmującego:</w:t>
            </w:r>
          </w:p>
          <w:p w14:paraId="5D0029D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Centrum Certyfikacji</w:t>
            </w:r>
          </w:p>
          <w:p w14:paraId="6A52F54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Centrum Badawczo -Rozwojowe</w:t>
            </w:r>
          </w:p>
          <w:p w14:paraId="0B977CA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Inkubator Przedsiębiorczości</w:t>
            </w:r>
          </w:p>
          <w:p w14:paraId="4D95FBCB" w14:textId="746A6D4F"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xml:space="preserve">- Lądowisko </w:t>
            </w:r>
            <w:r w:rsidR="0097426B" w:rsidRPr="00641C3B">
              <w:rPr>
                <w:rFonts w:asciiTheme="majorHAnsi" w:hAnsiTheme="majorHAnsi" w:cstheme="majorHAnsi"/>
                <w:bCs/>
                <w:sz w:val="20"/>
                <w:szCs w:val="20"/>
              </w:rPr>
              <w:t>Dronowa</w:t>
            </w:r>
          </w:p>
          <w:p w14:paraId="0DE96E8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Centrum Szkoleniowe.</w:t>
            </w:r>
          </w:p>
          <w:p w14:paraId="22D65381" w14:textId="3186C7E6"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sz w:val="20"/>
                <w:szCs w:val="20"/>
              </w:rPr>
              <w:t xml:space="preserve">Dodatkowo przewiduje się utworzenie strefy gospodarczej w obrębie centrum oraz budowę infrastruktury (pasy lotniskowe, </w:t>
            </w:r>
            <w:r w:rsidR="0097426B" w:rsidRPr="00641C3B">
              <w:rPr>
                <w:rFonts w:asciiTheme="majorHAnsi" w:hAnsiTheme="majorHAnsi" w:cstheme="majorHAnsi"/>
                <w:bCs/>
                <w:sz w:val="20"/>
                <w:szCs w:val="20"/>
              </w:rPr>
              <w:t>hangar, wieża</w:t>
            </w:r>
            <w:r w:rsidRPr="00641C3B">
              <w:rPr>
                <w:rFonts w:asciiTheme="majorHAnsi" w:hAnsiTheme="majorHAnsi" w:cstheme="majorHAnsi"/>
                <w:bCs/>
                <w:sz w:val="20"/>
                <w:szCs w:val="20"/>
              </w:rPr>
              <w:t xml:space="preserve"> kontroli lotów, </w:t>
            </w:r>
            <w:r w:rsidR="0097426B" w:rsidRPr="00641C3B">
              <w:rPr>
                <w:rFonts w:asciiTheme="majorHAnsi" w:hAnsiTheme="majorHAnsi" w:cstheme="majorHAnsi"/>
                <w:bCs/>
                <w:sz w:val="20"/>
                <w:szCs w:val="20"/>
              </w:rPr>
              <w:t>budynki,</w:t>
            </w:r>
            <w:r w:rsidRPr="00641C3B">
              <w:rPr>
                <w:rFonts w:asciiTheme="majorHAnsi" w:hAnsiTheme="majorHAnsi" w:cstheme="majorHAnsi"/>
                <w:bCs/>
                <w:sz w:val="20"/>
                <w:szCs w:val="20"/>
              </w:rPr>
              <w:t xml:space="preserve"> w </w:t>
            </w:r>
            <w:r w:rsidRPr="00641C3B">
              <w:rPr>
                <w:rFonts w:asciiTheme="majorHAnsi" w:hAnsiTheme="majorHAnsi" w:cstheme="majorHAnsi"/>
                <w:bCs/>
                <w:color w:val="000000" w:themeColor="text1"/>
                <w:sz w:val="20"/>
                <w:szCs w:val="20"/>
              </w:rPr>
              <w:t>których są planowane laboratoria, centrum badawczo-naukowe, inkubatory przedsiębiorczości).</w:t>
            </w:r>
          </w:p>
          <w:p w14:paraId="3EB0B245" w14:textId="23F67A95" w:rsidR="00F31099" w:rsidRPr="00641C3B" w:rsidRDefault="001B381A"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Planowana lokalizacja inwestycji to obręb Grochowe i Tuszów Narodowy.</w:t>
            </w:r>
          </w:p>
          <w:p w14:paraId="5EB67E6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Cel "Doliny dronowej":</w:t>
            </w:r>
          </w:p>
          <w:p w14:paraId="1A1B50F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 wspieranie rozwoju nauki w województwie podkarpackim</w:t>
            </w:r>
          </w:p>
          <w:p w14:paraId="24FCF12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 współpraca między strefą nauki i gospodarki</w:t>
            </w:r>
          </w:p>
          <w:p w14:paraId="16BB9F6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color w:val="000000" w:themeColor="text1"/>
                <w:sz w:val="20"/>
                <w:szCs w:val="20"/>
              </w:rPr>
              <w:lastRenderedPageBreak/>
              <w:t xml:space="preserve">- wspieranie postępu technologicznego </w:t>
            </w:r>
            <w:r w:rsidRPr="00641C3B">
              <w:rPr>
                <w:rFonts w:asciiTheme="majorHAnsi" w:hAnsiTheme="majorHAnsi" w:cstheme="majorHAnsi"/>
                <w:bCs/>
                <w:sz w:val="20"/>
                <w:szCs w:val="20"/>
              </w:rPr>
              <w:t>oraz innowacji</w:t>
            </w:r>
          </w:p>
          <w:p w14:paraId="36DF54DD" w14:textId="59C591C4"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xml:space="preserve">- szkolenia i </w:t>
            </w:r>
            <w:r w:rsidR="0097426B" w:rsidRPr="00641C3B">
              <w:rPr>
                <w:rFonts w:asciiTheme="majorHAnsi" w:hAnsiTheme="majorHAnsi" w:cstheme="majorHAnsi"/>
                <w:bCs/>
                <w:sz w:val="20"/>
                <w:szCs w:val="20"/>
              </w:rPr>
              <w:t>certyfikacje</w:t>
            </w:r>
          </w:p>
          <w:p w14:paraId="30C7745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stworzenie nowych miejsc pracy</w:t>
            </w:r>
          </w:p>
          <w:p w14:paraId="6EC6B6B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rozwój gospodarczy sektora lotniczego i dronowego</w:t>
            </w:r>
          </w:p>
          <w:p w14:paraId="585D9D5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przyciągniecie inwestorów</w:t>
            </w:r>
          </w:p>
          <w:p w14:paraId="1A6B133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 utworzenie wsparcia dydaktycznego i technologicznego dla studentów.</w:t>
            </w:r>
          </w:p>
          <w:p w14:paraId="18CCE65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p>
          <w:p w14:paraId="07AC9A4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Projekt wpisuje się w Strategię Rozwoju Województwa – Podkarpackie 2030 przyjętej przez Sejmik Województwa Podkarpackiego uchwałą nr XXVII/458/20 z 28 września 2020 r. w zakresie wsparcia rozwoju gospodarczego i innowacyjności regionu oraz w zapisy Regionalnej Strategii Innowacji Województwa Podkarpackiego na lata 2021-2030 (RIS), która wskazuje rozwój bezzałogowych statków powietrznych jako jeden z obszarów regionalnej Inteligentnej Specjalizacji: Lotnictwo i kosmonautyka, tu jako obszar istotny dla rozwoju ww. specjalizacji tj. produkcja statków powietrznych i napędów do nich, opracowanie, budowa i wykorzystanie bezzałogowych systemów statków powietrznych oraz ich integracja.</w:t>
            </w:r>
          </w:p>
        </w:tc>
      </w:tr>
      <w:tr w:rsidR="00F857E9" w:rsidRPr="00641C3B" w14:paraId="68629F0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1DDD366"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lastRenderedPageBreak/>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5603BC7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Teren gminy Tuszów Narodowy</w:t>
            </w:r>
          </w:p>
        </w:tc>
      </w:tr>
      <w:tr w:rsidR="00F31099" w:rsidRPr="00641C3B" w14:paraId="6450AE9A"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A7B183F"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4F5E00C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Zwiększenie atrakcyjności gospodarczej gminy poprzez wykorzystanie jej potencjału.</w:t>
            </w:r>
          </w:p>
        </w:tc>
      </w:tr>
      <w:tr w:rsidR="00F857E9" w:rsidRPr="00641C3B" w14:paraId="37177EF5"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64741C2"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76B273F5" w14:textId="39945CE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Gmina Tuszów Narodowy</w:t>
            </w:r>
            <w:r w:rsidR="00F247AB" w:rsidRPr="00641C3B">
              <w:rPr>
                <w:rFonts w:asciiTheme="majorHAnsi" w:hAnsiTheme="majorHAnsi" w:cstheme="majorHAnsi"/>
                <w:sz w:val="20"/>
                <w:szCs w:val="20"/>
              </w:rPr>
              <w:t>, Województwo Podkarpackie</w:t>
            </w:r>
          </w:p>
        </w:tc>
      </w:tr>
      <w:tr w:rsidR="00F31099" w:rsidRPr="00641C3B" w14:paraId="552CA68D"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B6E47B6"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70C1C84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2025-2035</w:t>
            </w:r>
          </w:p>
        </w:tc>
      </w:tr>
      <w:tr w:rsidR="00F857E9" w:rsidRPr="00641C3B" w14:paraId="76AE99C3"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CFE64F0"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36730C60" w14:textId="170AA338" w:rsidR="00F31099" w:rsidRPr="00641C3B" w:rsidRDefault="00F247AB"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Wykonawca: Województwa Podkarpackie, wkład własny gminy: tereny pod inwestycje.</w:t>
            </w:r>
          </w:p>
        </w:tc>
      </w:tr>
      <w:tr w:rsidR="00F31099" w:rsidRPr="00641C3B" w14:paraId="2FE69204" w14:textId="77777777" w:rsidTr="00F31099">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34DB458"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770C5A06"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Budżet Gminy, budżet państwa, fundusze europejskie.</w:t>
            </w:r>
          </w:p>
        </w:tc>
      </w:tr>
      <w:tr w:rsidR="00F31099" w:rsidRPr="00641C3B" w14:paraId="435742BF"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3B7C646B"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E2522D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641C3B">
              <w:rPr>
                <w:rFonts w:asciiTheme="majorHAnsi" w:hAnsiTheme="majorHAnsi" w:cstheme="majorHAnsi"/>
                <w:b/>
                <w:bCs/>
                <w:color w:val="000000" w:themeColor="text1"/>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tcPr>
          <w:p w14:paraId="61B6F80F" w14:textId="0B1511EA" w:rsidR="00F31099" w:rsidRPr="00641C3B" w:rsidRDefault="00D06CEC"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Konkurencyjna gospodarka i efektywne rolnictwo.</w:t>
            </w:r>
          </w:p>
        </w:tc>
      </w:tr>
      <w:tr w:rsidR="00F31099" w:rsidRPr="00641C3B" w14:paraId="75FC5716" w14:textId="77777777" w:rsidTr="00F31099">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5A8776D" w14:textId="77777777" w:rsidR="00F31099" w:rsidRPr="00641C3B" w:rsidRDefault="00F31099" w:rsidP="005E1FD7">
            <w:pPr>
              <w:rPr>
                <w:rFonts w:asciiTheme="majorHAnsi" w:hAnsiTheme="majorHAnsi" w:cstheme="majorHAnsi"/>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AFA428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641C3B">
              <w:rPr>
                <w:rFonts w:asciiTheme="majorHAnsi" w:hAnsiTheme="majorHAnsi" w:cstheme="majorHAnsi"/>
                <w:b/>
                <w:bCs/>
                <w:color w:val="000000" w:themeColor="text1"/>
                <w:sz w:val="20"/>
                <w:szCs w:val="20"/>
              </w:rPr>
              <w:t>Cel operacyjny</w:t>
            </w:r>
          </w:p>
        </w:tc>
        <w:tc>
          <w:tcPr>
            <w:tcW w:w="4672" w:type="dxa"/>
            <w:tcBorders>
              <w:top w:val="single" w:sz="4" w:space="0" w:color="auto"/>
              <w:left w:val="single" w:sz="4" w:space="0" w:color="auto"/>
              <w:bottom w:val="single" w:sz="4" w:space="0" w:color="auto"/>
              <w:right w:val="single" w:sz="4" w:space="0" w:color="auto"/>
            </w:tcBorders>
          </w:tcPr>
          <w:p w14:paraId="5DD6014A" w14:textId="425CEC2A" w:rsidR="00F31099" w:rsidRPr="00641C3B" w:rsidRDefault="00D06CEC"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Wzrost konkurencyjności wykorzystujący potencjały gminy.</w:t>
            </w:r>
          </w:p>
        </w:tc>
      </w:tr>
      <w:tr w:rsidR="00F857E9" w:rsidRPr="00641C3B" w14:paraId="18945182" w14:textId="77777777" w:rsidTr="00F31099">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6CA5D3B6" w14:textId="77777777" w:rsidR="00F31099" w:rsidRPr="00641C3B" w:rsidRDefault="00F31099" w:rsidP="005E1FD7">
            <w:pPr>
              <w:rPr>
                <w:rFonts w:asciiTheme="majorHAnsi" w:hAnsiTheme="majorHAnsi" w:cstheme="majorHAnsi"/>
                <w:sz w:val="20"/>
                <w:szCs w:val="20"/>
              </w:rPr>
            </w:pPr>
            <w:r w:rsidRPr="00641C3B">
              <w:rPr>
                <w:rFonts w:asciiTheme="majorHAnsi" w:hAnsiTheme="majorHAnsi" w:cstheme="majorHAnsi"/>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0B7DC8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20"/>
                <w:szCs w:val="20"/>
              </w:rPr>
            </w:pPr>
            <w:r w:rsidRPr="00641C3B">
              <w:rPr>
                <w:rFonts w:asciiTheme="majorHAnsi" w:hAnsiTheme="majorHAnsi" w:cstheme="majorHAnsi"/>
                <w:bCs/>
                <w:sz w:val="20"/>
                <w:szCs w:val="20"/>
              </w:rPr>
              <w:t>Liczba wspartych podmiotów gospodarczych z terenu gminy.</w:t>
            </w:r>
          </w:p>
        </w:tc>
      </w:tr>
    </w:tbl>
    <w:p w14:paraId="0D07A49F" w14:textId="77777777" w:rsidR="00F31099" w:rsidRPr="00641C3B" w:rsidRDefault="00F31099" w:rsidP="005E1FD7">
      <w:pPr>
        <w:spacing w:after="0" w:line="240" w:lineRule="auto"/>
        <w:rPr>
          <w:rFonts w:asciiTheme="majorHAnsi" w:eastAsia="Calibri" w:hAnsiTheme="majorHAnsi" w:cstheme="majorHAnsi"/>
        </w:rPr>
      </w:pPr>
    </w:p>
    <w:tbl>
      <w:tblPr>
        <w:tblStyle w:val="Zwykatabela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4672"/>
      </w:tblGrid>
      <w:tr w:rsidR="00E95AD0" w:rsidRPr="00641C3B" w14:paraId="3EB33B04" w14:textId="77777777" w:rsidTr="00FB11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Borders>
              <w:top w:val="single" w:sz="4" w:space="0" w:color="auto"/>
              <w:left w:val="single" w:sz="4" w:space="0" w:color="auto"/>
              <w:bottom w:val="single" w:sz="4" w:space="0" w:color="auto"/>
              <w:right w:val="single" w:sz="4" w:space="0" w:color="auto"/>
            </w:tcBorders>
            <w:shd w:val="clear" w:color="auto" w:fill="8EAADB"/>
            <w:hideMark/>
          </w:tcPr>
          <w:p w14:paraId="2EAD055B" w14:textId="5ED35726" w:rsidR="00112C35" w:rsidRPr="00641C3B" w:rsidRDefault="00112C35" w:rsidP="00FB1135">
            <w:pPr>
              <w:jc w:val="cente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KARTA PROJEKTU NR 24</w:t>
            </w:r>
          </w:p>
        </w:tc>
      </w:tr>
      <w:tr w:rsidR="00E95AD0" w:rsidRPr="00641C3B" w14:paraId="188096CA" w14:textId="77777777" w:rsidTr="00112C35">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CEBE2D0"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Nazwa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2E7D505C" w14:textId="10F6C734" w:rsidR="00112C35" w:rsidRPr="00641C3B" w:rsidRDefault="00681756" w:rsidP="00FB113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Poszerzenie oferty kulturalnej i wykorzystanie potencjału instytucji kultury.</w:t>
            </w:r>
          </w:p>
        </w:tc>
      </w:tr>
      <w:tr w:rsidR="00E95AD0" w:rsidRPr="00641C3B" w14:paraId="750CBF18" w14:textId="77777777" w:rsidTr="00FB1135">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18259429"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Opis</w:t>
            </w:r>
          </w:p>
        </w:tc>
        <w:tc>
          <w:tcPr>
            <w:tcW w:w="6799" w:type="dxa"/>
            <w:gridSpan w:val="2"/>
            <w:tcBorders>
              <w:top w:val="single" w:sz="4" w:space="0" w:color="auto"/>
              <w:left w:val="single" w:sz="4" w:space="0" w:color="auto"/>
              <w:bottom w:val="single" w:sz="4" w:space="0" w:color="auto"/>
              <w:right w:val="single" w:sz="4" w:space="0" w:color="auto"/>
            </w:tcBorders>
            <w:hideMark/>
          </w:tcPr>
          <w:p w14:paraId="74B19506" w14:textId="77777777" w:rsidR="00112C35" w:rsidRPr="00641C3B" w:rsidRDefault="00112C35" w:rsidP="00FB113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W ramach przedsięwzięcia zaplanowano:</w:t>
            </w:r>
          </w:p>
          <w:p w14:paraId="3DB3B9A3" w14:textId="2ABE00A5" w:rsidR="00681756" w:rsidRPr="00641C3B" w:rsidRDefault="00681756" w:rsidP="00FB113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 xml:space="preserve">Rozbudowa, modernizacja i doposażenie Gminnego Ośrodka Kultury </w:t>
            </w:r>
            <w:r w:rsidRPr="00641C3B">
              <w:rPr>
                <w:rFonts w:asciiTheme="majorHAnsi" w:hAnsiTheme="majorHAnsi" w:cstheme="majorHAnsi"/>
                <w:bCs/>
                <w:color w:val="000000" w:themeColor="text1"/>
                <w:sz w:val="20"/>
                <w:szCs w:val="20"/>
              </w:rPr>
              <w:br/>
              <w:t>w Grochowem</w:t>
            </w:r>
          </w:p>
          <w:p w14:paraId="2E811DAC" w14:textId="77777777" w:rsidR="00112C35" w:rsidRPr="00641C3B" w:rsidRDefault="00681756" w:rsidP="00FB113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Roboty budowlane celem utworzenia</w:t>
            </w:r>
            <w:r w:rsidR="00112C35" w:rsidRPr="00641C3B">
              <w:rPr>
                <w:rFonts w:asciiTheme="majorHAnsi" w:hAnsiTheme="majorHAnsi" w:cstheme="majorHAnsi"/>
                <w:bCs/>
                <w:color w:val="000000" w:themeColor="text1"/>
                <w:sz w:val="20"/>
                <w:szCs w:val="20"/>
              </w:rPr>
              <w:t xml:space="preserve"> Domu Tradycji Regionalnej i </w:t>
            </w:r>
            <w:r w:rsidRPr="00641C3B">
              <w:rPr>
                <w:rFonts w:asciiTheme="majorHAnsi" w:hAnsiTheme="majorHAnsi" w:cstheme="majorHAnsi"/>
                <w:bCs/>
                <w:color w:val="000000" w:themeColor="text1"/>
                <w:sz w:val="20"/>
                <w:szCs w:val="20"/>
              </w:rPr>
              <w:t>K</w:t>
            </w:r>
            <w:r w:rsidR="00112C35" w:rsidRPr="00641C3B">
              <w:rPr>
                <w:rFonts w:asciiTheme="majorHAnsi" w:hAnsiTheme="majorHAnsi" w:cstheme="majorHAnsi"/>
                <w:bCs/>
                <w:color w:val="000000" w:themeColor="text1"/>
                <w:sz w:val="20"/>
                <w:szCs w:val="20"/>
              </w:rPr>
              <w:t xml:space="preserve">ultury </w:t>
            </w:r>
            <w:r w:rsidRPr="00641C3B">
              <w:rPr>
                <w:rFonts w:asciiTheme="majorHAnsi" w:hAnsiTheme="majorHAnsi" w:cstheme="majorHAnsi"/>
                <w:bCs/>
                <w:color w:val="000000" w:themeColor="text1"/>
                <w:sz w:val="20"/>
                <w:szCs w:val="20"/>
              </w:rPr>
              <w:br/>
            </w:r>
            <w:r w:rsidR="00112C35" w:rsidRPr="00641C3B">
              <w:rPr>
                <w:rFonts w:asciiTheme="majorHAnsi" w:hAnsiTheme="majorHAnsi" w:cstheme="majorHAnsi"/>
                <w:bCs/>
                <w:color w:val="000000" w:themeColor="text1"/>
                <w:sz w:val="20"/>
                <w:szCs w:val="20"/>
              </w:rPr>
              <w:t>w Maliniu.</w:t>
            </w:r>
          </w:p>
          <w:p w14:paraId="72E5CD95" w14:textId="7B6E8B92" w:rsidR="00681756" w:rsidRPr="00641C3B" w:rsidRDefault="00681756" w:rsidP="0068175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Inwestycja została ujęta w Strategii ZIT dla Miejskiego Obszaru Funkcjonalnego Mielca w rozdziale IV.1 Lista projektów podstawowych wybieranych w sposób niekonkurencyjny, s. 65-69.</w:t>
            </w:r>
          </w:p>
        </w:tc>
      </w:tr>
      <w:tr w:rsidR="00E95AD0" w:rsidRPr="00641C3B" w14:paraId="548C697F" w14:textId="77777777" w:rsidTr="00FB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050BE034"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Obszar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33A4CE55" w14:textId="77777777" w:rsidR="00112C35" w:rsidRPr="00641C3B" w:rsidRDefault="00112C35" w:rsidP="00FB11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Teren całej gminy Tuszów Narodowy</w:t>
            </w:r>
          </w:p>
        </w:tc>
      </w:tr>
      <w:tr w:rsidR="00E95AD0" w:rsidRPr="00641C3B" w14:paraId="5FB1A279" w14:textId="77777777" w:rsidTr="00FB1135">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29B80614"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Cel zadania</w:t>
            </w:r>
          </w:p>
        </w:tc>
        <w:tc>
          <w:tcPr>
            <w:tcW w:w="6799" w:type="dxa"/>
            <w:gridSpan w:val="2"/>
            <w:tcBorders>
              <w:top w:val="single" w:sz="4" w:space="0" w:color="auto"/>
              <w:left w:val="single" w:sz="4" w:space="0" w:color="auto"/>
              <w:bottom w:val="single" w:sz="4" w:space="0" w:color="auto"/>
              <w:right w:val="single" w:sz="4" w:space="0" w:color="auto"/>
            </w:tcBorders>
            <w:hideMark/>
          </w:tcPr>
          <w:p w14:paraId="13CDF80C" w14:textId="7D652911" w:rsidR="00112C35" w:rsidRPr="00641C3B" w:rsidRDefault="00E95AD0" w:rsidP="00FB113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Zwiększenie potencjału społeczności lokalnej poprzez jej aktywizację i integrację.</w:t>
            </w:r>
          </w:p>
        </w:tc>
      </w:tr>
      <w:tr w:rsidR="00E95AD0" w:rsidRPr="00641C3B" w14:paraId="74FADF92" w14:textId="77777777" w:rsidTr="00FB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3CB2EC0D"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Podmiot realizujący</w:t>
            </w:r>
          </w:p>
        </w:tc>
        <w:tc>
          <w:tcPr>
            <w:tcW w:w="6799" w:type="dxa"/>
            <w:gridSpan w:val="2"/>
            <w:tcBorders>
              <w:top w:val="single" w:sz="4" w:space="0" w:color="auto"/>
              <w:left w:val="single" w:sz="4" w:space="0" w:color="auto"/>
              <w:bottom w:val="single" w:sz="4" w:space="0" w:color="auto"/>
              <w:right w:val="single" w:sz="4" w:space="0" w:color="auto"/>
            </w:tcBorders>
            <w:hideMark/>
          </w:tcPr>
          <w:p w14:paraId="37167E5F" w14:textId="77777777" w:rsidR="00112C35" w:rsidRPr="00641C3B" w:rsidRDefault="00112C35" w:rsidP="00FB11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Gmina Tuszów Narodowy</w:t>
            </w:r>
          </w:p>
        </w:tc>
      </w:tr>
      <w:tr w:rsidR="00E95AD0" w:rsidRPr="00641C3B" w14:paraId="7F3C31F2" w14:textId="77777777" w:rsidTr="00FB1135">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575FD4CE"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Czas realizacji</w:t>
            </w:r>
          </w:p>
        </w:tc>
        <w:tc>
          <w:tcPr>
            <w:tcW w:w="6799" w:type="dxa"/>
            <w:gridSpan w:val="2"/>
            <w:tcBorders>
              <w:top w:val="single" w:sz="4" w:space="0" w:color="auto"/>
              <w:left w:val="single" w:sz="4" w:space="0" w:color="auto"/>
              <w:bottom w:val="single" w:sz="4" w:space="0" w:color="auto"/>
              <w:right w:val="single" w:sz="4" w:space="0" w:color="auto"/>
            </w:tcBorders>
            <w:hideMark/>
          </w:tcPr>
          <w:p w14:paraId="1273CAEA" w14:textId="77777777" w:rsidR="00112C35" w:rsidRPr="00641C3B" w:rsidRDefault="00112C35" w:rsidP="00FB11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2025-2035</w:t>
            </w:r>
          </w:p>
        </w:tc>
      </w:tr>
      <w:tr w:rsidR="00E95AD0" w:rsidRPr="00641C3B" w14:paraId="513DAAEA" w14:textId="77777777" w:rsidTr="00FB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35500EF"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Koszt zadania (PLN)</w:t>
            </w:r>
          </w:p>
        </w:tc>
        <w:tc>
          <w:tcPr>
            <w:tcW w:w="6799" w:type="dxa"/>
            <w:gridSpan w:val="2"/>
            <w:tcBorders>
              <w:top w:val="single" w:sz="4" w:space="0" w:color="auto"/>
              <w:left w:val="single" w:sz="4" w:space="0" w:color="auto"/>
              <w:bottom w:val="single" w:sz="4" w:space="0" w:color="auto"/>
              <w:right w:val="single" w:sz="4" w:space="0" w:color="auto"/>
            </w:tcBorders>
            <w:hideMark/>
          </w:tcPr>
          <w:p w14:paraId="2F119995" w14:textId="5D813529" w:rsidR="00112C35" w:rsidRPr="00641C3B" w:rsidRDefault="00681756" w:rsidP="00FB11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14 mln</w:t>
            </w:r>
          </w:p>
        </w:tc>
      </w:tr>
      <w:tr w:rsidR="00E95AD0" w:rsidRPr="00641C3B" w14:paraId="5C6B395B" w14:textId="77777777" w:rsidTr="00FB1135">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45D2BF47"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Źródło finansowania (PLN, %)</w:t>
            </w:r>
          </w:p>
        </w:tc>
        <w:tc>
          <w:tcPr>
            <w:tcW w:w="6799" w:type="dxa"/>
            <w:gridSpan w:val="2"/>
            <w:tcBorders>
              <w:top w:val="single" w:sz="4" w:space="0" w:color="auto"/>
              <w:left w:val="single" w:sz="4" w:space="0" w:color="auto"/>
              <w:bottom w:val="single" w:sz="4" w:space="0" w:color="auto"/>
              <w:right w:val="single" w:sz="4" w:space="0" w:color="auto"/>
            </w:tcBorders>
            <w:hideMark/>
          </w:tcPr>
          <w:p w14:paraId="4100F2B1" w14:textId="11892CA5" w:rsidR="00112C35" w:rsidRPr="00641C3B" w:rsidRDefault="00112C35" w:rsidP="00FB11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Budżet Gminy, budże</w:t>
            </w:r>
            <w:r w:rsidR="00681756" w:rsidRPr="00641C3B">
              <w:rPr>
                <w:rFonts w:asciiTheme="majorHAnsi" w:hAnsiTheme="majorHAnsi" w:cstheme="majorHAnsi"/>
                <w:color w:val="000000" w:themeColor="text1"/>
                <w:sz w:val="20"/>
                <w:szCs w:val="20"/>
              </w:rPr>
              <w:t>t państwa, fundusze europejskie.</w:t>
            </w:r>
          </w:p>
        </w:tc>
      </w:tr>
      <w:tr w:rsidR="00E95AD0" w:rsidRPr="00641C3B" w14:paraId="2883DF6F" w14:textId="77777777" w:rsidTr="00112C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188435B9"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Zgodność ze strategią</w:t>
            </w: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230DAFA2" w14:textId="77777777" w:rsidR="00112C35" w:rsidRPr="00641C3B" w:rsidRDefault="00112C35" w:rsidP="00FB11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themeColor="text1"/>
                <w:sz w:val="20"/>
                <w:szCs w:val="20"/>
              </w:rPr>
            </w:pPr>
            <w:r w:rsidRPr="00641C3B">
              <w:rPr>
                <w:rFonts w:asciiTheme="majorHAnsi" w:hAnsiTheme="majorHAnsi" w:cstheme="majorHAnsi"/>
                <w:b/>
                <w:bCs/>
                <w:color w:val="000000" w:themeColor="text1"/>
                <w:sz w:val="20"/>
                <w:szCs w:val="20"/>
              </w:rPr>
              <w:t>Cel strategiczny</w:t>
            </w:r>
          </w:p>
        </w:tc>
        <w:tc>
          <w:tcPr>
            <w:tcW w:w="4672" w:type="dxa"/>
            <w:tcBorders>
              <w:top w:val="single" w:sz="4" w:space="0" w:color="auto"/>
              <w:left w:val="single" w:sz="4" w:space="0" w:color="auto"/>
              <w:bottom w:val="single" w:sz="4" w:space="0" w:color="auto"/>
              <w:right w:val="single" w:sz="4" w:space="0" w:color="auto"/>
            </w:tcBorders>
          </w:tcPr>
          <w:p w14:paraId="5F17A0E2" w14:textId="11DA7887" w:rsidR="00112C35" w:rsidRPr="00641C3B" w:rsidRDefault="00E95AD0" w:rsidP="00E95AD0">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Aktywne i zintegrowane społeczeństwo</w:t>
            </w:r>
          </w:p>
        </w:tc>
      </w:tr>
      <w:tr w:rsidR="00E95AD0" w:rsidRPr="00641C3B" w14:paraId="654DB259" w14:textId="77777777" w:rsidTr="00112C35">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61F7D4A" w14:textId="77777777" w:rsidR="00112C35" w:rsidRPr="00641C3B" w:rsidRDefault="00112C35" w:rsidP="00FB1135">
            <w:pPr>
              <w:rPr>
                <w:rFonts w:asciiTheme="majorHAnsi" w:hAnsiTheme="majorHAnsi" w:cstheme="majorHAnsi"/>
                <w:color w:val="000000" w:themeColor="text1"/>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D9E2F3"/>
            <w:hideMark/>
          </w:tcPr>
          <w:p w14:paraId="61166329" w14:textId="77777777" w:rsidR="00112C35" w:rsidRPr="00641C3B" w:rsidRDefault="00112C35" w:rsidP="00FB11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themeColor="text1"/>
                <w:sz w:val="20"/>
                <w:szCs w:val="20"/>
              </w:rPr>
            </w:pPr>
            <w:r w:rsidRPr="00641C3B">
              <w:rPr>
                <w:rFonts w:asciiTheme="majorHAnsi" w:hAnsiTheme="majorHAnsi" w:cstheme="majorHAnsi"/>
                <w:b/>
                <w:bCs/>
                <w:color w:val="000000" w:themeColor="text1"/>
                <w:sz w:val="20"/>
                <w:szCs w:val="20"/>
              </w:rPr>
              <w:t>Cel operacyjny</w:t>
            </w:r>
          </w:p>
        </w:tc>
        <w:tc>
          <w:tcPr>
            <w:tcW w:w="4672" w:type="dxa"/>
            <w:tcBorders>
              <w:top w:val="single" w:sz="4" w:space="0" w:color="auto"/>
              <w:left w:val="single" w:sz="4" w:space="0" w:color="auto"/>
              <w:bottom w:val="single" w:sz="4" w:space="0" w:color="auto"/>
              <w:right w:val="single" w:sz="4" w:space="0" w:color="auto"/>
            </w:tcBorders>
          </w:tcPr>
          <w:p w14:paraId="32E70F96" w14:textId="0265EB7C" w:rsidR="00112C35" w:rsidRPr="00641C3B" w:rsidRDefault="00E95AD0" w:rsidP="00FB113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Wzrost potencjału społeczności lokalnej poprzez jej aktywizację i integrację</w:t>
            </w:r>
          </w:p>
        </w:tc>
      </w:tr>
      <w:tr w:rsidR="00E95AD0" w:rsidRPr="00641C3B" w14:paraId="6D3E8EA4" w14:textId="77777777" w:rsidTr="00112C35">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B4C6E7"/>
            <w:hideMark/>
          </w:tcPr>
          <w:p w14:paraId="70BFFDC2" w14:textId="77777777" w:rsidR="00112C35" w:rsidRPr="00641C3B" w:rsidRDefault="00112C35" w:rsidP="00FB1135">
            <w:pPr>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Wskaźniki/efekty realizacji inwestycji</w:t>
            </w:r>
          </w:p>
        </w:tc>
        <w:tc>
          <w:tcPr>
            <w:tcW w:w="6799" w:type="dxa"/>
            <w:gridSpan w:val="2"/>
            <w:tcBorders>
              <w:top w:val="single" w:sz="4" w:space="0" w:color="auto"/>
              <w:left w:val="single" w:sz="4" w:space="0" w:color="auto"/>
              <w:bottom w:val="single" w:sz="4" w:space="0" w:color="auto"/>
              <w:right w:val="single" w:sz="4" w:space="0" w:color="auto"/>
            </w:tcBorders>
          </w:tcPr>
          <w:p w14:paraId="4003CF90" w14:textId="388065C2" w:rsidR="00112C35" w:rsidRPr="00641C3B" w:rsidRDefault="00E95AD0" w:rsidP="00FB113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z w:val="20"/>
                <w:szCs w:val="20"/>
              </w:rPr>
            </w:pPr>
            <w:r w:rsidRPr="00641C3B">
              <w:rPr>
                <w:rFonts w:asciiTheme="majorHAnsi" w:hAnsiTheme="majorHAnsi" w:cstheme="majorHAnsi"/>
                <w:bCs/>
                <w:color w:val="000000" w:themeColor="text1"/>
                <w:sz w:val="20"/>
                <w:szCs w:val="20"/>
              </w:rPr>
              <w:t>Liczba zrealizowanych wydarzeń kulturalnych.</w:t>
            </w:r>
          </w:p>
        </w:tc>
      </w:tr>
    </w:tbl>
    <w:p w14:paraId="08A82EE8" w14:textId="77777777" w:rsidR="00112C35" w:rsidRPr="00641C3B" w:rsidRDefault="00112C35" w:rsidP="005E1FD7">
      <w:pPr>
        <w:spacing w:after="0" w:line="240" w:lineRule="auto"/>
        <w:rPr>
          <w:rFonts w:asciiTheme="majorHAnsi" w:eastAsia="Calibri" w:hAnsiTheme="majorHAnsi" w:cstheme="majorHAnsi"/>
        </w:rPr>
      </w:pPr>
    </w:p>
    <w:p w14:paraId="5595846D" w14:textId="77777777" w:rsidR="00552FE0" w:rsidRPr="00641C3B" w:rsidRDefault="00552FE0" w:rsidP="005E1FD7">
      <w:pPr>
        <w:spacing w:after="0" w:line="240" w:lineRule="auto"/>
        <w:rPr>
          <w:rFonts w:asciiTheme="majorHAnsi" w:eastAsia="Calibri" w:hAnsiTheme="majorHAnsi" w:cstheme="majorHAnsi"/>
        </w:rPr>
      </w:pPr>
    </w:p>
    <w:p w14:paraId="6014E8D3" w14:textId="77777777" w:rsidR="00552FE0" w:rsidRPr="00641C3B" w:rsidRDefault="00552FE0" w:rsidP="005E1FD7">
      <w:pPr>
        <w:spacing w:after="0" w:line="240" w:lineRule="auto"/>
        <w:rPr>
          <w:rFonts w:asciiTheme="majorHAnsi" w:eastAsia="Calibri" w:hAnsiTheme="majorHAnsi" w:cstheme="majorHAnsi"/>
        </w:rPr>
      </w:pPr>
    </w:p>
    <w:p w14:paraId="53382083" w14:textId="77777777" w:rsidR="00552FE0" w:rsidRPr="00641C3B" w:rsidRDefault="00552FE0" w:rsidP="005E1FD7">
      <w:pPr>
        <w:spacing w:after="0" w:line="240" w:lineRule="auto"/>
        <w:rPr>
          <w:rFonts w:asciiTheme="majorHAnsi" w:eastAsia="Calibri" w:hAnsiTheme="majorHAnsi" w:cstheme="majorHAnsi"/>
        </w:rPr>
      </w:pPr>
    </w:p>
    <w:p w14:paraId="79432AAB" w14:textId="202BEB17" w:rsidR="00F31099" w:rsidRPr="00641C3B" w:rsidRDefault="009F2BD6" w:rsidP="00ED45B8">
      <w:pPr>
        <w:pStyle w:val="Akapitzlist"/>
        <w:keepNext/>
        <w:keepLines/>
        <w:numPr>
          <w:ilvl w:val="0"/>
          <w:numId w:val="72"/>
        </w:numPr>
        <w:spacing w:after="0" w:line="240" w:lineRule="auto"/>
        <w:jc w:val="both"/>
        <w:outlineLvl w:val="0"/>
        <w:rPr>
          <w:rFonts w:asciiTheme="majorHAnsi" w:eastAsia="Times New Roman" w:hAnsiTheme="majorHAnsi" w:cstheme="majorHAnsi"/>
          <w:b/>
          <w:bCs/>
          <w:color w:val="000000"/>
          <w:kern w:val="0"/>
          <w:sz w:val="32"/>
          <w:szCs w:val="32"/>
          <w14:ligatures w14:val="none"/>
        </w:rPr>
      </w:pPr>
      <w:bookmarkStart w:id="188" w:name="_Toc200525836"/>
      <w:bookmarkStart w:id="189" w:name="_Toc203500317"/>
      <w:r w:rsidRPr="00641C3B">
        <w:rPr>
          <w:rFonts w:asciiTheme="majorHAnsi" w:eastAsia="Times New Roman" w:hAnsiTheme="majorHAnsi" w:cstheme="majorHAnsi"/>
          <w:b/>
          <w:bCs/>
          <w:color w:val="000000"/>
          <w:kern w:val="0"/>
          <w:sz w:val="32"/>
          <w:szCs w:val="32"/>
          <w14:ligatures w14:val="none"/>
        </w:rPr>
        <w:t>Obszary funkcjonalne i obszary strategicznej interwencji</w:t>
      </w:r>
      <w:bookmarkEnd w:id="188"/>
      <w:bookmarkEnd w:id="189"/>
    </w:p>
    <w:p w14:paraId="454C6365" w14:textId="3115291A" w:rsidR="00F31099" w:rsidRPr="00641C3B" w:rsidRDefault="00F31099" w:rsidP="00ED45B8">
      <w:pPr>
        <w:pStyle w:val="Akapitzlist"/>
        <w:numPr>
          <w:ilvl w:val="1"/>
          <w:numId w:val="72"/>
        </w:numPr>
        <w:spacing w:after="0" w:line="240" w:lineRule="auto"/>
        <w:jc w:val="both"/>
        <w:outlineLvl w:val="1"/>
        <w:rPr>
          <w:rFonts w:asciiTheme="majorHAnsi" w:eastAsia="Calibri" w:hAnsiTheme="majorHAnsi" w:cstheme="majorHAnsi"/>
          <w:b/>
          <w:bCs/>
          <w:kern w:val="0"/>
          <w:sz w:val="24"/>
          <w:szCs w:val="24"/>
          <w14:ligatures w14:val="none"/>
        </w:rPr>
      </w:pPr>
      <w:bookmarkStart w:id="190" w:name="_Toc147310285"/>
      <w:bookmarkStart w:id="191" w:name="_Toc200525838"/>
      <w:bookmarkStart w:id="192" w:name="_Toc203500318"/>
      <w:r w:rsidRPr="00641C3B">
        <w:rPr>
          <w:rFonts w:asciiTheme="majorHAnsi" w:eastAsia="Calibri" w:hAnsiTheme="majorHAnsi" w:cstheme="majorHAnsi"/>
          <w:b/>
          <w:bCs/>
          <w:kern w:val="0"/>
          <w:sz w:val="24"/>
          <w:szCs w:val="24"/>
          <w14:ligatures w14:val="none"/>
        </w:rPr>
        <w:t>Model funkcjonalno-przestrzenny gminy</w:t>
      </w:r>
      <w:bookmarkEnd w:id="190"/>
      <w:bookmarkEnd w:id="191"/>
      <w:bookmarkEnd w:id="192"/>
    </w:p>
    <w:p w14:paraId="1E8DFD20"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Z poziomu regionalnego spójnego </w:t>
      </w:r>
      <w:bookmarkStart w:id="193" w:name="_Hlk126762776"/>
      <w:r w:rsidRPr="00641C3B">
        <w:rPr>
          <w:rFonts w:asciiTheme="majorHAnsi" w:eastAsia="Calibri" w:hAnsiTheme="majorHAnsi" w:cstheme="majorHAnsi"/>
          <w:color w:val="000000"/>
          <w:kern w:val="0"/>
          <w14:ligatures w14:val="none"/>
        </w:rPr>
        <w:t xml:space="preserve">z </w:t>
      </w:r>
      <w:bookmarkStart w:id="194" w:name="_Hlk126749631"/>
      <w:r w:rsidRPr="00641C3B">
        <w:rPr>
          <w:rFonts w:asciiTheme="majorHAnsi" w:eastAsia="Calibri" w:hAnsiTheme="majorHAnsi" w:cstheme="majorHAnsi"/>
          <w:color w:val="000000"/>
          <w:kern w:val="0"/>
          <w14:ligatures w14:val="none"/>
        </w:rPr>
        <w:t xml:space="preserve">Planem zagospodarowania przestrzennego województwa </w:t>
      </w:r>
      <w:bookmarkEnd w:id="194"/>
      <w:r w:rsidRPr="00641C3B">
        <w:rPr>
          <w:rFonts w:asciiTheme="majorHAnsi" w:eastAsia="Calibri" w:hAnsiTheme="majorHAnsi" w:cstheme="majorHAnsi"/>
          <w:color w:val="000000"/>
          <w:kern w:val="0"/>
          <w14:ligatures w14:val="none"/>
        </w:rPr>
        <w:t xml:space="preserve">podkarpackiego perspektywa 2030 </w:t>
      </w:r>
      <w:bookmarkEnd w:id="193"/>
      <w:r w:rsidRPr="00641C3B">
        <w:rPr>
          <w:rFonts w:asciiTheme="majorHAnsi" w:eastAsia="Calibri" w:hAnsiTheme="majorHAnsi" w:cstheme="majorHAnsi"/>
          <w:color w:val="000000"/>
          <w:kern w:val="0"/>
          <w14:ligatures w14:val="none"/>
        </w:rPr>
        <w:t xml:space="preserve">gmina Tuszów Narodowy wpisuje się w Miejski Obszar Funkcjonalny Ośrodka Subregionalnego, Obszar Funkcjonalny Innowacyjnego Przemysłu, Miejski Obszar Funkcjonalny Mielec. </w:t>
      </w:r>
    </w:p>
    <w:p w14:paraId="749F87F5" w14:textId="68622A9D"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Obszar Funkcjonalny Innowacyjnego Przemysłu (OFIP)</w:t>
      </w:r>
      <w:r w:rsidRPr="00641C3B">
        <w:rPr>
          <w:rFonts w:asciiTheme="majorHAnsi" w:eastAsia="Calibri" w:hAnsiTheme="majorHAnsi" w:cstheme="majorHAnsi"/>
          <w:vertAlign w:val="superscript"/>
        </w:rPr>
        <w:footnoteReference w:id="18"/>
      </w:r>
      <w:r w:rsidRPr="00641C3B">
        <w:rPr>
          <w:rFonts w:asciiTheme="majorHAnsi" w:eastAsia="Calibri" w:hAnsiTheme="majorHAnsi" w:cstheme="majorHAnsi"/>
        </w:rPr>
        <w:t xml:space="preserve"> obejmuje tereny centralnej i północnej części województwa (Nizinę Nadwiślańską, Dolinę Dolnego Sanu, Dolinę Dolnej Wisłoki, Równinę Tarnobrzeską, Płaskowyż Kolbuszowski i Pradolinę Podkarpacką). Obszar obejmuje 6 miast: Rzeszów, Dębica, Leżajsk, Mielec, Stalowa Wola i Tarnobrzeg, 11 gmin miejsko-wiejskich: Boguchwała, Głogów Małopolski, Kolbuszowa, Nisko, Nowa Dęba, Nowa Sarzyna, Przecław, Ropczyce, Rudnik nad Sanem, Sędziszów Małopolski i Sokołów Małopolski, oraz 23 gminy wiejskie: Bojanów, Cmolas, Czarna, Dębica, Dzikowiec, Gorzyce, Grębów, Iwierzyce, Jeżowe, Kamień, Leżajsk, Majdan Królewski, Mielec, Niwiska, Ostrów, Rakszawa, Raniżów, Świlcza, Trzebownisko, Tuszów Narodowy, Zaleszany, Żołynia i Żyraków. Obszar zajmuje powierzchnię ok. 4 475,3 km² (ok. 25% pow. województwa), liczy około 42% ludności województwa.</w:t>
      </w:r>
    </w:p>
    <w:p w14:paraId="272FBDF0"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W obrębie OFIP znajdują się miejskie obszary funkcjonalne ośrodków subregionalnych: MOF Tarnobrzeg (gminy wiejskie: Gorzyce, Grębów; gmina miejsko-wiejska Nowa Dęba; gmina miejska Tarnobrzeg), MOF Stalowa Wola (gmina wiejska: Zaleszany; gmina miejsko-wiejska Nisko; gmina miejska Stalowa Wola) oraz MOF Mielec (gmina wiejska Tuszów Narodowy; gmina miejsko-wiejska Przecław; gmina miejska Mielec).</w:t>
      </w:r>
    </w:p>
    <w:p w14:paraId="6590D868" w14:textId="77777777" w:rsidR="00BA0284" w:rsidRPr="00641C3B" w:rsidRDefault="00BA0284" w:rsidP="005E1FD7">
      <w:pPr>
        <w:spacing w:after="0" w:line="240" w:lineRule="auto"/>
        <w:ind w:firstLine="709"/>
        <w:jc w:val="both"/>
        <w:rPr>
          <w:rFonts w:asciiTheme="majorHAnsi" w:eastAsia="Calibri" w:hAnsiTheme="majorHAnsi" w:cstheme="majorHAnsi"/>
        </w:rPr>
      </w:pPr>
    </w:p>
    <w:p w14:paraId="4F928B86" w14:textId="400C5A5B" w:rsidR="00ED7E38" w:rsidRPr="00641C3B" w:rsidRDefault="00ED7E38" w:rsidP="00ED7E38">
      <w:pPr>
        <w:spacing w:after="0" w:line="240" w:lineRule="auto"/>
        <w:rPr>
          <w:rFonts w:asciiTheme="majorHAnsi" w:eastAsia="Calibri" w:hAnsiTheme="majorHAnsi" w:cstheme="majorHAnsi"/>
          <w:sz w:val="18"/>
          <w:szCs w:val="18"/>
        </w:rPr>
      </w:pPr>
      <w:bookmarkStart w:id="195" w:name="_Toc200525868"/>
      <w:bookmarkStart w:id="196" w:name="_Toc220662579"/>
      <w:r w:rsidRPr="00641C3B">
        <w:rPr>
          <w:rFonts w:asciiTheme="majorHAnsi" w:eastAsia="Calibri" w:hAnsiTheme="majorHAnsi" w:cstheme="majorHAnsi"/>
          <w:sz w:val="18"/>
          <w:szCs w:val="18"/>
        </w:rPr>
        <w:t xml:space="preserve">Ilustracja </w:t>
      </w:r>
      <w:r w:rsidRPr="00641C3B">
        <w:rPr>
          <w:rFonts w:asciiTheme="majorHAnsi" w:eastAsia="Calibri" w:hAnsiTheme="majorHAnsi" w:cstheme="majorHAnsi"/>
          <w:sz w:val="18"/>
          <w:szCs w:val="18"/>
        </w:rPr>
        <w:fldChar w:fldCharType="begin"/>
      </w:r>
      <w:r w:rsidRPr="00641C3B">
        <w:rPr>
          <w:rFonts w:asciiTheme="majorHAnsi" w:eastAsia="Calibri" w:hAnsiTheme="majorHAnsi" w:cstheme="majorHAnsi"/>
          <w:sz w:val="18"/>
          <w:szCs w:val="18"/>
        </w:rPr>
        <w:instrText xml:space="preserve"> SEQ Ilustracja \* ARABIC </w:instrText>
      </w:r>
      <w:r w:rsidRPr="00641C3B">
        <w:rPr>
          <w:rFonts w:asciiTheme="majorHAnsi" w:eastAsia="Calibri" w:hAnsiTheme="majorHAnsi" w:cstheme="majorHAnsi"/>
          <w:sz w:val="18"/>
          <w:szCs w:val="18"/>
        </w:rPr>
        <w:fldChar w:fldCharType="separate"/>
      </w:r>
      <w:r w:rsidR="00102BE1">
        <w:rPr>
          <w:rFonts w:asciiTheme="majorHAnsi" w:eastAsia="Calibri" w:hAnsiTheme="majorHAnsi" w:cstheme="majorHAnsi"/>
          <w:noProof/>
          <w:sz w:val="18"/>
          <w:szCs w:val="18"/>
        </w:rPr>
        <w:t>25</w:t>
      </w:r>
      <w:r w:rsidRPr="00641C3B">
        <w:rPr>
          <w:rFonts w:asciiTheme="majorHAnsi" w:eastAsia="Calibri" w:hAnsiTheme="majorHAnsi" w:cstheme="majorHAnsi"/>
          <w:sz w:val="18"/>
          <w:szCs w:val="18"/>
        </w:rPr>
        <w:fldChar w:fldCharType="end"/>
      </w:r>
      <w:r w:rsidRPr="00641C3B">
        <w:rPr>
          <w:rFonts w:asciiTheme="majorHAnsi" w:eastAsia="Calibri" w:hAnsiTheme="majorHAnsi" w:cstheme="majorHAnsi"/>
          <w:sz w:val="18"/>
          <w:szCs w:val="18"/>
        </w:rPr>
        <w:t>: Obszary funkcjonalne o znaczeniu regionalnym, źródło: Plan zagospodarowania przestrzennego województwa podkarpackiego perspektywa 2030, s. 160</w:t>
      </w:r>
      <w:bookmarkEnd w:id="195"/>
      <w:bookmarkEnd w:id="196"/>
    </w:p>
    <w:p w14:paraId="43FF7BD5" w14:textId="77777777" w:rsidR="00ED7E38" w:rsidRPr="00641C3B" w:rsidRDefault="00ED7E38" w:rsidP="00ED7E38">
      <w:pPr>
        <w:spacing w:after="0" w:line="240" w:lineRule="auto"/>
        <w:ind w:firstLine="709"/>
        <w:jc w:val="both"/>
        <w:rPr>
          <w:rFonts w:asciiTheme="majorHAnsi" w:eastAsia="Calibri" w:hAnsiTheme="majorHAnsi" w:cstheme="majorHAnsi"/>
          <w:color w:val="000000"/>
          <w:kern w:val="0"/>
          <w14:ligatures w14:val="none"/>
        </w:rPr>
      </w:pPr>
      <w:bookmarkStart w:id="197" w:name="_GoBack"/>
      <w:bookmarkEnd w:id="197"/>
    </w:p>
    <w:p w14:paraId="3B3E604A" w14:textId="77777777" w:rsidR="00ED7E38" w:rsidRPr="00641C3B" w:rsidRDefault="00ED7E38" w:rsidP="00ED7E38">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noProof/>
          <w:color w:val="000000"/>
          <w:kern w:val="0"/>
          <w:sz w:val="24"/>
          <w:szCs w:val="24"/>
          <w:lang w:eastAsia="pl-PL"/>
          <w14:ligatures w14:val="none"/>
        </w:rPr>
        <w:lastRenderedPageBreak/>
        <w:drawing>
          <wp:inline distT="0" distB="0" distL="0" distR="0" wp14:anchorId="2E491DED" wp14:editId="2C320500">
            <wp:extent cx="4581151" cy="373380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a:extLst>
                        <a:ext uri="{BEBA8EAE-BF5A-486C-A8C5-ECC9F3942E4B}">
                          <a14:imgProps xmlns:a14="http://schemas.microsoft.com/office/drawing/2010/main">
                            <a14:imgLayer r:embed="rId50">
                              <a14:imgEffect>
                                <a14:sharpenSoften amount="25000"/>
                              </a14:imgEffect>
                            </a14:imgLayer>
                          </a14:imgProps>
                        </a:ext>
                        <a:ext uri="{28A0092B-C50C-407E-A947-70E740481C1C}">
                          <a14:useLocalDpi xmlns:a14="http://schemas.microsoft.com/office/drawing/2010/main" val="0"/>
                        </a:ext>
                      </a:extLst>
                    </a:blip>
                    <a:srcRect r="2988"/>
                    <a:stretch/>
                  </pic:blipFill>
                  <pic:spPr bwMode="auto">
                    <a:xfrm>
                      <a:off x="0" y="0"/>
                      <a:ext cx="4588167" cy="3739519"/>
                    </a:xfrm>
                    <a:prstGeom prst="rect">
                      <a:avLst/>
                    </a:prstGeom>
                    <a:noFill/>
                    <a:ln>
                      <a:noFill/>
                    </a:ln>
                    <a:extLst>
                      <a:ext uri="{53640926-AAD7-44D8-BBD7-CCE9431645EC}">
                        <a14:shadowObscured xmlns:a14="http://schemas.microsoft.com/office/drawing/2010/main"/>
                      </a:ext>
                    </a:extLst>
                  </pic:spPr>
                </pic:pic>
              </a:graphicData>
            </a:graphic>
          </wp:inline>
        </w:drawing>
      </w:r>
    </w:p>
    <w:p w14:paraId="6300BC6A" w14:textId="77777777" w:rsidR="00ED7E38" w:rsidRPr="00641C3B" w:rsidRDefault="00ED7E38" w:rsidP="00ED7E38">
      <w:pPr>
        <w:spacing w:after="0" w:line="240" w:lineRule="auto"/>
        <w:ind w:firstLine="709"/>
        <w:jc w:val="both"/>
        <w:rPr>
          <w:rFonts w:asciiTheme="majorHAnsi" w:eastAsia="Calibri" w:hAnsiTheme="majorHAnsi" w:cstheme="majorHAnsi"/>
        </w:rPr>
      </w:pPr>
    </w:p>
    <w:p w14:paraId="6D966472" w14:textId="4529841E"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 xml:space="preserve">OFIP posiada dobrze wykształconą strukturę sieci osadniczej z </w:t>
      </w:r>
      <w:r w:rsidR="0097426B" w:rsidRPr="00641C3B">
        <w:rPr>
          <w:rFonts w:asciiTheme="majorHAnsi" w:eastAsia="Calibri" w:hAnsiTheme="majorHAnsi" w:cstheme="majorHAnsi"/>
        </w:rPr>
        <w:t>Rzeszowem</w:t>
      </w:r>
      <w:r w:rsidRPr="00641C3B">
        <w:rPr>
          <w:rFonts w:asciiTheme="majorHAnsi" w:eastAsia="Calibri" w:hAnsiTheme="majorHAnsi" w:cstheme="majorHAnsi"/>
        </w:rPr>
        <w:t xml:space="preserve"> jako ośrodkiem wojewódzkim, Stalową Wolą, Mielcem i Tarnobrzegiem, jako ośrodkami subregionalnymi i siecią mniejszych miast stanowiących lokalne ośrodki rozwoju i koncentracji usług. Na jego terenie występują najkorzystniejsze warunki do rozwoju funkcji przemysłowych oparte na historycznych początkach związanych z powstaniem w latach 30. XX w. Centralnego Okręgu Przemysłowego oraz na wysokim poziomie kultury technicznej kolejnych pokoleń pracowników. Gminy wchodzące w skład obszaru funkcjonalnego charakteryzują się największą w województwie koncentracją nowoczesnych zakładów przemysłowych branży lotniczej, elektromaszynowej i chemicznej oraz firm informatycznych. Zakłady te w większości działają na terenie specjalnych stref ekonomicznych (tarnobrzeskiej, mieleckiej i krakowskiej) oraz w parkach technologicznych i przemysłowych. Zakłady działające w branży lotniczej i informatycznej w celu wzmocnienia swoich potencjałów utworzyły klastry branżowe. Klaster przemysłu lotniczego „Dolina Lotnicza”, skupia ponad 120 podmiotów, zlokalizowanych głównie w Rzeszowie, Mielcu, Sędziszowie Małopolskim, Dębicy i Stalowej Woli. Wschodni Klaster Informatyczny skupia około 60 podmiotów, z czego 50 ma swoją siedzibę na terenie OFIP. Działają także mniejsze klastry wspierające sektor przemysłowy jak Podkarpacki Klaster Spawalniczy KLASTAL, Polski Klaster Innowacyjnych Technologii Kuźniczych HEFAJSTOS oraz Klaster Edukacji Zawodowej przy TSSE Euro-Park WISŁOSAN.</w:t>
      </w:r>
    </w:p>
    <w:p w14:paraId="3D985576"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Wsparciem dla rozwijających się gałęzi przemysłu jest prowadzona działalność naukowa i edukacyjna w zakresie specjalizacji regionalnych, realizowana przez ośrodki badawczo-rozwojowe szkolnictwa wyższego z wiodącą rolą Politechniki Rzeszowskiej, inkubatory technologiczne oraz poprzez sieć szkół średnich i ponadgimnazjalnych.</w:t>
      </w:r>
    </w:p>
    <w:p w14:paraId="18136703"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 xml:space="preserve">Największym i najważniejszym ośrodkiem przemysłowym i naukowym OFIP jest Rzeszów. </w:t>
      </w:r>
    </w:p>
    <w:p w14:paraId="3B639B15"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Priorytet rozwojowy: Rozwój przemysłu nowoczesnych technologii.</w:t>
      </w:r>
    </w:p>
    <w:p w14:paraId="774148EC"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Funkcje rozwojowe:</w:t>
      </w:r>
    </w:p>
    <w:p w14:paraId="1E976CD7" w14:textId="77777777" w:rsidR="00F31099" w:rsidRPr="00641C3B" w:rsidRDefault="00F31099">
      <w:pPr>
        <w:numPr>
          <w:ilvl w:val="0"/>
          <w:numId w:val="56"/>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podstawowe – przemysłowa, usługowa,</w:t>
      </w:r>
    </w:p>
    <w:p w14:paraId="3237252F" w14:textId="77777777" w:rsidR="00F31099" w:rsidRPr="00641C3B" w:rsidRDefault="00F31099">
      <w:pPr>
        <w:numPr>
          <w:ilvl w:val="0"/>
          <w:numId w:val="56"/>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towarzyszące – rolnicza, turystyczna.</w:t>
      </w:r>
    </w:p>
    <w:p w14:paraId="089A54F1"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Wiodące kierunki zagospodarowania:</w:t>
      </w:r>
    </w:p>
    <w:p w14:paraId="23B9655D"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 rozwój bazy innowacyjnego przemysłu;</w:t>
      </w:r>
    </w:p>
    <w:p w14:paraId="1A726306"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2) rozwój drobnej przedsiębiorczości;</w:t>
      </w:r>
    </w:p>
    <w:p w14:paraId="314DA68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3) rozwój funkcji metropolitalnych Rzeszowa;</w:t>
      </w:r>
    </w:p>
    <w:p w14:paraId="0AFAA8F2" w14:textId="71D8143F"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lastRenderedPageBreak/>
        <w:t xml:space="preserve">4) wzmocnienie roli </w:t>
      </w:r>
      <w:r w:rsidR="0097426B" w:rsidRPr="00641C3B">
        <w:rPr>
          <w:rFonts w:asciiTheme="majorHAnsi" w:eastAsia="Calibri" w:hAnsiTheme="majorHAnsi" w:cstheme="majorHAnsi"/>
        </w:rPr>
        <w:t>miast</w:t>
      </w:r>
      <w:r w:rsidRPr="00641C3B">
        <w:rPr>
          <w:rFonts w:asciiTheme="majorHAnsi" w:eastAsia="Calibri" w:hAnsiTheme="majorHAnsi" w:cstheme="majorHAnsi"/>
        </w:rPr>
        <w:t xml:space="preserve"> jako ośrodków kreujących wysoką jakość życia mieszkańców;</w:t>
      </w:r>
    </w:p>
    <w:p w14:paraId="4D2FF0DA"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5) rozbudowa infrastruktury technicznej i transportowej;</w:t>
      </w:r>
    </w:p>
    <w:p w14:paraId="4337CA17"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6) rozbudowa infrastruktury przeciwpowodziowej;</w:t>
      </w:r>
    </w:p>
    <w:p w14:paraId="4E50A79A"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7) rozwój turystyki w oparciu o walory przyrodnicze i kulturowe;</w:t>
      </w:r>
    </w:p>
    <w:p w14:paraId="073A9138"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8) rozwój produkcji rolnej oraz bazy przetwórstwa rolno-spożywczego;</w:t>
      </w:r>
    </w:p>
    <w:p w14:paraId="6CE1D5C0"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9) rozwój gospodarki leśnej oraz bazy przetwórstwa drewna.</w:t>
      </w:r>
    </w:p>
    <w:p w14:paraId="2ED220BC"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Zasady i warunki zagospodarowania:</w:t>
      </w:r>
    </w:p>
    <w:p w14:paraId="4E3E9B0C"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 rozwój zakładów przemysłowych m.in. w branży lotniczej, elektromaszynowej i chemicznej oraz firm informatycznych, z wykorzystaniem potencjału naukowo-badawczego i zaawansowanych technologii z uwzględnieniem zasad zrównoważonego rozwoju;</w:t>
      </w:r>
    </w:p>
    <w:p w14:paraId="52CEF187"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2) wzmacnianie zewnętrznych i wewnętrznych powiązań komunikacyjnych obszaru;</w:t>
      </w:r>
    </w:p>
    <w:p w14:paraId="68149D8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3) poprawa stanu technicznego infrastruktury drogowej i kolejowej;</w:t>
      </w:r>
    </w:p>
    <w:p w14:paraId="79EC7445"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4) rozwój atrakcji turystycznych oraz infrastruktury turystycznej, w tym rozwój gospodarstw agroturystycznych;</w:t>
      </w:r>
    </w:p>
    <w:p w14:paraId="7F3583A8"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5) użytkowanie dolin rzecznych Wisły, Sanu, Wisłoki i Wisłoka zapewniające zachowanie drożności i walorów przyrodniczych korytarzy ekologicznych oraz ich zagospodarowanie w dostosowaniu do wymogów ochrony przeciwpowodziowej;</w:t>
      </w:r>
    </w:p>
    <w:p w14:paraId="4308C954"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6) uwzględnienie przy zagospodarowaniu terenów ograniczeń związanych z położeniem na obszarach szczególnego zagrożenia powodzią oraz narażonych na niebezpieczeństwo powodzi;</w:t>
      </w:r>
    </w:p>
    <w:p w14:paraId="43207AC0"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7) zapobieganie procesom suburbanizacji i rozpraszania zabudowy, powodującym degradację otwartych terenów wiejskich przydatnych dla rolnictwa, przez intensyfikację użytkowania terenów zainwestowanych;</w:t>
      </w:r>
    </w:p>
    <w:p w14:paraId="5011EC6B"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8) rozwój rolnictwa ekologicznego dostosowanego do lokalnych warunków, poprawa struktury agrarnej gospodarstw;</w:t>
      </w:r>
    </w:p>
    <w:p w14:paraId="5AA7A873"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9) zagospodarowanie turystyczne w dostosowaniu do chłonności środowiska;</w:t>
      </w:r>
    </w:p>
    <w:p w14:paraId="6CF62CF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10) zachowanie i ochrona zabytkowych obiektów i założeń przestrzennych oraz współczesnego materialnego dziedzictwa kulturowego;</w:t>
      </w:r>
    </w:p>
    <w:p w14:paraId="3B284D8F"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11) ochrona i racjonalna gospodarka zasobami wodnymi, leśnymi i zasobami kopalin;</w:t>
      </w:r>
    </w:p>
    <w:p w14:paraId="14343F98"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12) rozwój terenów inwestycyjnych przy zapewnieniu wymaganego uzbrojenia.</w:t>
      </w:r>
    </w:p>
    <w:p w14:paraId="33785920"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Miejski obszar funkcjonalny ośrodka subregionalnego Mielec (MOF Mielec) położony jest w części północno-zachodniej województwa podkarpackiego, na pograniczu Niziny Nadwiślańskiej i Doliny Dolnej Wisłoki i obejmuje miasto Mielec (ośrodek powiatowy) oraz gminy z powiatu mieleckiego bezpośrednio sąsiadujące z miastem:</w:t>
      </w:r>
    </w:p>
    <w:p w14:paraId="2AFFEF3A" w14:textId="77777777" w:rsidR="00F31099" w:rsidRPr="00641C3B" w:rsidRDefault="00F31099">
      <w:pPr>
        <w:numPr>
          <w:ilvl w:val="0"/>
          <w:numId w:val="54"/>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gminę miejsko-wiejską Przecław,</w:t>
      </w:r>
    </w:p>
    <w:p w14:paraId="37894C4D" w14:textId="77777777" w:rsidR="00F31099" w:rsidRPr="00641C3B" w:rsidRDefault="00F31099">
      <w:pPr>
        <w:numPr>
          <w:ilvl w:val="0"/>
          <w:numId w:val="54"/>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gminy wiejskie: Mielec, Tuszów Narodowy.</w:t>
      </w:r>
    </w:p>
    <w:p w14:paraId="294103B6"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MOF Mielec zajmuje powierzchnię 393 km² i liczy 93 786 mieszkańców. Obszar charakteryzuje wysoka gęstość zaludnienia, wynosząca 239 osób/km², dwukrotnie wyższa od średniej w województwie podkarpackim oraz wysoki poziom rozwoju gospodarczego (wyższa od średniej województwa liczba pracujących przypadająca na tysiąc ludności, wyższe niż przeciętne nasycenie podmiotami gospodarczymi). Głównymi sektorami gospodarki decydującymi o rozwoju obszaru są przemysł i budownictwo.</w:t>
      </w:r>
    </w:p>
    <w:p w14:paraId="7A0598F4" w14:textId="77777777" w:rsidR="00FB58ED" w:rsidRPr="00641C3B" w:rsidRDefault="00FB58ED" w:rsidP="005E1FD7">
      <w:pPr>
        <w:spacing w:after="0" w:line="240" w:lineRule="auto"/>
        <w:ind w:firstLine="709"/>
        <w:jc w:val="both"/>
        <w:rPr>
          <w:rFonts w:asciiTheme="majorHAnsi" w:eastAsia="Calibri" w:hAnsiTheme="majorHAnsi" w:cstheme="majorHAnsi"/>
          <w:color w:val="000000"/>
          <w:kern w:val="0"/>
          <w14:ligatures w14:val="none"/>
        </w:rPr>
      </w:pPr>
    </w:p>
    <w:p w14:paraId="7AC9C61C" w14:textId="7A370CA1" w:rsidR="00FB58ED" w:rsidRPr="00641C3B" w:rsidRDefault="00FB58ED" w:rsidP="005E1FD7">
      <w:pPr>
        <w:pStyle w:val="Legenda"/>
        <w:spacing w:after="0"/>
        <w:rPr>
          <w:rFonts w:asciiTheme="majorHAnsi" w:hAnsiTheme="majorHAnsi" w:cstheme="majorHAnsi"/>
        </w:rPr>
      </w:pPr>
      <w:bookmarkStart w:id="198" w:name="_Toc220662580"/>
      <w:r w:rsidRPr="00641C3B">
        <w:rPr>
          <w:rFonts w:asciiTheme="majorHAnsi" w:hAnsiTheme="majorHAnsi" w:cstheme="majorHAnsi"/>
        </w:rPr>
        <w:t xml:space="preserve">Ilustracja </w:t>
      </w:r>
      <w:r w:rsidRPr="00641C3B">
        <w:rPr>
          <w:rFonts w:asciiTheme="majorHAnsi" w:hAnsiTheme="majorHAnsi" w:cstheme="majorHAnsi"/>
        </w:rPr>
        <w:fldChar w:fldCharType="begin"/>
      </w:r>
      <w:r w:rsidRPr="00641C3B">
        <w:rPr>
          <w:rFonts w:asciiTheme="majorHAnsi" w:hAnsiTheme="majorHAnsi" w:cstheme="majorHAnsi"/>
        </w:rPr>
        <w:instrText xml:space="preserve"> SEQ Ilustracja \* ARABIC </w:instrText>
      </w:r>
      <w:r w:rsidRPr="00641C3B">
        <w:rPr>
          <w:rFonts w:asciiTheme="majorHAnsi" w:hAnsiTheme="majorHAnsi" w:cstheme="majorHAnsi"/>
        </w:rPr>
        <w:fldChar w:fldCharType="separate"/>
      </w:r>
      <w:r w:rsidR="00102BE1">
        <w:rPr>
          <w:rFonts w:asciiTheme="majorHAnsi" w:hAnsiTheme="majorHAnsi" w:cstheme="majorHAnsi"/>
          <w:noProof/>
        </w:rPr>
        <w:t>26</w:t>
      </w:r>
      <w:r w:rsidRPr="00641C3B">
        <w:rPr>
          <w:rFonts w:asciiTheme="majorHAnsi" w:hAnsiTheme="majorHAnsi" w:cstheme="majorHAnsi"/>
          <w:noProof/>
        </w:rPr>
        <w:fldChar w:fldCharType="end"/>
      </w:r>
      <w:r w:rsidRPr="00641C3B">
        <w:rPr>
          <w:rFonts w:asciiTheme="majorHAnsi" w:hAnsiTheme="majorHAnsi" w:cstheme="majorHAnsi"/>
        </w:rPr>
        <w:t>:</w:t>
      </w:r>
      <w:r w:rsidRPr="00641C3B">
        <w:rPr>
          <w:rFonts w:asciiTheme="majorHAnsi" w:hAnsiTheme="majorHAnsi" w:cstheme="majorHAnsi"/>
          <w:i w:val="0"/>
          <w:iCs w:val="0"/>
          <w:color w:val="auto"/>
          <w:sz w:val="22"/>
          <w:szCs w:val="22"/>
        </w:rPr>
        <w:t xml:space="preserve"> </w:t>
      </w:r>
      <w:r w:rsidRPr="00641C3B">
        <w:rPr>
          <w:rFonts w:asciiTheme="majorHAnsi" w:hAnsiTheme="majorHAnsi" w:cstheme="majorHAnsi"/>
        </w:rPr>
        <w:t>MOF Mielca na tle powiatu mieleckiego, źródło: Strategia ZIT dla Miejskiego Obszaru Funkcjonalnego Mielca na lata 2022-2027, s. 13</w:t>
      </w:r>
      <w:bookmarkEnd w:id="198"/>
    </w:p>
    <w:p w14:paraId="5F19132E" w14:textId="6463822D" w:rsidR="00FB58ED" w:rsidRPr="00641C3B" w:rsidRDefault="00FB58ED" w:rsidP="00ED7E38">
      <w:pPr>
        <w:spacing w:after="0" w:line="240" w:lineRule="auto"/>
        <w:jc w:val="center"/>
        <w:rPr>
          <w:rFonts w:asciiTheme="majorHAnsi" w:hAnsiTheme="majorHAnsi" w:cstheme="majorHAnsi"/>
        </w:rPr>
      </w:pPr>
      <w:r w:rsidRPr="00641C3B">
        <w:rPr>
          <w:rFonts w:asciiTheme="majorHAnsi" w:hAnsiTheme="majorHAnsi" w:cstheme="majorHAnsi"/>
          <w:noProof/>
          <w:lang w:eastAsia="pl-PL"/>
        </w:rPr>
        <w:lastRenderedPageBreak/>
        <w:drawing>
          <wp:inline distT="0" distB="0" distL="0" distR="0" wp14:anchorId="5885D21C" wp14:editId="01875B73">
            <wp:extent cx="5175250" cy="3894558"/>
            <wp:effectExtent l="0" t="0" r="6350" b="0"/>
            <wp:docPr id="11106331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33132" name=""/>
                    <pic:cNvPicPr/>
                  </pic:nvPicPr>
                  <pic:blipFill>
                    <a:blip r:embed="rId51"/>
                    <a:stretch>
                      <a:fillRect/>
                    </a:stretch>
                  </pic:blipFill>
                  <pic:spPr>
                    <a:xfrm>
                      <a:off x="0" y="0"/>
                      <a:ext cx="5182277" cy="3899846"/>
                    </a:xfrm>
                    <a:prstGeom prst="rect">
                      <a:avLst/>
                    </a:prstGeom>
                  </pic:spPr>
                </pic:pic>
              </a:graphicData>
            </a:graphic>
          </wp:inline>
        </w:drawing>
      </w:r>
    </w:p>
    <w:p w14:paraId="2D08B0CA" w14:textId="77777777" w:rsidR="00FB58ED" w:rsidRPr="00641C3B" w:rsidRDefault="00FB58ED" w:rsidP="005E1FD7">
      <w:pPr>
        <w:spacing w:after="0" w:line="240" w:lineRule="auto"/>
        <w:ind w:firstLine="709"/>
        <w:jc w:val="both"/>
        <w:rPr>
          <w:rFonts w:asciiTheme="majorHAnsi" w:eastAsia="Calibri" w:hAnsiTheme="majorHAnsi" w:cstheme="majorHAnsi"/>
        </w:rPr>
      </w:pPr>
    </w:p>
    <w:p w14:paraId="3E381983" w14:textId="43C9BA9B"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Zgodnie z założeniami Planu zagospodarowania przestrzennego województwa podkarpackiego – perspektywa 2030</w:t>
      </w:r>
      <w:r w:rsidRPr="00641C3B">
        <w:rPr>
          <w:rFonts w:asciiTheme="majorHAnsi" w:eastAsia="Calibri" w:hAnsiTheme="majorHAnsi" w:cstheme="majorHAnsi"/>
          <w:vertAlign w:val="superscript"/>
        </w:rPr>
        <w:footnoteReference w:id="19"/>
      </w:r>
      <w:r w:rsidRPr="00641C3B">
        <w:rPr>
          <w:rFonts w:asciiTheme="majorHAnsi" w:eastAsia="Calibri" w:hAnsiTheme="majorHAnsi" w:cstheme="majorHAnsi"/>
        </w:rPr>
        <w:t xml:space="preserve"> priorytetem rozwojowym dla MOF to integracja ośrodka subregionalnego z jego obszarem funkcjonalnym w celu rozwoju potencjału gospodarczego oraz poprawy warunków życia mieszkańców. Podstawowymi funkcjami rozwojowymi ww. obszaru są:</w:t>
      </w:r>
    </w:p>
    <w:p w14:paraId="09377981" w14:textId="77777777" w:rsidR="00F31099" w:rsidRPr="00641C3B" w:rsidRDefault="00F31099">
      <w:pPr>
        <w:numPr>
          <w:ilvl w:val="0"/>
          <w:numId w:val="55"/>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podstawowe – przemysłowa (w szczególności przemysł lotniczy),</w:t>
      </w:r>
    </w:p>
    <w:p w14:paraId="303D0535" w14:textId="77777777" w:rsidR="00F31099" w:rsidRPr="00641C3B" w:rsidRDefault="00F31099">
      <w:pPr>
        <w:numPr>
          <w:ilvl w:val="0"/>
          <w:numId w:val="55"/>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towarzyszące – usługowa i rolnicza.</w:t>
      </w:r>
    </w:p>
    <w:p w14:paraId="2FFD96B3"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Wiodące kierunki zagospodarowania:</w:t>
      </w:r>
    </w:p>
    <w:p w14:paraId="2E8B1FB4"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 wzmacnianie potencjału gospodarczego i społecznego ośrodka subregionalnego stymulującego rozwój obszaru funkcjonalnego;</w:t>
      </w:r>
    </w:p>
    <w:p w14:paraId="2A4C0B97"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2) rozwój stref aktywności gospodarczej oraz instytucji otoczenia biznesu;</w:t>
      </w:r>
    </w:p>
    <w:p w14:paraId="42657978"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3) poprawa dostępności komunikacyjnej obszaru w wymiarze lokalnym (w tym SSE), regionalnym i krajowym;</w:t>
      </w:r>
    </w:p>
    <w:p w14:paraId="49F1D3B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4) integracja i rozwój transportu publicznego;</w:t>
      </w:r>
    </w:p>
    <w:p w14:paraId="5D5445F5"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5) rozwój różnych form rekreacji, usług turystycznych i kulturalnych;</w:t>
      </w:r>
    </w:p>
    <w:p w14:paraId="050CBB7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6) rozwój rolnictwa ekologicznego.</w:t>
      </w:r>
    </w:p>
    <w:p w14:paraId="5480C0E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Zasady i warunki zagospodarowania:</w:t>
      </w:r>
    </w:p>
    <w:p w14:paraId="6A758E12"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 wzmacnianie powiązań funkcjonalno-przestrzennych gmin wchodzących w skład obszaru z rdzennym ośrodkiem miejskim poprzez tworzenie i realizowanie wspólnych projektów rozwojowych i przedsięwzięć inwestycyjnych;</w:t>
      </w:r>
    </w:p>
    <w:p w14:paraId="3AD84A2A"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2) rozwój gospodarczy MOF z zastosowaniem zasad zrównoważonego rozwoju;</w:t>
      </w:r>
    </w:p>
    <w:p w14:paraId="16A2103E"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3) efektywne wykorzystanie bazy infrastrukturalnej i tradycji COP oraz potencjału naukowo-badawczego i zaawansowanych technologii w dziedzinie przemysłu lotniczego dla rozwoju przedsiębiorstw sektora produkcyjnego i usługowego;</w:t>
      </w:r>
    </w:p>
    <w:p w14:paraId="6255CBF9"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lastRenderedPageBreak/>
        <w:t>4) rozwój powiązań komunikacyjnych drogowych i kolejowych wzmacniających zewnętrzną i wewnętrzną dostępność obszaru;</w:t>
      </w:r>
    </w:p>
    <w:p w14:paraId="107F0B2B"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5) rozwój terenów inwestycyjnych przy zapewnieniu wymaganego uzbrojenia i dogodnego powiązania komunikacyjnego z głównymi szlakami transportowymi;</w:t>
      </w:r>
    </w:p>
    <w:p w14:paraId="74DC1FD3"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6) podniesienie poziomu życia mieszkańców poprzez rozwój i modernizację bazy usług publicznych, bazy rekreacyjnej oraz infrastruktury przeciwpowodziowej;</w:t>
      </w:r>
    </w:p>
    <w:p w14:paraId="3BBDCC20"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7) rozwój infrastruktury turystyki biznesowej;</w:t>
      </w:r>
    </w:p>
    <w:p w14:paraId="7B4CC5CE"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8) poprawa ładu przestrzennego poprzez porządkowanie struktury funkcjonalno-przestrzennej MOF, dbałość o centra miejscowości, rewitalizację terenów i obiektów zdegradowanych;</w:t>
      </w:r>
    </w:p>
    <w:p w14:paraId="4B4D7C67"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9) zapobieganie procesom suburbanizacji i rozpraszania zabudowy powodującym degradację otwartych terenów wiejskich przydatnych dla rolnictwa przez intensyfikację użytkowania terenów zainwestowanych;</w:t>
      </w:r>
    </w:p>
    <w:p w14:paraId="76AA4BF6"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10) rozwój rolnictwa ekologicznego opartego na wyspecjalizowanych gospodarstwach rolnych;</w:t>
      </w:r>
    </w:p>
    <w:p w14:paraId="7E3126AE"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11) uwzględnienie przy zagospodarowaniu terenów ograniczeń związanych z położeniem na obszarze szczególnego zagrożenia powodzią oraz na terenach narażonych na niebezpieczeństwo powodzi.</w:t>
      </w:r>
    </w:p>
    <w:p w14:paraId="3EA5ED67"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Funkcjonalnie strefami koncentrującymi podmioty administracyjne, edukacyjne oraz społeczne na terenie gminy Tuszów Narodowy są miejscowości o najwyższym wskaźniku zaludnienia. Największą liczebnością mieszkańców charakteryzowała się miejscowość Malinie – 1964 mieszkańców zameldowanych na pobyt stały, następne w kolejności to Jaślany – 1167 mieszkańców i Grochowe – 1024 mieszkańców oraz Tuszów Narodowy – 937 mieszkańców, będący siedzibą gminy i głównym lokalnym ośrodkiem administracyjno-edukacyjno-gospodarczym. </w:t>
      </w:r>
    </w:p>
    <w:p w14:paraId="7E915C8F"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Perspektywą rozwojową dla wskazanych obszarów jest dalsze umacnianie funkcji administracyjno-integracyjnych w oparciu o założone w Strategii cele i kierunki działań.</w:t>
      </w:r>
    </w:p>
    <w:p w14:paraId="2998D97B" w14:textId="6D9632B9"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bookmarkStart w:id="199" w:name="_Hlk203460700"/>
      <w:r w:rsidRPr="00641C3B">
        <w:rPr>
          <w:rFonts w:asciiTheme="majorHAnsi" w:eastAsia="Calibri" w:hAnsiTheme="majorHAnsi" w:cstheme="majorHAnsi"/>
          <w:color w:val="000000"/>
          <w:kern w:val="0"/>
          <w14:ligatures w14:val="none"/>
        </w:rPr>
        <w:t>Istotne pod kątem rozwoju osadnictwa i przemysłu są tereny zlokalizowane wzdłuż głównych szlaków komunikacyjnych</w:t>
      </w:r>
      <w:r w:rsidR="00032001" w:rsidRPr="00641C3B">
        <w:rPr>
          <w:rFonts w:asciiTheme="majorHAnsi" w:eastAsia="Calibri" w:hAnsiTheme="majorHAnsi" w:cstheme="majorHAnsi"/>
          <w:color w:val="000000"/>
          <w:kern w:val="0"/>
          <w14:ligatures w14:val="none"/>
        </w:rPr>
        <w:t xml:space="preserve">, </w:t>
      </w:r>
      <w:r w:rsidRPr="00641C3B">
        <w:rPr>
          <w:rFonts w:asciiTheme="majorHAnsi" w:eastAsia="Calibri" w:hAnsiTheme="majorHAnsi" w:cstheme="majorHAnsi"/>
          <w:color w:val="000000"/>
          <w:kern w:val="0"/>
          <w14:ligatures w14:val="none"/>
        </w:rPr>
        <w:t>umożliwiający</w:t>
      </w:r>
      <w:r w:rsidR="00032001" w:rsidRPr="00641C3B">
        <w:rPr>
          <w:rFonts w:asciiTheme="majorHAnsi" w:eastAsia="Calibri" w:hAnsiTheme="majorHAnsi" w:cstheme="majorHAnsi"/>
          <w:color w:val="000000"/>
          <w:kern w:val="0"/>
          <w14:ligatures w14:val="none"/>
        </w:rPr>
        <w:t>ch</w:t>
      </w:r>
      <w:r w:rsidRPr="00641C3B">
        <w:rPr>
          <w:rFonts w:asciiTheme="majorHAnsi" w:eastAsia="Calibri" w:hAnsiTheme="majorHAnsi" w:cstheme="majorHAnsi"/>
          <w:color w:val="000000"/>
          <w:kern w:val="0"/>
          <w14:ligatures w14:val="none"/>
        </w:rPr>
        <w:t xml:space="preserve"> powiązania wewnętrzne i zewnętrzne. Niewątpliwie ten aspekt warunkuje atrakcyjność komunikacyjną gminy. Przez teren gminy przebiegają następujące szlaki komunikacyjne:</w:t>
      </w:r>
    </w:p>
    <w:bookmarkEnd w:id="199"/>
    <w:p w14:paraId="67DBFD27" w14:textId="32468656" w:rsidR="00F31099" w:rsidRPr="00641C3B" w:rsidRDefault="00F31099">
      <w:pPr>
        <w:numPr>
          <w:ilvl w:val="0"/>
          <w:numId w:val="59"/>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drog</w:t>
      </w:r>
      <w:r w:rsidR="00EF78B0" w:rsidRPr="00641C3B">
        <w:rPr>
          <w:rFonts w:asciiTheme="majorHAnsi" w:eastAsia="Calibri" w:hAnsiTheme="majorHAnsi" w:cstheme="majorHAnsi"/>
          <w:color w:val="000000"/>
          <w:kern w:val="0"/>
          <w14:ligatures w14:val="none"/>
        </w:rPr>
        <w:t>i</w:t>
      </w:r>
      <w:r w:rsidRPr="00641C3B">
        <w:rPr>
          <w:rFonts w:asciiTheme="majorHAnsi" w:eastAsia="Calibri" w:hAnsiTheme="majorHAnsi" w:cstheme="majorHAnsi"/>
          <w:color w:val="000000"/>
          <w:kern w:val="0"/>
          <w14:ligatures w14:val="none"/>
        </w:rPr>
        <w:t xml:space="preserve"> wojewódzk</w:t>
      </w:r>
      <w:r w:rsidR="00EF78B0" w:rsidRPr="00641C3B">
        <w:rPr>
          <w:rFonts w:asciiTheme="majorHAnsi" w:eastAsia="Calibri" w:hAnsiTheme="majorHAnsi" w:cstheme="majorHAnsi"/>
          <w:color w:val="000000"/>
          <w:kern w:val="0"/>
          <w14:ligatures w14:val="none"/>
        </w:rPr>
        <w:t>ie</w:t>
      </w:r>
      <w:r w:rsidRPr="00641C3B">
        <w:rPr>
          <w:rFonts w:asciiTheme="majorHAnsi" w:eastAsia="Calibri" w:hAnsiTheme="majorHAnsi" w:cstheme="majorHAnsi"/>
          <w:color w:val="000000"/>
          <w:kern w:val="0"/>
          <w14:ligatures w14:val="none"/>
        </w:rPr>
        <w:t>:</w:t>
      </w:r>
    </w:p>
    <w:p w14:paraId="3B9EC07C"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DW985 Dębica - Mielec - Nagnajów - Tarnobrzeg oraz obwodnica miasta Mielec, </w:t>
      </w:r>
    </w:p>
    <w:p w14:paraId="55327719" w14:textId="514A7ACC"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DW764 Kielce - Suków -  Raków - Staszów - Połaniec - Tuszów Narodowy</w:t>
      </w:r>
    </w:p>
    <w:p w14:paraId="2FA595A7" w14:textId="4DCF8361"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DW982 Szczucin - Sadkowa Góra - Jaślany</w:t>
      </w:r>
    </w:p>
    <w:p w14:paraId="719AF851" w14:textId="1E539A82" w:rsidR="00F31099" w:rsidRPr="00641C3B" w:rsidRDefault="00F31099">
      <w:pPr>
        <w:numPr>
          <w:ilvl w:val="0"/>
          <w:numId w:val="59"/>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drogi powiatowe:</w:t>
      </w:r>
    </w:p>
    <w:p w14:paraId="7174D7C1"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1 713R Grochowe II - Trześń - Mielec</w:t>
      </w:r>
    </w:p>
    <w:p w14:paraId="73719922"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1 144R Brzyście - Tuszów Mały</w:t>
      </w:r>
    </w:p>
    <w:p w14:paraId="4637B744"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1 146R Borki Nizińskie - Babicha</w:t>
      </w:r>
    </w:p>
    <w:p w14:paraId="2AA5195E"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1 145R Młodochów - Brzyście</w:t>
      </w:r>
    </w:p>
    <w:p w14:paraId="787A1BDD" w14:textId="77777777" w:rsidR="00EF78B0"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1 161R Tuszów Narodowy - Chorzelów - Mielec</w:t>
      </w:r>
    </w:p>
    <w:p w14:paraId="057B41B4" w14:textId="373F396E" w:rsidR="00F31099" w:rsidRPr="00641C3B" w:rsidRDefault="00EF78B0" w:rsidP="00EF78B0">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1 142R Chrząstów - Chorzelów - Trześń</w:t>
      </w:r>
      <w:r w:rsidR="00F31099" w:rsidRPr="00641C3B">
        <w:rPr>
          <w:rFonts w:asciiTheme="majorHAnsi" w:eastAsia="Calibri" w:hAnsiTheme="majorHAnsi" w:cstheme="majorHAnsi"/>
          <w:color w:val="000000"/>
          <w:kern w:val="0"/>
          <w14:ligatures w14:val="none"/>
        </w:rPr>
        <w:t>.</w:t>
      </w:r>
    </w:p>
    <w:p w14:paraId="64944C31"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Przez gminę przebiega linia kolejowa Padew – Mielec – Dębica oraz Łódź – Dębica – Tuszów Narodowy – Grochowe I.</w:t>
      </w:r>
    </w:p>
    <w:p w14:paraId="283BCE4E"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Priorytetem w tym zakresie jest rozwój i poprawa stanu gminnej infrastruktury drogowej oraz współpraca z innymi zarządcami dróg w celu poprawy stanu infrastruktury dróg na terenie gminy.</w:t>
      </w:r>
    </w:p>
    <w:p w14:paraId="19666114"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Atutem komunikacyjnym jest również bliskie sąsiedztwo drogowo-mostowe relacji Kielce-Rzeszów z przeprawą mostową na rzece Wiśle w rejonie Połańca. </w:t>
      </w:r>
    </w:p>
    <w:p w14:paraId="07A6EE79"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Istotnym atutem lokalizacyjnym gminy Tuszów Narodowy jest bezpośrednie sąsiedztwo Gminy Mielec i Miasta Mielec oraz bliskość Specjalnej Strefy Ekonomicznej Euro-Park Mielec – najstarszej specjalnej strefy ekonomicznej w Polsce utworzonej w 1995 r. Główny obszar SSE Euro-Park Mielec ulokowany jest w Mielcu oddalonym od Tuszowa Narodowego o około 11 km i jest to obszar Podstrefy Mielec o powierzchni 605,6522 ha.</w:t>
      </w:r>
    </w:p>
    <w:p w14:paraId="671C2101" w14:textId="64938640" w:rsidR="00A77CD9" w:rsidRPr="00641C3B" w:rsidRDefault="00A77CD9" w:rsidP="00A77CD9">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Na terenie gminy znajduje się Strefa Tuszów o powierzchni około 97 ha, zlokalizowana po obu stronach drogi wojewódzkiej nr 985. W obrębie ww. terenu inwestycyjnego w jego wschodniej części znajduje się lądowisko z budynkiem aeroklubu a w północno – wschodniej Punkt Selektywnej Zbiórki </w:t>
      </w:r>
      <w:r w:rsidRPr="00641C3B">
        <w:rPr>
          <w:rFonts w:asciiTheme="majorHAnsi" w:eastAsia="Calibri" w:hAnsiTheme="majorHAnsi" w:cstheme="majorHAnsi"/>
          <w:color w:val="000000"/>
          <w:kern w:val="0"/>
          <w14:ligatures w14:val="none"/>
        </w:rPr>
        <w:lastRenderedPageBreak/>
        <w:t>Odpadów Komunalnych. Na tym terenie powstają już pierwsze zakłady produkcyjne, a kolejne są w trakcie tworzenia. Opracowywana jest dokumentacja uzbrojenia tych terenów i zjazdu z obwodnicy. Obszar Strefy Tuszów posiada dogodną dostępność komunikacyjną i jest już częściowo wyposażony w sieci infrastruktury technicznej.</w:t>
      </w:r>
    </w:p>
    <w:p w14:paraId="2A173FE5"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 Teren gminy w całości zlokalizowany jest w granicach obszaru Natura 2000 Puszcza Sandomierska (OSO PLB180005), bezpośrednio przy jego zachodniej granicy. Obszar ten położony jest w widłach Wisły oraz Sanu i obejmuje znaczną część jednego z większych leśnych kompleksów w Polsce. Na terenie gminy Tuszów Narodowy i w bezpośrednim sąsiedztwie z obszarem gminy znajdują się:</w:t>
      </w:r>
    </w:p>
    <w:p w14:paraId="58FB06E9" w14:textId="77777777" w:rsidR="00F31099" w:rsidRPr="00641C3B" w:rsidRDefault="00F31099">
      <w:pPr>
        <w:numPr>
          <w:ilvl w:val="0"/>
          <w:numId w:val="59"/>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rezerwaty przyrody:  </w:t>
      </w:r>
    </w:p>
    <w:p w14:paraId="314506DE" w14:textId="77777777" w:rsidR="00F31099" w:rsidRPr="00641C3B" w:rsidRDefault="00F31099" w:rsidP="005E1FD7">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Pateraki (rezerwat leśny, którego przedmiotem ochrony jest fitocenoza grądu subkontynentalnego o wysokim stopniu wewnętrznego zróżnicowania);</w:t>
      </w:r>
    </w:p>
    <w:p w14:paraId="40252D8B" w14:textId="77777777" w:rsidR="00F31099" w:rsidRPr="00641C3B" w:rsidRDefault="00F31099" w:rsidP="005E1FD7">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Jaźwiana Góra (rezerwat leśny, obrazujący różne stadia regeneracji naturalnego drzewostanu jodłowo-bukowego, posiadającego szczególne znaczenie przyrodnicze i krajobrazowe w otoczeniu mało urozmaiconych drzewostanów sosnowych);</w:t>
      </w:r>
    </w:p>
    <w:p w14:paraId="6D50FE7E" w14:textId="77777777" w:rsidR="00F31099" w:rsidRPr="00641C3B" w:rsidRDefault="00F31099">
      <w:pPr>
        <w:numPr>
          <w:ilvl w:val="0"/>
          <w:numId w:val="59"/>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obszary chronionego krajobrazu:</w:t>
      </w:r>
    </w:p>
    <w:p w14:paraId="57400F2C" w14:textId="77777777" w:rsidR="00F31099" w:rsidRPr="00641C3B" w:rsidRDefault="00F31099" w:rsidP="005E1FD7">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Mielecko-Kolbuszowsko-Głogowski Obszar Chronionego Krajobrazu (zajmuje fragment Płaskowyżu Kolbuszowskiego o krajobrazie rolniczo-leśnym z występującą dużą różnorodnością środowisk od piaszczystych wydm do bagien torfowisk i wód);</w:t>
      </w:r>
    </w:p>
    <w:p w14:paraId="4F92FE4C" w14:textId="77777777" w:rsidR="00F31099" w:rsidRPr="00641C3B" w:rsidRDefault="00F31099">
      <w:pPr>
        <w:numPr>
          <w:ilvl w:val="0"/>
          <w:numId w:val="59"/>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obszary Natura 2000 – specjalne obszary ochrony siedlisk: </w:t>
      </w:r>
    </w:p>
    <w:p w14:paraId="5532985A" w14:textId="77777777" w:rsidR="00F31099" w:rsidRPr="00641C3B" w:rsidRDefault="00F31099" w:rsidP="005E1FD7">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Enklawy Puszczy Sandomierskiej PLH180055 (celem ochrony jest zachowanie oraz przywrócenie do właściwego stanu ochrony siedliska suchych wrzosowisk, na poziomie regionalnym obszar pełni rolę w ochronie siedlisk zmiennowilgotnych łąk trzęślicowych oraz niżowych i górskich świeżych łąk użytkowanych ekstensywnie).</w:t>
      </w:r>
    </w:p>
    <w:p w14:paraId="110BA05F" w14:textId="77777777" w:rsidR="00F31099" w:rsidRPr="00641C3B" w:rsidRDefault="00F31099" w:rsidP="005E1FD7">
      <w:pPr>
        <w:shd w:val="clear" w:color="auto" w:fill="FFFFFF"/>
        <w:spacing w:after="0" w:line="240" w:lineRule="auto"/>
        <w:ind w:firstLine="709"/>
        <w:jc w:val="both"/>
        <w:rPr>
          <w:rFonts w:asciiTheme="majorHAnsi" w:eastAsia="Times New Roman" w:hAnsiTheme="majorHAnsi" w:cstheme="majorHAnsi"/>
          <w:color w:val="222222"/>
          <w:kern w:val="0"/>
          <w:lang w:eastAsia="pl-PL"/>
          <w14:ligatures w14:val="none"/>
        </w:rPr>
      </w:pPr>
      <w:r w:rsidRPr="00641C3B">
        <w:rPr>
          <w:rFonts w:asciiTheme="majorHAnsi" w:eastAsia="Times New Roman" w:hAnsiTheme="majorHAnsi" w:cstheme="majorHAnsi"/>
          <w:color w:val="222222"/>
          <w:kern w:val="0"/>
          <w:lang w:eastAsia="pl-PL"/>
          <w14:ligatures w14:val="none"/>
        </w:rPr>
        <w:t xml:space="preserve">Model struktury funkcjonalno-przestrzennej gminy wskazuje strategiczne kierunki rozwoju zorientowane terytorialnie i jest efektem zintegrowanego procesu planistycznego/przestrzennego. Podstawą modelu jest przestrzeń analizowanego obszaru, która jest dobrem i zasobem o strategicznym znaczeniu dla społeczności lokalnych, definiowana przez określoną powierzchnię, wartość kulturową, przyrodniczą i materialną. </w:t>
      </w:r>
    </w:p>
    <w:p w14:paraId="061410AA" w14:textId="77777777" w:rsidR="00F31099" w:rsidRPr="00641C3B" w:rsidRDefault="00F31099" w:rsidP="005E1FD7">
      <w:pPr>
        <w:shd w:val="clear" w:color="auto" w:fill="FFFFFF"/>
        <w:spacing w:after="0" w:line="240" w:lineRule="auto"/>
        <w:ind w:firstLine="709"/>
        <w:jc w:val="both"/>
        <w:rPr>
          <w:rFonts w:asciiTheme="majorHAnsi" w:eastAsia="Times New Roman" w:hAnsiTheme="majorHAnsi" w:cstheme="majorHAnsi"/>
          <w:color w:val="222222"/>
          <w:kern w:val="0"/>
          <w:lang w:eastAsia="pl-PL"/>
          <w14:ligatures w14:val="none"/>
        </w:rPr>
      </w:pPr>
      <w:r w:rsidRPr="00641C3B">
        <w:rPr>
          <w:rFonts w:asciiTheme="majorHAnsi" w:eastAsia="Times New Roman" w:hAnsiTheme="majorHAnsi" w:cstheme="majorHAnsi"/>
          <w:color w:val="222222"/>
          <w:kern w:val="0"/>
          <w:lang w:eastAsia="pl-PL"/>
          <w14:ligatures w14:val="none"/>
        </w:rPr>
        <w:t>Model funkcjonalno-przestrzenny rozumiany jest jako przedstawienie długookresowej strategicznej wizji rozwoju gminy Tuszów Narodowy wynikającej z wewnętrznych i zewnętrznych uwarunkowań, zdiagnozowanych potrzeb rozwojowych i potencjału gminy z uwzględnieniem jego specyfiki i zróżnicowania wewnętrznego. Model wskazuje obszary, które strategia rozwoju uznaje za istotne dla osiągnięcia celów rozwoju, obszary wymagające ochrony oraz rodzaje powiązań funkcjonalnych występujących pomiędzy poszczególnymi obszarami.</w:t>
      </w:r>
    </w:p>
    <w:p w14:paraId="4AD00D6B" w14:textId="77777777" w:rsidR="00F31099" w:rsidRPr="00641C3B" w:rsidRDefault="00F31099" w:rsidP="005E1FD7">
      <w:pPr>
        <w:shd w:val="clear" w:color="auto" w:fill="FFFFFF"/>
        <w:spacing w:after="0" w:line="240" w:lineRule="auto"/>
        <w:ind w:firstLine="709"/>
        <w:jc w:val="both"/>
        <w:rPr>
          <w:rFonts w:asciiTheme="majorHAnsi" w:eastAsia="Times New Roman" w:hAnsiTheme="majorHAnsi" w:cstheme="majorHAnsi"/>
          <w:color w:val="222222"/>
          <w:kern w:val="0"/>
          <w:lang w:eastAsia="pl-PL"/>
          <w14:ligatures w14:val="none"/>
        </w:rPr>
      </w:pPr>
      <w:r w:rsidRPr="00641C3B">
        <w:rPr>
          <w:rFonts w:asciiTheme="majorHAnsi" w:eastAsia="Times New Roman" w:hAnsiTheme="majorHAnsi" w:cstheme="majorHAnsi"/>
          <w:color w:val="222222"/>
          <w:kern w:val="0"/>
          <w:lang w:eastAsia="pl-PL"/>
          <w14:ligatures w14:val="none"/>
        </w:rPr>
        <w:t>Poniżej przedstawiono mapy dotyczące na uwarunkowań osadniczo-funkcjonalno-przestrzennych oraz przyrodniczych Gminy Tuszów Narodowy jak również wskazujące na kierunki rozwoju gminy.</w:t>
      </w:r>
    </w:p>
    <w:p w14:paraId="2A9F9C89" w14:textId="77777777" w:rsidR="00F31099" w:rsidRPr="00641C3B" w:rsidRDefault="00F31099" w:rsidP="005E1FD7">
      <w:pPr>
        <w:spacing w:after="0" w:line="240" w:lineRule="auto"/>
        <w:rPr>
          <w:rFonts w:asciiTheme="majorHAnsi" w:eastAsia="Calibri" w:hAnsiTheme="majorHAnsi" w:cstheme="majorHAnsi"/>
          <w:color w:val="44546A"/>
          <w:sz w:val="18"/>
          <w:szCs w:val="18"/>
        </w:rPr>
      </w:pPr>
    </w:p>
    <w:p w14:paraId="4845055E" w14:textId="77777777" w:rsidR="00F31099" w:rsidRPr="00641C3B" w:rsidRDefault="00F31099" w:rsidP="005E1FD7">
      <w:pPr>
        <w:spacing w:after="0" w:line="240" w:lineRule="auto"/>
        <w:rPr>
          <w:rFonts w:asciiTheme="majorHAnsi" w:eastAsia="Calibri" w:hAnsiTheme="majorHAnsi" w:cstheme="majorHAnsi"/>
          <w:color w:val="44546A"/>
          <w:sz w:val="18"/>
          <w:szCs w:val="18"/>
        </w:rPr>
        <w:sectPr w:rsidR="00F31099" w:rsidRPr="00641C3B" w:rsidSect="00ED7E38">
          <w:pgSz w:w="11906" w:h="16838"/>
          <w:pgMar w:top="1417" w:right="1417" w:bottom="1417" w:left="1417" w:header="680" w:footer="680" w:gutter="0"/>
          <w:cols w:space="708"/>
          <w:docGrid w:linePitch="299"/>
        </w:sectPr>
      </w:pPr>
    </w:p>
    <w:p w14:paraId="715D45F3" w14:textId="251A5F94" w:rsidR="006D2317" w:rsidRPr="00641C3B" w:rsidRDefault="006D2317" w:rsidP="006D2317">
      <w:pPr>
        <w:pStyle w:val="Legenda"/>
        <w:rPr>
          <w:rFonts w:asciiTheme="majorHAnsi" w:hAnsiTheme="majorHAnsi" w:cstheme="majorHAnsi"/>
          <w:i w:val="0"/>
          <w:iCs w:val="0"/>
        </w:rPr>
      </w:pPr>
      <w:bookmarkStart w:id="200" w:name="_Toc220662581"/>
      <w:bookmarkStart w:id="201" w:name="_Toc200525869"/>
      <w:bookmarkStart w:id="202" w:name="_Hlk220573732"/>
      <w:r w:rsidRPr="00641C3B">
        <w:rPr>
          <w:rFonts w:asciiTheme="majorHAnsi" w:hAnsiTheme="majorHAnsi" w:cstheme="majorHAnsi"/>
          <w:i w:val="0"/>
          <w:iCs w:val="0"/>
        </w:rPr>
        <w:lastRenderedPageBreak/>
        <w:t xml:space="preserve">Ilustracja </w:t>
      </w:r>
      <w:r w:rsidRPr="00641C3B">
        <w:rPr>
          <w:rFonts w:asciiTheme="majorHAnsi" w:hAnsiTheme="majorHAnsi" w:cstheme="majorHAnsi"/>
          <w:i w:val="0"/>
          <w:iCs w:val="0"/>
        </w:rPr>
        <w:fldChar w:fldCharType="begin"/>
      </w:r>
      <w:r w:rsidRPr="00641C3B">
        <w:rPr>
          <w:rFonts w:asciiTheme="majorHAnsi" w:hAnsiTheme="majorHAnsi" w:cstheme="majorHAnsi"/>
          <w:i w:val="0"/>
          <w:iCs w:val="0"/>
        </w:rPr>
        <w:instrText xml:space="preserve"> SEQ Ilustracja \* ARABIC </w:instrText>
      </w:r>
      <w:r w:rsidRPr="00641C3B">
        <w:rPr>
          <w:rFonts w:asciiTheme="majorHAnsi" w:hAnsiTheme="majorHAnsi" w:cstheme="majorHAnsi"/>
          <w:i w:val="0"/>
          <w:iCs w:val="0"/>
        </w:rPr>
        <w:fldChar w:fldCharType="separate"/>
      </w:r>
      <w:r w:rsidR="00102BE1">
        <w:rPr>
          <w:rFonts w:asciiTheme="majorHAnsi" w:hAnsiTheme="majorHAnsi" w:cstheme="majorHAnsi"/>
          <w:i w:val="0"/>
          <w:iCs w:val="0"/>
          <w:noProof/>
        </w:rPr>
        <w:t>27</w:t>
      </w:r>
      <w:r w:rsidRPr="00641C3B">
        <w:rPr>
          <w:rFonts w:asciiTheme="majorHAnsi" w:hAnsiTheme="majorHAnsi" w:cstheme="majorHAnsi"/>
          <w:i w:val="0"/>
          <w:iCs w:val="0"/>
        </w:rPr>
        <w:fldChar w:fldCharType="end"/>
      </w:r>
      <w:r w:rsidRPr="00641C3B">
        <w:rPr>
          <w:rFonts w:asciiTheme="majorHAnsi" w:hAnsiTheme="majorHAnsi" w:cstheme="majorHAnsi"/>
          <w:i w:val="0"/>
          <w:iCs w:val="0"/>
        </w:rPr>
        <w:t>: Model struktury funkcjonalno-przestrzennej gminy – hierarchia miejscowości</w:t>
      </w:r>
      <w:bookmarkEnd w:id="200"/>
    </w:p>
    <w:p w14:paraId="080B53A9" w14:textId="77777777" w:rsidR="00B07B25" w:rsidRDefault="00B07B25" w:rsidP="00B07B25">
      <w:pPr>
        <w:pStyle w:val="NormalnyWeb"/>
        <w:jc w:val="center"/>
      </w:pPr>
      <w:r>
        <w:rPr>
          <w:noProof/>
        </w:rPr>
        <w:drawing>
          <wp:inline distT="0" distB="0" distL="0" distR="0" wp14:anchorId="35953E0E" wp14:editId="1CC3F738">
            <wp:extent cx="6764140" cy="52200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764140" cy="5220000"/>
                    </a:xfrm>
                    <a:prstGeom prst="rect">
                      <a:avLst/>
                    </a:prstGeom>
                    <a:noFill/>
                    <a:ln>
                      <a:noFill/>
                    </a:ln>
                  </pic:spPr>
                </pic:pic>
              </a:graphicData>
            </a:graphic>
          </wp:inline>
        </w:drawing>
      </w:r>
    </w:p>
    <w:p w14:paraId="24EBBC7B" w14:textId="77777777" w:rsidR="006D2317" w:rsidRPr="00641C3B" w:rsidRDefault="006D2317" w:rsidP="005E1FD7">
      <w:pPr>
        <w:spacing w:after="0" w:line="240" w:lineRule="auto"/>
        <w:rPr>
          <w:rFonts w:asciiTheme="majorHAnsi" w:eastAsia="Calibri" w:hAnsiTheme="majorHAnsi" w:cstheme="majorHAnsi"/>
          <w:color w:val="44546A"/>
          <w:sz w:val="18"/>
          <w:szCs w:val="18"/>
        </w:rPr>
      </w:pPr>
    </w:p>
    <w:p w14:paraId="1AEBB992" w14:textId="445CC50D" w:rsidR="00F31099" w:rsidRPr="00641C3B" w:rsidRDefault="00F31099" w:rsidP="005E1FD7">
      <w:pPr>
        <w:spacing w:after="0" w:line="240" w:lineRule="auto"/>
        <w:rPr>
          <w:rFonts w:asciiTheme="majorHAnsi" w:eastAsia="Calibri" w:hAnsiTheme="majorHAnsi" w:cstheme="majorHAnsi"/>
          <w:color w:val="44546A"/>
          <w:sz w:val="18"/>
          <w:szCs w:val="18"/>
        </w:rPr>
      </w:pPr>
      <w:bookmarkStart w:id="203" w:name="_Toc220662582"/>
      <w:r w:rsidRPr="00641C3B">
        <w:rPr>
          <w:rFonts w:asciiTheme="majorHAnsi" w:eastAsia="Calibri" w:hAnsiTheme="majorHAnsi" w:cstheme="majorHAnsi"/>
          <w:color w:val="44546A"/>
          <w:sz w:val="18"/>
          <w:szCs w:val="18"/>
        </w:rPr>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28</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w:t>
      </w:r>
      <w:r w:rsidRPr="00641C3B">
        <w:rPr>
          <w:rFonts w:asciiTheme="majorHAnsi" w:eastAsia="Calibri" w:hAnsiTheme="majorHAnsi" w:cstheme="majorHAnsi"/>
          <w:kern w:val="0"/>
          <w14:ligatures w14:val="none"/>
        </w:rPr>
        <w:t xml:space="preserve"> </w:t>
      </w:r>
      <w:bookmarkEnd w:id="201"/>
      <w:r w:rsidR="00452DAE" w:rsidRPr="00452DAE">
        <w:rPr>
          <w:rFonts w:asciiTheme="majorHAnsi" w:eastAsia="Calibri" w:hAnsiTheme="majorHAnsi" w:cstheme="majorHAnsi"/>
          <w:kern w:val="0"/>
          <w:sz w:val="18"/>
          <w:szCs w:val="18"/>
          <w14:ligatures w14:val="none"/>
        </w:rPr>
        <w:t>Obecny m</w:t>
      </w:r>
      <w:r w:rsidR="00BA0284" w:rsidRPr="00452DAE">
        <w:rPr>
          <w:rFonts w:asciiTheme="majorHAnsi" w:eastAsia="Calibri" w:hAnsiTheme="majorHAnsi" w:cstheme="majorHAnsi"/>
          <w:color w:val="44546A"/>
          <w:sz w:val="18"/>
          <w:szCs w:val="18"/>
        </w:rPr>
        <w:t>odel struktury</w:t>
      </w:r>
      <w:r w:rsidR="00BA0284" w:rsidRPr="00641C3B">
        <w:rPr>
          <w:rFonts w:asciiTheme="majorHAnsi" w:eastAsia="Calibri" w:hAnsiTheme="majorHAnsi" w:cstheme="majorHAnsi"/>
          <w:color w:val="44546A"/>
          <w:sz w:val="18"/>
          <w:szCs w:val="18"/>
        </w:rPr>
        <w:t xml:space="preserve"> funkcjonalno-przestrzennej gminy - główne elementy infrastruktury społeczno-publicznej i urbanizacyjnej</w:t>
      </w:r>
      <w:bookmarkEnd w:id="203"/>
    </w:p>
    <w:p w14:paraId="58EB1AEB" w14:textId="77777777" w:rsidR="00B07B25" w:rsidRDefault="00B07B25" w:rsidP="00B07B25">
      <w:pPr>
        <w:pStyle w:val="NormalnyWeb"/>
        <w:jc w:val="center"/>
      </w:pPr>
      <w:r>
        <w:rPr>
          <w:noProof/>
        </w:rPr>
        <w:drawing>
          <wp:inline distT="0" distB="0" distL="0" distR="0" wp14:anchorId="4E7487A1" wp14:editId="2DC5EA8D">
            <wp:extent cx="6651358" cy="5220000"/>
            <wp:effectExtent l="0" t="0" r="0" b="0"/>
            <wp:docPr id="1557034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651358" cy="5220000"/>
                    </a:xfrm>
                    <a:prstGeom prst="rect">
                      <a:avLst/>
                    </a:prstGeom>
                    <a:noFill/>
                    <a:ln>
                      <a:noFill/>
                    </a:ln>
                  </pic:spPr>
                </pic:pic>
              </a:graphicData>
            </a:graphic>
          </wp:inline>
        </w:drawing>
      </w:r>
    </w:p>
    <w:p w14:paraId="4EF1E958" w14:textId="77777777" w:rsidR="00F31099" w:rsidRPr="00641C3B" w:rsidRDefault="00F31099" w:rsidP="005E1FD7">
      <w:pPr>
        <w:spacing w:after="0" w:line="240" w:lineRule="auto"/>
        <w:jc w:val="both"/>
        <w:rPr>
          <w:rFonts w:asciiTheme="majorHAnsi" w:eastAsia="Calibri" w:hAnsiTheme="majorHAnsi" w:cstheme="majorHAnsi"/>
        </w:rPr>
        <w:sectPr w:rsidR="00F31099" w:rsidRPr="00641C3B" w:rsidSect="00F31099">
          <w:pgSz w:w="16838" w:h="11906" w:orient="landscape"/>
          <w:pgMar w:top="1418" w:right="1418" w:bottom="1418" w:left="1418" w:header="709" w:footer="794" w:gutter="0"/>
          <w:cols w:space="708"/>
        </w:sectPr>
      </w:pPr>
    </w:p>
    <w:p w14:paraId="3191A478" w14:textId="58DEA476" w:rsidR="00F31099" w:rsidRPr="00641C3B" w:rsidRDefault="00F31099" w:rsidP="005E1FD7">
      <w:pPr>
        <w:spacing w:after="0" w:line="240" w:lineRule="auto"/>
        <w:rPr>
          <w:rFonts w:asciiTheme="majorHAnsi" w:eastAsia="Calibri" w:hAnsiTheme="majorHAnsi" w:cstheme="majorHAnsi"/>
          <w:color w:val="44546A"/>
          <w:sz w:val="18"/>
          <w:szCs w:val="18"/>
        </w:rPr>
      </w:pPr>
      <w:bookmarkStart w:id="204" w:name="_Toc200525870"/>
      <w:bookmarkStart w:id="205" w:name="_Toc220662583"/>
      <w:r w:rsidRPr="00641C3B">
        <w:rPr>
          <w:rFonts w:asciiTheme="majorHAnsi" w:eastAsia="Calibri" w:hAnsiTheme="majorHAnsi" w:cstheme="majorHAnsi"/>
          <w:color w:val="44546A"/>
          <w:sz w:val="18"/>
          <w:szCs w:val="18"/>
        </w:rPr>
        <w:lastRenderedPageBreak/>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29</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xml:space="preserve">: </w:t>
      </w:r>
      <w:bookmarkEnd w:id="204"/>
      <w:r w:rsidR="00BA0284" w:rsidRPr="00641C3B">
        <w:rPr>
          <w:rFonts w:asciiTheme="majorHAnsi" w:eastAsia="Calibri" w:hAnsiTheme="majorHAnsi" w:cstheme="majorHAnsi"/>
          <w:color w:val="44546A"/>
          <w:sz w:val="18"/>
          <w:szCs w:val="18"/>
        </w:rPr>
        <w:t>Model struktury funkc</w:t>
      </w:r>
      <w:bookmarkEnd w:id="202"/>
      <w:r w:rsidR="00BA0284" w:rsidRPr="00641C3B">
        <w:rPr>
          <w:rFonts w:asciiTheme="majorHAnsi" w:eastAsia="Calibri" w:hAnsiTheme="majorHAnsi" w:cstheme="majorHAnsi"/>
          <w:color w:val="44546A"/>
          <w:sz w:val="18"/>
          <w:szCs w:val="18"/>
        </w:rPr>
        <w:t>jonalno-przestrzennej gminy - główne elementy infrastruktury techniczne</w:t>
      </w:r>
      <w:bookmarkEnd w:id="205"/>
    </w:p>
    <w:p w14:paraId="00A943A3" w14:textId="77777777" w:rsidR="00B07B25" w:rsidRDefault="00B07B25" w:rsidP="00B07B25">
      <w:pPr>
        <w:pStyle w:val="NormalnyWeb"/>
        <w:jc w:val="center"/>
      </w:pPr>
      <w:bookmarkStart w:id="206" w:name="_Toc200525871"/>
      <w:r>
        <w:rPr>
          <w:noProof/>
        </w:rPr>
        <w:drawing>
          <wp:inline distT="0" distB="0" distL="0" distR="0" wp14:anchorId="78947D4F" wp14:editId="2294491F">
            <wp:extent cx="7818384" cy="5220000"/>
            <wp:effectExtent l="0" t="0" r="0" b="0"/>
            <wp:docPr id="16579526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818384" cy="5220000"/>
                    </a:xfrm>
                    <a:prstGeom prst="rect">
                      <a:avLst/>
                    </a:prstGeom>
                    <a:noFill/>
                    <a:ln>
                      <a:noFill/>
                    </a:ln>
                  </pic:spPr>
                </pic:pic>
              </a:graphicData>
            </a:graphic>
          </wp:inline>
        </w:drawing>
      </w:r>
    </w:p>
    <w:p w14:paraId="54C18B7D" w14:textId="79F59220" w:rsidR="00F31099" w:rsidRPr="00641C3B" w:rsidRDefault="00F31099" w:rsidP="005E1FD7">
      <w:pPr>
        <w:spacing w:after="0" w:line="240" w:lineRule="auto"/>
        <w:rPr>
          <w:rFonts w:asciiTheme="majorHAnsi" w:eastAsia="Calibri" w:hAnsiTheme="majorHAnsi" w:cstheme="majorHAnsi"/>
          <w:color w:val="44546A"/>
          <w:sz w:val="18"/>
          <w:szCs w:val="18"/>
        </w:rPr>
      </w:pPr>
      <w:bookmarkStart w:id="207" w:name="_Toc220662584"/>
      <w:r w:rsidRPr="00641C3B">
        <w:rPr>
          <w:rFonts w:asciiTheme="majorHAnsi" w:eastAsia="Calibri" w:hAnsiTheme="majorHAnsi" w:cstheme="majorHAnsi"/>
          <w:color w:val="44546A"/>
          <w:sz w:val="18"/>
          <w:szCs w:val="18"/>
        </w:rPr>
        <w:lastRenderedPageBreak/>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30</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xml:space="preserve">: </w:t>
      </w:r>
      <w:r w:rsidR="00BA0284" w:rsidRPr="00641C3B">
        <w:rPr>
          <w:rFonts w:asciiTheme="majorHAnsi" w:eastAsia="Calibri" w:hAnsiTheme="majorHAnsi" w:cstheme="majorHAnsi"/>
          <w:color w:val="44546A"/>
          <w:sz w:val="18"/>
          <w:szCs w:val="18"/>
        </w:rPr>
        <w:t>Model struktury funkcjonalno-przestrzennej gminy - główne elementy infrastru</w:t>
      </w:r>
      <w:bookmarkEnd w:id="206"/>
      <w:r w:rsidR="008D1535" w:rsidRPr="00641C3B">
        <w:rPr>
          <w:rFonts w:asciiTheme="majorHAnsi" w:eastAsia="Calibri" w:hAnsiTheme="majorHAnsi" w:cstheme="majorHAnsi"/>
          <w:color w:val="44546A"/>
          <w:sz w:val="18"/>
          <w:szCs w:val="18"/>
        </w:rPr>
        <w:t>ktury komunikacyjnej</w:t>
      </w:r>
      <w:bookmarkEnd w:id="207"/>
    </w:p>
    <w:p w14:paraId="201121AA" w14:textId="2CBE3D85" w:rsidR="00F31099" w:rsidRPr="00641C3B" w:rsidRDefault="00F31099" w:rsidP="005E1FD7">
      <w:pPr>
        <w:spacing w:after="0" w:line="240" w:lineRule="auto"/>
        <w:jc w:val="center"/>
        <w:rPr>
          <w:rFonts w:asciiTheme="majorHAnsi" w:eastAsia="Times New Roman" w:hAnsiTheme="majorHAnsi" w:cstheme="majorHAnsi"/>
          <w:kern w:val="0"/>
          <w:sz w:val="24"/>
          <w:szCs w:val="24"/>
          <w:lang w:eastAsia="pl-PL"/>
          <w14:ligatures w14:val="none"/>
        </w:rPr>
      </w:pPr>
    </w:p>
    <w:p w14:paraId="0F2E1BAF" w14:textId="77777777" w:rsidR="00C17C69" w:rsidRPr="00641C3B" w:rsidRDefault="00C17C69" w:rsidP="00043B7E">
      <w:pPr>
        <w:pStyle w:val="NormalnyWeb"/>
        <w:spacing w:before="0" w:beforeAutospacing="0" w:after="0" w:afterAutospacing="0"/>
        <w:jc w:val="center"/>
        <w:rPr>
          <w:rFonts w:asciiTheme="majorHAnsi" w:hAnsiTheme="majorHAnsi" w:cstheme="majorHAnsi"/>
        </w:rPr>
      </w:pPr>
      <w:r w:rsidRPr="00641C3B">
        <w:rPr>
          <w:rFonts w:asciiTheme="majorHAnsi" w:hAnsiTheme="majorHAnsi" w:cstheme="majorHAnsi"/>
          <w:noProof/>
        </w:rPr>
        <w:drawing>
          <wp:inline distT="0" distB="0" distL="0" distR="0" wp14:anchorId="76E8D154" wp14:editId="6930BEFF">
            <wp:extent cx="7920000" cy="4920339"/>
            <wp:effectExtent l="0" t="0" r="5080" b="0"/>
            <wp:docPr id="1789051618" name="Obraz 178905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920000" cy="4920339"/>
                    </a:xfrm>
                    <a:prstGeom prst="rect">
                      <a:avLst/>
                    </a:prstGeom>
                    <a:noFill/>
                    <a:ln>
                      <a:noFill/>
                    </a:ln>
                  </pic:spPr>
                </pic:pic>
              </a:graphicData>
            </a:graphic>
          </wp:inline>
        </w:drawing>
      </w:r>
    </w:p>
    <w:p w14:paraId="3D89A8BF" w14:textId="77777777" w:rsidR="00A77CD9" w:rsidRPr="00641C3B" w:rsidRDefault="00A77CD9" w:rsidP="005E1FD7">
      <w:pPr>
        <w:spacing w:after="0" w:line="240" w:lineRule="auto"/>
        <w:rPr>
          <w:rFonts w:asciiTheme="majorHAnsi" w:eastAsia="Calibri" w:hAnsiTheme="majorHAnsi" w:cstheme="majorHAnsi"/>
          <w:color w:val="44546A"/>
          <w:sz w:val="18"/>
          <w:szCs w:val="18"/>
        </w:rPr>
      </w:pPr>
      <w:bookmarkStart w:id="208" w:name="_Toc200525872"/>
    </w:p>
    <w:p w14:paraId="68B57CB6" w14:textId="77777777" w:rsidR="00A77CD9" w:rsidRDefault="00A77CD9" w:rsidP="005E1FD7">
      <w:pPr>
        <w:spacing w:after="0" w:line="240" w:lineRule="auto"/>
        <w:rPr>
          <w:rFonts w:asciiTheme="majorHAnsi" w:eastAsia="Calibri" w:hAnsiTheme="majorHAnsi" w:cstheme="majorHAnsi"/>
          <w:color w:val="44546A"/>
          <w:sz w:val="18"/>
          <w:szCs w:val="18"/>
        </w:rPr>
      </w:pPr>
    </w:p>
    <w:p w14:paraId="541FC756" w14:textId="77777777" w:rsidR="00043B7E" w:rsidRPr="00641C3B" w:rsidRDefault="00043B7E" w:rsidP="005E1FD7">
      <w:pPr>
        <w:spacing w:after="0" w:line="240" w:lineRule="auto"/>
        <w:rPr>
          <w:rFonts w:asciiTheme="majorHAnsi" w:eastAsia="Calibri" w:hAnsiTheme="majorHAnsi" w:cstheme="majorHAnsi"/>
          <w:color w:val="44546A"/>
          <w:sz w:val="18"/>
          <w:szCs w:val="18"/>
        </w:rPr>
      </w:pPr>
    </w:p>
    <w:p w14:paraId="0047D134" w14:textId="2A4EBDE2" w:rsidR="006709CF" w:rsidRPr="006709CF" w:rsidRDefault="006709CF" w:rsidP="006709CF">
      <w:pPr>
        <w:pStyle w:val="Legenda"/>
        <w:rPr>
          <w:rFonts w:asciiTheme="majorHAnsi" w:hAnsiTheme="majorHAnsi" w:cstheme="majorHAnsi"/>
          <w:i w:val="0"/>
          <w:iCs w:val="0"/>
        </w:rPr>
      </w:pPr>
      <w:bookmarkStart w:id="209" w:name="_Toc220662585"/>
      <w:r w:rsidRPr="006709CF">
        <w:rPr>
          <w:rFonts w:asciiTheme="majorHAnsi" w:hAnsiTheme="majorHAnsi" w:cstheme="majorHAnsi"/>
          <w:i w:val="0"/>
          <w:iCs w:val="0"/>
        </w:rPr>
        <w:lastRenderedPageBreak/>
        <w:t xml:space="preserve">Ilustracja </w:t>
      </w:r>
      <w:r w:rsidRPr="006709CF">
        <w:rPr>
          <w:rFonts w:asciiTheme="majorHAnsi" w:hAnsiTheme="majorHAnsi" w:cstheme="majorHAnsi"/>
          <w:i w:val="0"/>
          <w:iCs w:val="0"/>
        </w:rPr>
        <w:fldChar w:fldCharType="begin"/>
      </w:r>
      <w:r w:rsidRPr="006709CF">
        <w:rPr>
          <w:rFonts w:asciiTheme="majorHAnsi" w:hAnsiTheme="majorHAnsi" w:cstheme="majorHAnsi"/>
          <w:i w:val="0"/>
          <w:iCs w:val="0"/>
        </w:rPr>
        <w:instrText xml:space="preserve"> SEQ Ilustracja \* ARABIC </w:instrText>
      </w:r>
      <w:r w:rsidRPr="006709CF">
        <w:rPr>
          <w:rFonts w:asciiTheme="majorHAnsi" w:hAnsiTheme="majorHAnsi" w:cstheme="majorHAnsi"/>
          <w:i w:val="0"/>
          <w:iCs w:val="0"/>
        </w:rPr>
        <w:fldChar w:fldCharType="separate"/>
      </w:r>
      <w:r w:rsidR="00102BE1">
        <w:rPr>
          <w:rFonts w:asciiTheme="majorHAnsi" w:hAnsiTheme="majorHAnsi" w:cstheme="majorHAnsi"/>
          <w:i w:val="0"/>
          <w:iCs w:val="0"/>
          <w:noProof/>
        </w:rPr>
        <w:t>31</w:t>
      </w:r>
      <w:r w:rsidRPr="006709CF">
        <w:rPr>
          <w:rFonts w:asciiTheme="majorHAnsi" w:hAnsiTheme="majorHAnsi" w:cstheme="majorHAnsi"/>
          <w:i w:val="0"/>
          <w:iCs w:val="0"/>
        </w:rPr>
        <w:fldChar w:fldCharType="end"/>
      </w:r>
      <w:r w:rsidRPr="006709CF">
        <w:rPr>
          <w:rFonts w:asciiTheme="majorHAnsi" w:hAnsiTheme="majorHAnsi" w:cstheme="majorHAnsi"/>
          <w:i w:val="0"/>
          <w:iCs w:val="0"/>
        </w:rPr>
        <w:t>: Model struktury funkcjonalno-przestrzennej gminy – obszary rolnicze</w:t>
      </w:r>
      <w:bookmarkEnd w:id="209"/>
    </w:p>
    <w:p w14:paraId="46A69F69" w14:textId="77777777" w:rsidR="00B731F8" w:rsidRDefault="00B731F8" w:rsidP="00B731F8">
      <w:pPr>
        <w:pStyle w:val="NormalnyWeb"/>
      </w:pPr>
      <w:r>
        <w:rPr>
          <w:noProof/>
        </w:rPr>
        <w:drawing>
          <wp:inline distT="0" distB="0" distL="0" distR="0" wp14:anchorId="013E4F8C" wp14:editId="04503589">
            <wp:extent cx="7312570" cy="5400000"/>
            <wp:effectExtent l="0" t="0" r="3175" b="0"/>
            <wp:docPr id="1219518016" name="Obraz 121951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312570" cy="5400000"/>
                    </a:xfrm>
                    <a:prstGeom prst="rect">
                      <a:avLst/>
                    </a:prstGeom>
                    <a:noFill/>
                    <a:ln>
                      <a:noFill/>
                    </a:ln>
                  </pic:spPr>
                </pic:pic>
              </a:graphicData>
            </a:graphic>
          </wp:inline>
        </w:drawing>
      </w:r>
    </w:p>
    <w:p w14:paraId="162CBD8E" w14:textId="2B491A72" w:rsidR="00F31099" w:rsidRPr="00641C3B" w:rsidRDefault="00F31099" w:rsidP="005E1FD7">
      <w:pPr>
        <w:spacing w:after="0" w:line="240" w:lineRule="auto"/>
        <w:rPr>
          <w:rFonts w:asciiTheme="majorHAnsi" w:eastAsia="Calibri" w:hAnsiTheme="majorHAnsi" w:cstheme="majorHAnsi"/>
          <w:noProof/>
          <w:color w:val="44546A"/>
          <w:sz w:val="18"/>
          <w:szCs w:val="18"/>
        </w:rPr>
      </w:pPr>
      <w:bookmarkStart w:id="210" w:name="_Toc220662586"/>
      <w:r w:rsidRPr="00641C3B">
        <w:rPr>
          <w:rFonts w:asciiTheme="majorHAnsi" w:eastAsia="Calibri" w:hAnsiTheme="majorHAnsi" w:cstheme="majorHAnsi"/>
          <w:color w:val="44546A"/>
          <w:sz w:val="18"/>
          <w:szCs w:val="18"/>
        </w:rPr>
        <w:lastRenderedPageBreak/>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32</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xml:space="preserve">:  </w:t>
      </w:r>
      <w:r w:rsidR="008D1535" w:rsidRPr="00641C3B">
        <w:rPr>
          <w:rFonts w:asciiTheme="majorHAnsi" w:eastAsia="Calibri" w:hAnsiTheme="majorHAnsi" w:cstheme="majorHAnsi"/>
          <w:color w:val="44546A"/>
          <w:sz w:val="18"/>
          <w:szCs w:val="18"/>
        </w:rPr>
        <w:t>Model struktury funkcjonalno-przestrzennej gminy - główne elementy obszarów cennych przyrodniczo</w:t>
      </w:r>
      <w:bookmarkEnd w:id="208"/>
      <w:bookmarkEnd w:id="210"/>
    </w:p>
    <w:p w14:paraId="41D28A83" w14:textId="77777777" w:rsidR="00452DAE" w:rsidRDefault="00452DAE" w:rsidP="00452DAE">
      <w:pPr>
        <w:pStyle w:val="NormalnyWeb"/>
        <w:jc w:val="center"/>
      </w:pPr>
      <w:r>
        <w:rPr>
          <w:noProof/>
        </w:rPr>
        <w:drawing>
          <wp:inline distT="0" distB="0" distL="0" distR="0" wp14:anchorId="4518903E" wp14:editId="7CD1DF3B">
            <wp:extent cx="7016750" cy="4884312"/>
            <wp:effectExtent l="0" t="0" r="0" b="0"/>
            <wp:docPr id="199432270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024444" cy="4889668"/>
                    </a:xfrm>
                    <a:prstGeom prst="rect">
                      <a:avLst/>
                    </a:prstGeom>
                    <a:noFill/>
                    <a:ln>
                      <a:noFill/>
                    </a:ln>
                  </pic:spPr>
                </pic:pic>
              </a:graphicData>
            </a:graphic>
          </wp:inline>
        </w:drawing>
      </w:r>
    </w:p>
    <w:p w14:paraId="3B0B7C82" w14:textId="63A47DF6" w:rsidR="00164F0D" w:rsidRPr="00641C3B" w:rsidRDefault="00164F0D" w:rsidP="005E1FD7">
      <w:pPr>
        <w:spacing w:after="0" w:line="240" w:lineRule="auto"/>
        <w:rPr>
          <w:rFonts w:asciiTheme="majorHAnsi" w:hAnsiTheme="majorHAnsi" w:cstheme="majorHAnsi"/>
        </w:rPr>
        <w:sectPr w:rsidR="00164F0D" w:rsidRPr="00641C3B" w:rsidSect="00F31099">
          <w:pgSz w:w="16838" w:h="11906" w:orient="landscape"/>
          <w:pgMar w:top="1418" w:right="1418" w:bottom="1418" w:left="1418" w:header="709" w:footer="794" w:gutter="0"/>
          <w:cols w:space="708"/>
        </w:sectPr>
      </w:pPr>
    </w:p>
    <w:p w14:paraId="42B45E38" w14:textId="77777777" w:rsidR="00F31099" w:rsidRPr="00641C3B" w:rsidRDefault="00F31099" w:rsidP="005E1FD7">
      <w:pPr>
        <w:spacing w:after="0" w:line="240" w:lineRule="auto"/>
        <w:rPr>
          <w:rFonts w:asciiTheme="majorHAnsi" w:eastAsia="Calibri" w:hAnsiTheme="majorHAnsi" w:cstheme="majorHAnsi"/>
          <w:color w:val="44546A"/>
          <w:sz w:val="18"/>
          <w:szCs w:val="18"/>
        </w:rPr>
      </w:pPr>
    </w:p>
    <w:p w14:paraId="1C8F5FC4" w14:textId="77777777" w:rsidR="00F31099" w:rsidRPr="00641C3B" w:rsidRDefault="00F31099" w:rsidP="005E1FD7">
      <w:pPr>
        <w:spacing w:after="0" w:line="240" w:lineRule="auto"/>
        <w:ind w:firstLine="709"/>
        <w:jc w:val="both"/>
        <w:rPr>
          <w:rFonts w:asciiTheme="majorHAnsi" w:eastAsia="Times New Roman" w:hAnsiTheme="majorHAnsi" w:cstheme="majorHAnsi"/>
          <w:color w:val="000000"/>
          <w:kern w:val="0"/>
          <w:lang w:eastAsia="pl-PL"/>
          <w14:ligatures w14:val="none"/>
        </w:rPr>
      </w:pPr>
      <w:bookmarkStart w:id="211" w:name="_Hlk140735615"/>
      <w:r w:rsidRPr="00641C3B">
        <w:rPr>
          <w:rFonts w:asciiTheme="majorHAnsi" w:eastAsia="Times New Roman" w:hAnsiTheme="majorHAnsi" w:cstheme="majorHAnsi"/>
          <w:color w:val="000000"/>
          <w:kern w:val="0"/>
          <w:lang w:eastAsia="pl-PL"/>
          <w14:ligatures w14:val="none"/>
        </w:rPr>
        <w:t xml:space="preserve">Oczekiwane rezultaty planowanych działań, w wymiarze przestrzennym </w:t>
      </w:r>
      <w:bookmarkEnd w:id="211"/>
      <w:r w:rsidRPr="00641C3B">
        <w:rPr>
          <w:rFonts w:asciiTheme="majorHAnsi" w:eastAsia="Times New Roman" w:hAnsiTheme="majorHAnsi" w:cstheme="majorHAnsi"/>
          <w:color w:val="000000"/>
          <w:kern w:val="0"/>
          <w:lang w:eastAsia="pl-PL"/>
          <w14:ligatures w14:val="none"/>
        </w:rPr>
        <w:t xml:space="preserve">oraz wskaźniki </w:t>
      </w:r>
      <w:r w:rsidRPr="00641C3B">
        <w:rPr>
          <w:rFonts w:asciiTheme="majorHAnsi" w:eastAsia="Times New Roman" w:hAnsiTheme="majorHAnsi" w:cstheme="majorHAnsi"/>
          <w:color w:val="000000"/>
          <w:kern w:val="0"/>
          <w:lang w:eastAsia="pl-PL"/>
          <w14:ligatures w14:val="none"/>
        </w:rPr>
        <w:br/>
        <w:t>w obszarze racjonalizacji przestrzeni gminnej to:</w:t>
      </w:r>
    </w:p>
    <w:p w14:paraId="43599860" w14:textId="77777777" w:rsidR="00F31099" w:rsidRPr="00641C3B" w:rsidRDefault="00F31099" w:rsidP="005E1FD7">
      <w:pPr>
        <w:spacing w:after="0" w:line="240" w:lineRule="auto"/>
        <w:ind w:firstLine="709"/>
        <w:jc w:val="both"/>
        <w:rPr>
          <w:rFonts w:asciiTheme="majorHAnsi" w:eastAsia="Times New Roman" w:hAnsiTheme="majorHAnsi" w:cstheme="majorHAnsi"/>
          <w:color w:val="000000"/>
          <w:kern w:val="0"/>
          <w:lang w:eastAsia="pl-PL"/>
          <w14:ligatures w14:val="none"/>
        </w:rPr>
      </w:pPr>
    </w:p>
    <w:p w14:paraId="5F37813A" w14:textId="2D20464C" w:rsidR="00F31099" w:rsidRPr="00641C3B" w:rsidRDefault="00F31099" w:rsidP="005E1FD7">
      <w:pPr>
        <w:spacing w:after="0" w:line="240" w:lineRule="auto"/>
        <w:rPr>
          <w:rFonts w:asciiTheme="majorHAnsi" w:eastAsia="Times New Roman" w:hAnsiTheme="majorHAnsi" w:cstheme="majorHAnsi"/>
          <w:color w:val="000000"/>
          <w:kern w:val="0"/>
          <w:sz w:val="18"/>
          <w:szCs w:val="18"/>
          <w:lang w:eastAsia="pl-PL"/>
          <w14:ligatures w14:val="none"/>
        </w:rPr>
      </w:pPr>
      <w:bookmarkStart w:id="212" w:name="_Toc200525861"/>
      <w:bookmarkStart w:id="213" w:name="_Toc204781832"/>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32</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Oczekiwane rezultaty planowanych działań, w wymiarze przestrzennym</w:t>
      </w:r>
      <w:bookmarkEnd w:id="212"/>
      <w:bookmarkEnd w:id="213"/>
    </w:p>
    <w:tbl>
      <w:tblPr>
        <w:tblStyle w:val="Tabelasiatki2akcent11"/>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1"/>
        <w:gridCol w:w="3120"/>
        <w:gridCol w:w="3404"/>
      </w:tblGrid>
      <w:tr w:rsidR="00ED45B8" w:rsidRPr="00641C3B" w14:paraId="49DB4DA5" w14:textId="77777777" w:rsidTr="00150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right w:val="none" w:sz="0" w:space="0" w:color="auto"/>
            </w:tcBorders>
            <w:hideMark/>
          </w:tcPr>
          <w:p w14:paraId="14F16A38" w14:textId="77777777" w:rsidR="00ED45B8" w:rsidRPr="00641C3B" w:rsidRDefault="00ED45B8" w:rsidP="00ED45B8">
            <w:pPr>
              <w:jc w:val="cente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Rezultat</w:t>
            </w:r>
          </w:p>
        </w:tc>
        <w:tc>
          <w:tcPr>
            <w:tcW w:w="3118" w:type="dxa"/>
            <w:tcBorders>
              <w:top w:val="none" w:sz="0" w:space="0" w:color="auto"/>
              <w:left w:val="none" w:sz="0" w:space="0" w:color="auto"/>
              <w:bottom w:val="none" w:sz="0" w:space="0" w:color="auto"/>
              <w:right w:val="none" w:sz="0" w:space="0" w:color="auto"/>
            </w:tcBorders>
            <w:hideMark/>
          </w:tcPr>
          <w:p w14:paraId="0C84951A" w14:textId="77777777" w:rsidR="00ED45B8" w:rsidRPr="00641C3B" w:rsidRDefault="00ED45B8" w:rsidP="00ED45B8">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Wskaźnik stan bazowy dla zakresu planowanych projektów</w:t>
            </w:r>
          </w:p>
        </w:tc>
        <w:tc>
          <w:tcPr>
            <w:tcW w:w="3402" w:type="dxa"/>
            <w:tcBorders>
              <w:top w:val="none" w:sz="0" w:space="0" w:color="auto"/>
              <w:left w:val="none" w:sz="0" w:space="0" w:color="auto"/>
              <w:bottom w:val="none" w:sz="0" w:space="0" w:color="auto"/>
            </w:tcBorders>
            <w:hideMark/>
          </w:tcPr>
          <w:p w14:paraId="5558C71C" w14:textId="77777777" w:rsidR="00ED45B8" w:rsidRPr="00641C3B" w:rsidRDefault="00ED45B8" w:rsidP="00ED45B8">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w:t>
            </w:r>
          </w:p>
        </w:tc>
      </w:tr>
      <w:tr w:rsidR="00ED45B8" w:rsidRPr="00641C3B" w14:paraId="5E6D0B7A" w14:textId="77777777" w:rsidTr="00150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7D3E8FED"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Dostosowanie przestrzeni i budynków publicznych gminy do potrzeb gospodarczo-społecznych mieszkańców.</w:t>
            </w:r>
          </w:p>
        </w:tc>
        <w:tc>
          <w:tcPr>
            <w:tcW w:w="3118" w:type="dxa"/>
            <w:hideMark/>
          </w:tcPr>
          <w:p w14:paraId="642460E5"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wybudowanych/przebudowanych obiektów zgodnie ze standardami uniwersalnego projektowania 0 szt.;</w:t>
            </w:r>
          </w:p>
          <w:p w14:paraId="62A61D50" w14:textId="74ABFF84"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zamontowanych urządzeń wpływających na poprawę dostępności usług publicznych dla osób z niepełnosprawnością i w podeszłym wieku 0 szt.</w:t>
            </w:r>
          </w:p>
        </w:tc>
        <w:tc>
          <w:tcPr>
            <w:tcW w:w="3402" w:type="dxa"/>
            <w:hideMark/>
          </w:tcPr>
          <w:p w14:paraId="19BF6406"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powstanie przestrzeni dostosowanej do potrzeb gospodarczo-społecznych mieszkańców gminy, wpływającej na poprawę dostępności do usług publicznych osób niepełnosprawnych i w podeszłym wieku.</w:t>
            </w:r>
          </w:p>
        </w:tc>
      </w:tr>
      <w:tr w:rsidR="00ED45B8" w:rsidRPr="00641C3B" w14:paraId="1E28ED5B" w14:textId="77777777" w:rsidTr="00150080">
        <w:tc>
          <w:tcPr>
            <w:cnfStyle w:val="001000000000" w:firstRow="0" w:lastRow="0" w:firstColumn="1" w:lastColumn="0" w:oddVBand="0" w:evenVBand="0" w:oddHBand="0" w:evenHBand="0" w:firstRowFirstColumn="0" w:firstRowLastColumn="0" w:lastRowFirstColumn="0" w:lastRowLastColumn="0"/>
            <w:tcW w:w="3119" w:type="dxa"/>
            <w:hideMark/>
          </w:tcPr>
          <w:p w14:paraId="185E243C"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Wzrost funkcji sportowo-rekreacyjnej i społeczno-kulturalnej poprzez budowę i doposażenie obiektów.</w:t>
            </w:r>
          </w:p>
        </w:tc>
        <w:tc>
          <w:tcPr>
            <w:tcW w:w="3118" w:type="dxa"/>
            <w:hideMark/>
          </w:tcPr>
          <w:p w14:paraId="6EA0CE43"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zmodernizowanych/wybudowanych obiektów rekreacyjno-sportowych 0 szt.;</w:t>
            </w:r>
          </w:p>
          <w:p w14:paraId="2A15D096"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zmodernizowanych/wybudowanych obiektów społeczno-kulturalnych</w:t>
            </w:r>
          </w:p>
          <w:p w14:paraId="21EFC1DE"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Ilość doposażonych obiektów 0 szt.</w:t>
            </w:r>
          </w:p>
        </w:tc>
        <w:tc>
          <w:tcPr>
            <w:tcW w:w="3402" w:type="dxa"/>
          </w:tcPr>
          <w:p w14:paraId="05ED1E0B"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powstanie nowych zmodernizowanych/wybudowanych obiektów rekreacyjno-sportowych</w:t>
            </w:r>
          </w:p>
          <w:p w14:paraId="74A64EE7"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i społeczno-kulturalnych.</w:t>
            </w:r>
          </w:p>
          <w:p w14:paraId="2B2DFBFD"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p>
        </w:tc>
      </w:tr>
      <w:tr w:rsidR="00ED45B8" w:rsidRPr="00641C3B" w14:paraId="3D46DF7E" w14:textId="77777777" w:rsidTr="00150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23268ABC"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Poprawa estetyki przestrzeni wiejskiej poprzez wspieranie projektów mających na celu urządzanie i porządkowanie terenów zielonych, parków lub innych miejsc wypoczynku.</w:t>
            </w:r>
          </w:p>
        </w:tc>
        <w:tc>
          <w:tcPr>
            <w:tcW w:w="3118" w:type="dxa"/>
            <w:hideMark/>
          </w:tcPr>
          <w:p w14:paraId="18A51D80"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nowopowstałej małej architektury typu ławki, kosze na śmieci, oświetlenie, etc. 0 szt.</w:t>
            </w:r>
          </w:p>
          <w:p w14:paraId="11696AC1"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p>
        </w:tc>
        <w:tc>
          <w:tcPr>
            <w:tcW w:w="3402" w:type="dxa"/>
            <w:hideMark/>
          </w:tcPr>
          <w:p w14:paraId="14312AE2"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powstanie nowych oczek wodnych, małej architektury.</w:t>
            </w:r>
          </w:p>
        </w:tc>
      </w:tr>
      <w:tr w:rsidR="00ED45B8" w:rsidRPr="00641C3B" w14:paraId="6FB3B425" w14:textId="77777777" w:rsidTr="00150080">
        <w:tc>
          <w:tcPr>
            <w:cnfStyle w:val="001000000000" w:firstRow="0" w:lastRow="0" w:firstColumn="1" w:lastColumn="0" w:oddVBand="0" w:evenVBand="0" w:oddHBand="0" w:evenHBand="0" w:firstRowFirstColumn="0" w:firstRowLastColumn="0" w:lastRowFirstColumn="0" w:lastRowLastColumn="0"/>
            <w:tcW w:w="3119" w:type="dxa"/>
            <w:hideMark/>
          </w:tcPr>
          <w:p w14:paraId="62F8B1DF"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Racjonalny rozwój terenów inwestycyjnych z zachowaniem zasady zrównoważonego rozwoju i ochrony środowiska.</w:t>
            </w:r>
          </w:p>
        </w:tc>
        <w:tc>
          <w:tcPr>
            <w:tcW w:w="3118" w:type="dxa"/>
            <w:hideMark/>
          </w:tcPr>
          <w:p w14:paraId="79CCB4B0"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zmodernizowanych/wybudowanych obiektów 0 szt.;</w:t>
            </w:r>
          </w:p>
          <w:p w14:paraId="3D3CCDBB"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zamontowanych instalacji OZE 0 szt.;</w:t>
            </w:r>
          </w:p>
          <w:p w14:paraId="60AD5A45"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Powierzchnia uzbrojonych terenów 0 ha.</w:t>
            </w:r>
          </w:p>
        </w:tc>
        <w:tc>
          <w:tcPr>
            <w:tcW w:w="3402" w:type="dxa"/>
            <w:hideMark/>
          </w:tcPr>
          <w:p w14:paraId="756CF303"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dodatnia wartość budynków poddanych termomodernizacji, nowe instalacje OZE, dodatkowa powierzchnia uzbrojona.</w:t>
            </w:r>
          </w:p>
        </w:tc>
      </w:tr>
      <w:tr w:rsidR="00ED45B8" w:rsidRPr="00641C3B" w14:paraId="0144DB09" w14:textId="77777777" w:rsidTr="00150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5C12EB99"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Rozwój i poprawa dostępności do infrastruktury technicznej.</w:t>
            </w:r>
          </w:p>
        </w:tc>
        <w:tc>
          <w:tcPr>
            <w:tcW w:w="3118" w:type="dxa"/>
            <w:hideMark/>
          </w:tcPr>
          <w:p w14:paraId="5CE525AC" w14:textId="0F5EBCD0"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Długość wybudowanej sieci kanalizacyjnej – obecnie 85,4 km</w:t>
            </w:r>
          </w:p>
          <w:p w14:paraId="676C0D88" w14:textId="2F22FC6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Długość wybudowanej sieci wodociągowej – obecnie 134,2 km </w:t>
            </w:r>
          </w:p>
          <w:p w14:paraId="5DE31033" w14:textId="37500CE6"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przebudowanych węzłów wodociągowych 0 km;</w:t>
            </w:r>
          </w:p>
          <w:p w14:paraId="6AF150C3"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przyłączonych posesji do sieci kanalizacyjnej 0 km;</w:t>
            </w:r>
          </w:p>
          <w:p w14:paraId="46B439AF"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przyłączonych posesji do sieci wodociągowej 0 km;</w:t>
            </w:r>
          </w:p>
          <w:p w14:paraId="0B15B755"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Liczba wybudowanych oczyszczalni przydomowych 0 szt.</w:t>
            </w:r>
          </w:p>
        </w:tc>
        <w:tc>
          <w:tcPr>
            <w:tcW w:w="3402" w:type="dxa"/>
            <w:hideMark/>
          </w:tcPr>
          <w:p w14:paraId="5B26F9AA" w14:textId="77777777" w:rsidR="00ED45B8" w:rsidRPr="00641C3B" w:rsidRDefault="00ED45B8" w:rsidP="00ED45B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powstanie nowych odcinków sieci kanalizacyjnej i wodociągowej.</w:t>
            </w:r>
          </w:p>
        </w:tc>
      </w:tr>
      <w:tr w:rsidR="00ED45B8" w:rsidRPr="00641C3B" w14:paraId="132F9B5F" w14:textId="77777777" w:rsidTr="00150080">
        <w:tc>
          <w:tcPr>
            <w:cnfStyle w:val="001000000000" w:firstRow="0" w:lastRow="0" w:firstColumn="1" w:lastColumn="0" w:oddVBand="0" w:evenVBand="0" w:oddHBand="0" w:evenHBand="0" w:firstRowFirstColumn="0" w:firstRowLastColumn="0" w:lastRowFirstColumn="0" w:lastRowLastColumn="0"/>
            <w:tcW w:w="3119" w:type="dxa"/>
            <w:hideMark/>
          </w:tcPr>
          <w:p w14:paraId="49938770" w14:textId="77777777" w:rsidR="00ED45B8" w:rsidRPr="00641C3B" w:rsidRDefault="00ED45B8" w:rsidP="00ED45B8">
            <w:pP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Poprawa dostępności komunikacyjnej i bezpieczeństwa wewnątrz gminy poprzez przebudowę i modernizację dróg gminnych.</w:t>
            </w:r>
          </w:p>
        </w:tc>
        <w:tc>
          <w:tcPr>
            <w:tcW w:w="3118" w:type="dxa"/>
            <w:hideMark/>
          </w:tcPr>
          <w:p w14:paraId="3BBFC31C"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Długość przebudowanych i zmodernizowanych dróg 0 km</w:t>
            </w:r>
          </w:p>
          <w:p w14:paraId="46ACCBEF"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Długość wybudowanych chodników 0 km</w:t>
            </w:r>
          </w:p>
          <w:p w14:paraId="6E186397"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Długość wybudowanych ścieżek rowerowych 0 km</w:t>
            </w:r>
          </w:p>
        </w:tc>
        <w:tc>
          <w:tcPr>
            <w:tcW w:w="3402" w:type="dxa"/>
            <w:hideMark/>
          </w:tcPr>
          <w:p w14:paraId="38B19AE8"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Tendencja wzrostowa – powstanie nowych zmodernizowanych odcinków dróg, chodników i ścieżek rowerowych względem obecnej sytuacji.</w:t>
            </w:r>
          </w:p>
          <w:p w14:paraId="10908449" w14:textId="77777777" w:rsidR="00ED45B8" w:rsidRPr="00641C3B" w:rsidRDefault="00ED45B8" w:rsidP="00ED45B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p>
        </w:tc>
      </w:tr>
    </w:tbl>
    <w:p w14:paraId="7A2FB732" w14:textId="77777777" w:rsidR="00F31099" w:rsidRPr="00641C3B" w:rsidRDefault="00F31099" w:rsidP="005E1FD7">
      <w:pPr>
        <w:spacing w:after="0" w:line="240" w:lineRule="auto"/>
        <w:ind w:firstLine="709"/>
        <w:jc w:val="both"/>
        <w:rPr>
          <w:rFonts w:asciiTheme="majorHAnsi" w:eastAsia="Times New Roman" w:hAnsiTheme="majorHAnsi" w:cstheme="majorHAnsi"/>
          <w:color w:val="000000"/>
          <w:kern w:val="0"/>
          <w:sz w:val="16"/>
          <w:szCs w:val="16"/>
          <w:lang w:eastAsia="pl-PL"/>
          <w14:ligatures w14:val="none"/>
        </w:rPr>
      </w:pPr>
    </w:p>
    <w:p w14:paraId="1393F8EB" w14:textId="77777777" w:rsidR="00F31099" w:rsidRPr="00641C3B" w:rsidRDefault="00F31099" w:rsidP="005E1FD7">
      <w:pPr>
        <w:spacing w:after="0" w:line="240" w:lineRule="auto"/>
        <w:ind w:firstLine="709"/>
        <w:jc w:val="both"/>
        <w:rPr>
          <w:rFonts w:asciiTheme="majorHAnsi" w:eastAsia="Times New Roman" w:hAnsiTheme="majorHAnsi" w:cstheme="majorHAnsi"/>
          <w:color w:val="000000"/>
          <w:kern w:val="0"/>
          <w:lang w:eastAsia="pl-PL"/>
          <w14:ligatures w14:val="none"/>
        </w:rPr>
      </w:pPr>
      <w:r w:rsidRPr="00641C3B">
        <w:rPr>
          <w:rFonts w:asciiTheme="majorHAnsi" w:eastAsia="Times New Roman" w:hAnsiTheme="majorHAnsi" w:cstheme="majorHAnsi"/>
          <w:color w:val="000000"/>
          <w:kern w:val="0"/>
          <w:lang w:eastAsia="pl-PL"/>
          <w14:ligatures w14:val="none"/>
        </w:rPr>
        <w:lastRenderedPageBreak/>
        <w:t xml:space="preserve">Wymienione rezultaty znajdują odzwierciedlenie w celach i wskaźnikach przedstawionych </w:t>
      </w:r>
      <w:r w:rsidRPr="00641C3B">
        <w:rPr>
          <w:rFonts w:asciiTheme="majorHAnsi" w:eastAsia="Times New Roman" w:hAnsiTheme="majorHAnsi" w:cstheme="majorHAnsi"/>
          <w:color w:val="000000"/>
          <w:kern w:val="0"/>
          <w:lang w:eastAsia="pl-PL"/>
          <w14:ligatures w14:val="none"/>
        </w:rPr>
        <w:br/>
        <w:t>w niniejszym dokumencie.</w:t>
      </w:r>
    </w:p>
    <w:p w14:paraId="63E66027" w14:textId="77777777" w:rsidR="000D44C1" w:rsidRPr="00641C3B" w:rsidRDefault="000D44C1" w:rsidP="000D44C1">
      <w:pPr>
        <w:spacing w:after="0" w:line="276" w:lineRule="auto"/>
        <w:ind w:firstLine="709"/>
        <w:jc w:val="both"/>
        <w:rPr>
          <w:rFonts w:asciiTheme="majorHAnsi" w:eastAsia="Times New Roman" w:hAnsiTheme="majorHAnsi" w:cstheme="majorHAnsi"/>
          <w:color w:val="000000"/>
          <w:kern w:val="0"/>
          <w:lang w:eastAsia="pl-PL"/>
          <w14:ligatures w14:val="none"/>
        </w:rPr>
      </w:pPr>
      <w:bookmarkStart w:id="214" w:name="_Hlk202954098"/>
      <w:r w:rsidRPr="00641C3B">
        <w:rPr>
          <w:rFonts w:asciiTheme="majorHAnsi" w:eastAsia="Times New Roman" w:hAnsiTheme="majorHAnsi" w:cstheme="majorHAnsi"/>
          <w:color w:val="000000"/>
          <w:kern w:val="0"/>
          <w:lang w:eastAsia="pl-PL"/>
          <w14:ligatures w14:val="none"/>
        </w:rPr>
        <w:t xml:space="preserve">W ramach określenia możliwości finansowania rozwoju gminy Tuszów Narodowy ze środków publicznych w latach 2025-2035 przyjęto obowiązujący stan formalno-prawny systemu finansowania sektora publicznego. Podstawowym źródłem finansowania rozwoju ze środków publicznych będą własne środki rozwojowe bazujące na dochodach własnych samorządu gminnego i innych podmiotów publicznych funkcjonujących w regionie. </w:t>
      </w:r>
    </w:p>
    <w:p w14:paraId="1803A74A" w14:textId="77777777" w:rsidR="000D44C1" w:rsidRPr="00641C3B" w:rsidRDefault="000D44C1" w:rsidP="000D44C1">
      <w:pPr>
        <w:spacing w:after="0" w:line="276" w:lineRule="auto"/>
        <w:ind w:firstLine="709"/>
        <w:jc w:val="both"/>
        <w:rPr>
          <w:rFonts w:asciiTheme="majorHAnsi" w:eastAsia="Times New Roman" w:hAnsiTheme="majorHAnsi" w:cstheme="majorHAnsi"/>
          <w:color w:val="000000"/>
          <w:kern w:val="0"/>
          <w:lang w:eastAsia="pl-PL"/>
          <w14:ligatures w14:val="none"/>
        </w:rPr>
      </w:pPr>
      <w:r w:rsidRPr="00641C3B">
        <w:rPr>
          <w:rFonts w:asciiTheme="majorHAnsi" w:eastAsia="Times New Roman" w:hAnsiTheme="majorHAnsi" w:cstheme="majorHAnsi"/>
          <w:color w:val="000000"/>
          <w:kern w:val="0"/>
          <w:lang w:eastAsia="pl-PL"/>
          <w14:ligatures w14:val="none"/>
        </w:rPr>
        <w:t xml:space="preserve">W oparciu o dotychczasowe prognozy finansowe JST, jak również prognozy wydatków </w:t>
      </w:r>
      <w:r w:rsidRPr="00641C3B">
        <w:rPr>
          <w:rFonts w:asciiTheme="majorHAnsi" w:eastAsia="Times New Roman" w:hAnsiTheme="majorHAnsi" w:cstheme="majorHAnsi"/>
          <w:color w:val="000000"/>
          <w:kern w:val="0"/>
          <w:lang w:eastAsia="pl-PL"/>
          <w14:ligatures w14:val="none"/>
        </w:rPr>
        <w:br/>
        <w:t>w perspektywie do 2035 roku należy zaznaczyć, że własne środki rozwojowe gminy przy obecnym systemie finansów publicznych nie są wystarczające dla zakładanego planu inwestycyjnego. Możliwości rozwojowe gminy Tuszów Narodowy będą uzależnione od finansowania zewnętrznego pochodzących zarówno z budżetu UE, jak i ze źródeł krajowych, co zostało uwzględnione w poszczególnych kartach projektów ze wskazaniem procentowych progów wsparcia (w ramach finansowania zewnętrznego) adekwatnych dla poszczególnego typu programu. Poniżej przedstawiono szacowany procentowy rozkład wydatków na poszczególne cele strategiczne określone w niniejszej strategii. 218 600 000,00</w:t>
      </w:r>
    </w:p>
    <w:p w14:paraId="5F3583AB" w14:textId="77777777" w:rsidR="000D44C1" w:rsidRPr="00641C3B" w:rsidRDefault="000D44C1" w:rsidP="000D44C1">
      <w:pPr>
        <w:spacing w:after="0" w:line="276" w:lineRule="auto"/>
        <w:ind w:firstLine="709"/>
        <w:jc w:val="both"/>
        <w:rPr>
          <w:rFonts w:asciiTheme="majorHAnsi" w:eastAsia="Times New Roman" w:hAnsiTheme="majorHAnsi" w:cstheme="majorHAnsi"/>
          <w:color w:val="000000"/>
          <w:kern w:val="0"/>
          <w:lang w:eastAsia="pl-PL"/>
          <w14:ligatures w14:val="none"/>
        </w:rPr>
      </w:pPr>
    </w:p>
    <w:p w14:paraId="23092365" w14:textId="77777777" w:rsidR="000D44C1" w:rsidRPr="00641C3B" w:rsidRDefault="000D44C1" w:rsidP="000D44C1">
      <w:pPr>
        <w:spacing w:after="200" w:line="240" w:lineRule="auto"/>
        <w:rPr>
          <w:rFonts w:asciiTheme="majorHAnsi" w:eastAsia="Times New Roman" w:hAnsiTheme="majorHAnsi" w:cstheme="majorHAnsi"/>
          <w:i/>
          <w:iCs/>
          <w:color w:val="000000"/>
          <w:kern w:val="0"/>
          <w:sz w:val="18"/>
          <w:szCs w:val="18"/>
          <w:lang w:eastAsia="pl-PL"/>
          <w14:ligatures w14:val="none"/>
        </w:rPr>
      </w:pPr>
      <w:bookmarkStart w:id="215" w:name="_Toc147310250"/>
      <w:r w:rsidRPr="00641C3B">
        <w:rPr>
          <w:rFonts w:asciiTheme="majorHAnsi" w:eastAsia="Calibri" w:hAnsiTheme="majorHAnsi" w:cstheme="majorHAnsi"/>
          <w:i/>
          <w:iCs/>
          <w:color w:val="000000"/>
          <w:kern w:val="0"/>
          <w:sz w:val="18"/>
          <w:szCs w:val="18"/>
          <w14:ligatures w14:val="none"/>
        </w:rPr>
        <w:t>Tabela: Rozkład wydatków na poszczególne cele strategiczne</w:t>
      </w:r>
      <w:bookmarkEnd w:id="215"/>
    </w:p>
    <w:tbl>
      <w:tblPr>
        <w:tblStyle w:val="Zwykatabela4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126"/>
        <w:gridCol w:w="2683"/>
      </w:tblGrid>
      <w:tr w:rsidR="000D44C1" w:rsidRPr="00641C3B" w14:paraId="68DD1674" w14:textId="77777777" w:rsidTr="000D44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3" w:type="dxa"/>
            <w:shd w:val="clear" w:color="auto" w:fill="B4C6E7"/>
            <w:noWrap/>
          </w:tcPr>
          <w:p w14:paraId="309F9F3A" w14:textId="77777777" w:rsidR="000D44C1" w:rsidRPr="00641C3B" w:rsidRDefault="000D44C1" w:rsidP="000D44C1">
            <w:pPr>
              <w:spacing w:line="276" w:lineRule="auto"/>
              <w:ind w:firstLine="709"/>
              <w:jc w:val="center"/>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Nazwa celu strategicznego</w:t>
            </w:r>
          </w:p>
        </w:tc>
        <w:tc>
          <w:tcPr>
            <w:tcW w:w="2126" w:type="dxa"/>
            <w:shd w:val="clear" w:color="auto" w:fill="B4C6E7"/>
            <w:noWrap/>
          </w:tcPr>
          <w:p w14:paraId="76AC3D1F" w14:textId="77777777" w:rsidR="000D44C1" w:rsidRPr="00641C3B" w:rsidRDefault="000D44C1" w:rsidP="000D44C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Prognozowana wartość wydatków (PLN)</w:t>
            </w:r>
          </w:p>
        </w:tc>
        <w:tc>
          <w:tcPr>
            <w:tcW w:w="2693" w:type="dxa"/>
            <w:shd w:val="clear" w:color="auto" w:fill="B4C6E7"/>
          </w:tcPr>
          <w:p w14:paraId="48B1D249" w14:textId="77777777" w:rsidR="000D44C1" w:rsidRPr="00641C3B" w:rsidRDefault="000D44C1" w:rsidP="000D44C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Procentowy rozkład wydatków na poszczególne cele w ogólnym budżecie</w:t>
            </w:r>
          </w:p>
        </w:tc>
      </w:tr>
      <w:tr w:rsidR="000D44C1" w:rsidRPr="00641C3B" w14:paraId="431A8024" w14:textId="77777777" w:rsidTr="0015008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3" w:type="dxa"/>
            <w:noWrap/>
          </w:tcPr>
          <w:p w14:paraId="04B35B7A" w14:textId="77777777" w:rsidR="000D44C1" w:rsidRPr="00641C3B" w:rsidRDefault="000D44C1" w:rsidP="000D44C1">
            <w:pPr>
              <w:spacing w:line="276" w:lineRule="auto"/>
              <w:jc w:val="both"/>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FUNKCJONALNA PRZESTRZEŃ, ATRAKCYJNE ZAGOSPODAROWANIE PRZESTRZENNE</w:t>
            </w:r>
          </w:p>
        </w:tc>
        <w:tc>
          <w:tcPr>
            <w:tcW w:w="2126" w:type="dxa"/>
            <w:noWrap/>
          </w:tcPr>
          <w:p w14:paraId="6FC90A0B" w14:textId="77777777" w:rsidR="000D44C1" w:rsidRPr="00641C3B" w:rsidRDefault="000D44C1" w:rsidP="000D44C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131 500 000,00</w:t>
            </w:r>
          </w:p>
        </w:tc>
        <w:tc>
          <w:tcPr>
            <w:tcW w:w="2693" w:type="dxa"/>
          </w:tcPr>
          <w:p w14:paraId="0E934714" w14:textId="77777777" w:rsidR="000D44C1" w:rsidRPr="00641C3B" w:rsidRDefault="000D44C1" w:rsidP="000D44C1">
            <w:pPr>
              <w:spacing w:line="276" w:lineRule="auto"/>
              <w:ind w:firstLine="709"/>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60,16%</w:t>
            </w:r>
          </w:p>
        </w:tc>
      </w:tr>
      <w:tr w:rsidR="000D44C1" w:rsidRPr="00641C3B" w14:paraId="4C67549F" w14:textId="77777777" w:rsidTr="00150080">
        <w:trPr>
          <w:trHeight w:val="300"/>
        </w:trPr>
        <w:tc>
          <w:tcPr>
            <w:cnfStyle w:val="001000000000" w:firstRow="0" w:lastRow="0" w:firstColumn="1" w:lastColumn="0" w:oddVBand="0" w:evenVBand="0" w:oddHBand="0" w:evenHBand="0" w:firstRowFirstColumn="0" w:firstRowLastColumn="0" w:lastRowFirstColumn="0" w:lastRowLastColumn="0"/>
            <w:tcW w:w="4253" w:type="dxa"/>
            <w:noWrap/>
          </w:tcPr>
          <w:p w14:paraId="6AB2AF8E" w14:textId="77777777" w:rsidR="000D44C1" w:rsidRPr="00641C3B" w:rsidRDefault="000D44C1" w:rsidP="000D44C1">
            <w:pPr>
              <w:spacing w:line="276" w:lineRule="auto"/>
              <w:jc w:val="both"/>
              <w:rPr>
                <w:rFonts w:asciiTheme="majorHAnsi" w:eastAsia="Times New Roman" w:hAnsiTheme="majorHAnsi" w:cstheme="majorHAnsi"/>
                <w:color w:val="000000"/>
                <w:sz w:val="20"/>
                <w:szCs w:val="20"/>
              </w:rPr>
            </w:pPr>
            <w:r w:rsidRPr="00641C3B">
              <w:rPr>
                <w:rFonts w:asciiTheme="majorHAnsi" w:eastAsia="Calibri" w:hAnsiTheme="majorHAnsi" w:cstheme="majorHAnsi"/>
                <w:sz w:val="20"/>
                <w:szCs w:val="20"/>
              </w:rPr>
              <w:t>NIEZAWODNA INFRASTRUKTURA I OCHRONA ŚRODOWISKA</w:t>
            </w:r>
          </w:p>
        </w:tc>
        <w:tc>
          <w:tcPr>
            <w:tcW w:w="2126" w:type="dxa"/>
            <w:noWrap/>
          </w:tcPr>
          <w:p w14:paraId="6405C98E" w14:textId="77777777" w:rsidR="000D44C1" w:rsidRPr="00641C3B" w:rsidRDefault="000D44C1" w:rsidP="000D44C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52 300 000,00</w:t>
            </w:r>
          </w:p>
        </w:tc>
        <w:tc>
          <w:tcPr>
            <w:tcW w:w="2693" w:type="dxa"/>
          </w:tcPr>
          <w:p w14:paraId="4D1226CD" w14:textId="77777777" w:rsidR="000D44C1" w:rsidRPr="00641C3B" w:rsidRDefault="000D44C1" w:rsidP="000D44C1">
            <w:pPr>
              <w:spacing w:line="276" w:lineRule="auto"/>
              <w:ind w:firstLine="709"/>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23,92%</w:t>
            </w:r>
          </w:p>
        </w:tc>
      </w:tr>
      <w:tr w:rsidR="000D44C1" w:rsidRPr="00641C3B" w14:paraId="4076E273" w14:textId="77777777" w:rsidTr="0015008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3" w:type="dxa"/>
            <w:noWrap/>
          </w:tcPr>
          <w:p w14:paraId="332642E9" w14:textId="77777777" w:rsidR="000D44C1" w:rsidRPr="00641C3B" w:rsidRDefault="000D44C1" w:rsidP="000D44C1">
            <w:pPr>
              <w:spacing w:line="276" w:lineRule="auto"/>
              <w:jc w:val="both"/>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KONKURENCYJNA GOSPODARKA I EFEKTYWNE ROLNICTWO</w:t>
            </w:r>
          </w:p>
        </w:tc>
        <w:tc>
          <w:tcPr>
            <w:tcW w:w="2126" w:type="dxa"/>
            <w:noWrap/>
          </w:tcPr>
          <w:p w14:paraId="5DE1B4BE" w14:textId="77777777" w:rsidR="000D44C1" w:rsidRPr="00641C3B" w:rsidRDefault="000D44C1" w:rsidP="000D44C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20 000 000,00</w:t>
            </w:r>
          </w:p>
        </w:tc>
        <w:tc>
          <w:tcPr>
            <w:tcW w:w="2693" w:type="dxa"/>
          </w:tcPr>
          <w:p w14:paraId="36DFBD88" w14:textId="77777777" w:rsidR="000D44C1" w:rsidRPr="00641C3B" w:rsidRDefault="000D44C1" w:rsidP="000D44C1">
            <w:pPr>
              <w:spacing w:line="276" w:lineRule="auto"/>
              <w:ind w:firstLine="709"/>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9,15%</w:t>
            </w:r>
          </w:p>
        </w:tc>
      </w:tr>
      <w:tr w:rsidR="000D44C1" w:rsidRPr="00641C3B" w14:paraId="0785CE47" w14:textId="77777777" w:rsidTr="00150080">
        <w:trPr>
          <w:trHeight w:val="300"/>
        </w:trPr>
        <w:tc>
          <w:tcPr>
            <w:cnfStyle w:val="001000000000" w:firstRow="0" w:lastRow="0" w:firstColumn="1" w:lastColumn="0" w:oddVBand="0" w:evenVBand="0" w:oddHBand="0" w:evenHBand="0" w:firstRowFirstColumn="0" w:firstRowLastColumn="0" w:lastRowFirstColumn="0" w:lastRowLastColumn="0"/>
            <w:tcW w:w="4253" w:type="dxa"/>
            <w:noWrap/>
          </w:tcPr>
          <w:p w14:paraId="2BDA19AA" w14:textId="77777777" w:rsidR="000D44C1" w:rsidRPr="00641C3B" w:rsidRDefault="000D44C1" w:rsidP="000D44C1">
            <w:pPr>
              <w:spacing w:line="276" w:lineRule="auto"/>
              <w:jc w:val="both"/>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WIEDZA I KOMPETENCJE PODSTAWĄ ROZWOJU GOSPODARCZEGO</w:t>
            </w:r>
          </w:p>
        </w:tc>
        <w:tc>
          <w:tcPr>
            <w:tcW w:w="2126" w:type="dxa"/>
            <w:noWrap/>
          </w:tcPr>
          <w:p w14:paraId="691757F6" w14:textId="77777777" w:rsidR="000D44C1" w:rsidRPr="00641C3B" w:rsidRDefault="000D44C1" w:rsidP="000D44C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500 000,00</w:t>
            </w:r>
          </w:p>
        </w:tc>
        <w:tc>
          <w:tcPr>
            <w:tcW w:w="2693" w:type="dxa"/>
          </w:tcPr>
          <w:p w14:paraId="3F9663F7" w14:textId="77777777" w:rsidR="000D44C1" w:rsidRPr="00641C3B" w:rsidRDefault="000D44C1" w:rsidP="000D44C1">
            <w:pPr>
              <w:spacing w:line="276" w:lineRule="auto"/>
              <w:ind w:firstLine="709"/>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0,23%</w:t>
            </w:r>
          </w:p>
        </w:tc>
      </w:tr>
      <w:tr w:rsidR="000D44C1" w:rsidRPr="00641C3B" w14:paraId="7B96ECE5" w14:textId="77777777" w:rsidTr="0015008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3" w:type="dxa"/>
            <w:noWrap/>
          </w:tcPr>
          <w:p w14:paraId="33474193" w14:textId="77777777" w:rsidR="000D44C1" w:rsidRPr="00641C3B" w:rsidRDefault="000D44C1" w:rsidP="000D44C1">
            <w:pPr>
              <w:spacing w:line="276" w:lineRule="auto"/>
              <w:jc w:val="both"/>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AKTYWNE I ZINTEGROWANE SPOŁECZEŃSTWO</w:t>
            </w:r>
          </w:p>
        </w:tc>
        <w:tc>
          <w:tcPr>
            <w:tcW w:w="2126" w:type="dxa"/>
            <w:noWrap/>
          </w:tcPr>
          <w:p w14:paraId="4FAB7EB1" w14:textId="77777777" w:rsidR="000D44C1" w:rsidRPr="00641C3B" w:rsidRDefault="000D44C1" w:rsidP="000D44C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14 300 000,00</w:t>
            </w:r>
          </w:p>
        </w:tc>
        <w:tc>
          <w:tcPr>
            <w:tcW w:w="2693" w:type="dxa"/>
          </w:tcPr>
          <w:p w14:paraId="0128216C" w14:textId="77777777" w:rsidR="000D44C1" w:rsidRPr="00641C3B" w:rsidRDefault="000D44C1" w:rsidP="000D44C1">
            <w:pPr>
              <w:spacing w:line="276" w:lineRule="auto"/>
              <w:ind w:firstLine="709"/>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6,54%</w:t>
            </w:r>
          </w:p>
        </w:tc>
      </w:tr>
    </w:tbl>
    <w:p w14:paraId="680B0407" w14:textId="77777777" w:rsidR="000D44C1" w:rsidRPr="00641C3B" w:rsidRDefault="000D44C1" w:rsidP="000D44C1">
      <w:pPr>
        <w:spacing w:after="0" w:line="276" w:lineRule="auto"/>
        <w:ind w:firstLine="709"/>
        <w:jc w:val="both"/>
        <w:rPr>
          <w:rFonts w:asciiTheme="majorHAnsi" w:eastAsia="Times New Roman" w:hAnsiTheme="majorHAnsi" w:cstheme="majorHAnsi"/>
          <w:color w:val="000000"/>
          <w:kern w:val="0"/>
          <w:lang w:eastAsia="pl-PL"/>
          <w14:ligatures w14:val="none"/>
        </w:rPr>
      </w:pPr>
    </w:p>
    <w:p w14:paraId="09A66912" w14:textId="77777777" w:rsidR="000D44C1" w:rsidRPr="00641C3B" w:rsidRDefault="000D44C1" w:rsidP="000D44C1">
      <w:pPr>
        <w:spacing w:after="120" w:line="276" w:lineRule="auto"/>
        <w:ind w:firstLine="709"/>
        <w:jc w:val="both"/>
        <w:rPr>
          <w:rFonts w:asciiTheme="majorHAnsi" w:eastAsia="Times New Roman" w:hAnsiTheme="majorHAnsi" w:cstheme="majorHAnsi"/>
          <w:color w:val="000000"/>
          <w:kern w:val="0"/>
          <w:lang w:eastAsia="pl-PL"/>
          <w14:ligatures w14:val="none"/>
        </w:rPr>
      </w:pPr>
      <w:r w:rsidRPr="00641C3B">
        <w:rPr>
          <w:rFonts w:asciiTheme="majorHAnsi" w:eastAsia="Times New Roman" w:hAnsiTheme="majorHAnsi" w:cstheme="majorHAnsi"/>
          <w:color w:val="000000"/>
          <w:kern w:val="0"/>
          <w:lang w:eastAsia="pl-PL"/>
          <w14:ligatures w14:val="none"/>
        </w:rPr>
        <w:t xml:space="preserve">Przedstawiona prognoza finansowania rozwoju gminy ze środków publicznych </w:t>
      </w:r>
      <w:r w:rsidRPr="00641C3B">
        <w:rPr>
          <w:rFonts w:asciiTheme="majorHAnsi" w:eastAsia="Times New Roman" w:hAnsiTheme="majorHAnsi" w:cstheme="majorHAnsi"/>
          <w:color w:val="000000"/>
          <w:kern w:val="0"/>
          <w:lang w:eastAsia="pl-PL"/>
          <w14:ligatures w14:val="none"/>
        </w:rPr>
        <w:br/>
        <w:t>i prywatnych w latach 2025-2035 stanowi projekcję szacunkową i nie jest podstawą do odwzorowania w dokumentach wykonawczych obowiązujących jednostki samorządu terytorialnego.</w:t>
      </w:r>
    </w:p>
    <w:bookmarkEnd w:id="214"/>
    <w:p w14:paraId="2EC11DAC" w14:textId="54F4D296"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Kształtowanie i prowadzenie polityki przestrzennej na terenie gminy należy do zadań własnych gminy, co wynika z przepisu art. 3 ust. 1 ustawy z dnia 27 marca 2003 roku o planowaniu </w:t>
      </w:r>
      <w:r w:rsidR="00455A4C">
        <w:rPr>
          <w:rFonts w:asciiTheme="majorHAnsi" w:eastAsia="Calibri" w:hAnsiTheme="majorHAnsi" w:cstheme="majorHAnsi"/>
          <w:kern w:val="0"/>
          <w14:ligatures w14:val="none"/>
        </w:rPr>
        <w:br/>
      </w:r>
      <w:r w:rsidRPr="00641C3B">
        <w:rPr>
          <w:rFonts w:asciiTheme="majorHAnsi" w:eastAsia="Calibri" w:hAnsiTheme="majorHAnsi" w:cstheme="majorHAnsi"/>
          <w:kern w:val="0"/>
          <w14:ligatures w14:val="none"/>
        </w:rPr>
        <w:t>i zagospodarowaniu przestrzennym. Rolą władzy wykonawczej w gminie jest przygotowywanie gminnych dokumentów planistycznych tj.:</w:t>
      </w:r>
    </w:p>
    <w:p w14:paraId="419C2235" w14:textId="704CFF8E"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studium uwarunkowań i kierunków zagospodarowania przestrzennego</w:t>
      </w:r>
      <w:r w:rsidR="00455A4C">
        <w:rPr>
          <w:rFonts w:asciiTheme="majorHAnsi" w:eastAsia="Calibri" w:hAnsiTheme="majorHAnsi" w:cstheme="majorHAnsi"/>
          <w:kern w:val="0"/>
          <w14:ligatures w14:val="none"/>
        </w:rPr>
        <w:t>, a zgodnie ze zmianą ustawy planów ogólnych</w:t>
      </w:r>
      <w:r w:rsidRPr="00641C3B">
        <w:rPr>
          <w:rFonts w:asciiTheme="majorHAnsi" w:eastAsia="Calibri" w:hAnsiTheme="majorHAnsi" w:cstheme="majorHAnsi"/>
          <w:kern w:val="0"/>
          <w14:ligatures w14:val="none"/>
        </w:rPr>
        <w:t xml:space="preserve">, </w:t>
      </w:r>
    </w:p>
    <w:p w14:paraId="1DD9131D" w14:textId="77777777"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miejscowych planów zagospodarowania przestrzennego,</w:t>
      </w:r>
    </w:p>
    <w:p w14:paraId="2BBEFA6E" w14:textId="77777777"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uchwał w sprawie sytuowania obiektów małej architektury, tablic reklamowych i urządzeń reklamowych oraz ogrodzeń,</w:t>
      </w:r>
    </w:p>
    <w:p w14:paraId="589A1EF5" w14:textId="77777777"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 miejscowych plany rewitalizacji. </w:t>
      </w:r>
    </w:p>
    <w:p w14:paraId="2BA28468"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Niezbędne jest także wydawanie decyzji administracyjnych, dotyczących zagospodarowania przestrzennego (decyzje o ustaleniu lokalizacji inwestycji celu publicznego i decyzje o warunkach zabudowy).</w:t>
      </w:r>
    </w:p>
    <w:p w14:paraId="04D071D3" w14:textId="483D544F" w:rsidR="00D06CEC" w:rsidRPr="00641C3B" w:rsidRDefault="00D06CEC" w:rsidP="005E1FD7">
      <w:pPr>
        <w:spacing w:after="0" w:line="240" w:lineRule="auto"/>
        <w:ind w:firstLine="709"/>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lastRenderedPageBreak/>
        <w:t>Obecnie w zakresie planowania przestrzennego w gminie obowiązują następujące plany zagospodarowania przestrzennego:</w:t>
      </w:r>
    </w:p>
    <w:p w14:paraId="650EDC29" w14:textId="349F3315"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 usług komercyjnych i działalności produkcyjnej w Tuszowie Narodowym -Uchwała RG. Tuszów Narodowy Nr V/29/99 z dnia 25 lutego 1999.</w:t>
      </w:r>
    </w:p>
    <w:p w14:paraId="3CC50753" w14:textId="3E8EA942"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 zabudowy mieszkaniowo – usługowej „Błonie” Malinie. Uchwała RG. Tuszów Narodowy Nr XX/174/2005 z dnia 25 lutego 2005 z późn. zmianami.</w:t>
      </w:r>
    </w:p>
    <w:p w14:paraId="19B9EA16" w14:textId="2CFD8832"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 zabudowy produkcyjno-usługowej w Maliniu. Uchwała RG. Tuszów Narodowy Nr XX/173/2005 z dnia 25 lutego 2005 z późn. zmianami.</w:t>
      </w:r>
    </w:p>
    <w:p w14:paraId="5CFB8DD0" w14:textId="36D0F9A0"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tereny zabudowy mieszkaniowej jednorodzinnej z usługami towarzyszącymi w miejscowościach Sarnów i Czajkowa. Uchwała RG. Tuszów Narodowy Nr XXXVII/289/2010 z dnia 17 marca 2010.</w:t>
      </w:r>
    </w:p>
    <w:p w14:paraId="707DEF8D" w14:textId="4F1FA896"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 zabudowy mieszkaniowej i mieszkaniowo – usługowej w miejscowości Grochowe. Uchwała RG. Tuszów Narodowy Nr XXIII/204/2013 z dnia 13 marca 2013 z późn. zmianami.</w:t>
      </w:r>
    </w:p>
    <w:p w14:paraId="2180F098" w14:textId="3613D5CA"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 zabudowy mieszkaniowej i mieszkaniowo – usługowej w miejscowości Ławnica. Uchwała RG. Tuszów Narodowy Nr XXIII/205/2013 z dnia 13 marca 2013.</w:t>
      </w:r>
    </w:p>
    <w:p w14:paraId="4B315939" w14:textId="67059E2A"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„Grochowe 1/2014” o przeznaczeniu obszaru o powierzchni ok. 22.3 ha w miejscowości Grochowe na tereny rolnicze. Uchwała RG. Tuszów Narodowy Nr XXXVII/353/2014 z dnia 04 lipca 2014.</w:t>
      </w:r>
    </w:p>
    <w:p w14:paraId="7EA8DC3A" w14:textId="75E6E8E8"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„Jaślany 1/2014” o przeznaczeniu obszaru o powierzchni ok.10 ha w miejscowości Jaślany na teren rolniczy. Uchwała RG. Tuszów Narodowy Nr XXXVII/354/2014 z dnia 04 lipca 2014.</w:t>
      </w:r>
    </w:p>
    <w:p w14:paraId="68DB13CC" w14:textId="48F63844" w:rsidR="00005799" w:rsidRPr="00641C3B" w:rsidRDefault="00005799">
      <w:pPr>
        <w:pStyle w:val="Akapitzlist"/>
        <w:numPr>
          <w:ilvl w:val="0"/>
          <w:numId w:val="62"/>
        </w:numPr>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MPZP – Terenów zabudowy produkcyjno-usługowej STREFA TUSZÓW w Tuszowie Narodowym. Uchwała Rady Gminy Tuszów Narodowy Nr XXVI/210/2021 z dnia 24 maja 2021, ogłoszona w Dzienniku Urzędowym Województwa Podkarpackiego dnia 21 czerwca 2021 poz. 2233.</w:t>
      </w:r>
    </w:p>
    <w:p w14:paraId="2B381690" w14:textId="754FCC76" w:rsidR="00005799" w:rsidRPr="00641C3B" w:rsidRDefault="00005799" w:rsidP="005E1FD7">
      <w:pPr>
        <w:pStyle w:val="Akapitzlist"/>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9.1  I zmiana MPZP – Terenów zabudowy produkcyjno-usługowej STREFA TUSZÓW w Tuszowie Narodowym. Uchwała Rady Gminy Tuszów Narodowy Nr XXXII/266/2022 z dnia 10 lutego 2022 r.</w:t>
      </w:r>
    </w:p>
    <w:p w14:paraId="4F9DFA7A" w14:textId="7E6B0BFF" w:rsidR="00005799" w:rsidRPr="00641C3B" w:rsidRDefault="00005799" w:rsidP="005E1FD7">
      <w:pPr>
        <w:pStyle w:val="Akapitzlist"/>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9.2  II zmiana MPZP – Terenów zabudowy produkcyjno-usługowej STREFA TUSZÓW w Tuszowie Narodowym. Uchwała Rady Gminy Tuszów Narodowy Nr XLVI/375/2023 z dnia 17 sierpnia 2023 r.</w:t>
      </w:r>
    </w:p>
    <w:p w14:paraId="386D79AD" w14:textId="3D5D4DD6" w:rsidR="00D06CEC" w:rsidRPr="00641C3B" w:rsidRDefault="00005799" w:rsidP="005E1FD7">
      <w:pPr>
        <w:pStyle w:val="Akapitzlist"/>
        <w:spacing w:after="0" w:line="240" w:lineRule="auto"/>
        <w:jc w:val="both"/>
        <w:rPr>
          <w:rFonts w:asciiTheme="majorHAnsi" w:eastAsia="Calibri" w:hAnsiTheme="majorHAnsi" w:cstheme="majorHAnsi"/>
          <w:color w:val="000000" w:themeColor="text1"/>
          <w:kern w:val="0"/>
          <w14:ligatures w14:val="none"/>
        </w:rPr>
      </w:pPr>
      <w:r w:rsidRPr="00641C3B">
        <w:rPr>
          <w:rFonts w:asciiTheme="majorHAnsi" w:eastAsia="Calibri" w:hAnsiTheme="majorHAnsi" w:cstheme="majorHAnsi"/>
          <w:color w:val="000000" w:themeColor="text1"/>
          <w:kern w:val="0"/>
          <w14:ligatures w14:val="none"/>
        </w:rPr>
        <w:t>9.3  I zmiany miejscowego planu zagospodarowania przestrzennego "Terenów zabudowy produkcyjno-usługowej - strefa Tuszów" w miejscowości Tuszów Narodowy NR III/24/2024 z 29 lipca 2024 r</w:t>
      </w:r>
      <w:r w:rsidR="00D06CEC" w:rsidRPr="00641C3B">
        <w:rPr>
          <w:rFonts w:asciiTheme="majorHAnsi" w:eastAsia="Calibri" w:hAnsiTheme="majorHAnsi" w:cstheme="majorHAnsi"/>
          <w:color w:val="000000" w:themeColor="text1"/>
          <w:kern w:val="0"/>
          <w14:ligatures w14:val="none"/>
        </w:rPr>
        <w:t>.</w:t>
      </w:r>
    </w:p>
    <w:p w14:paraId="0D3E42CE" w14:textId="77777777" w:rsidR="000D44C1" w:rsidRPr="00641C3B" w:rsidRDefault="000D44C1" w:rsidP="00C360D1">
      <w:pPr>
        <w:jc w:val="both"/>
        <w:rPr>
          <w:rFonts w:asciiTheme="majorHAnsi" w:eastAsia="Calibri" w:hAnsiTheme="majorHAnsi" w:cstheme="majorHAnsi"/>
        </w:rPr>
      </w:pPr>
      <w:r w:rsidRPr="00641C3B">
        <w:rPr>
          <w:rFonts w:asciiTheme="majorHAnsi" w:eastAsia="Calibri" w:hAnsiTheme="majorHAnsi" w:cstheme="majorHAnsi"/>
        </w:rPr>
        <w:t xml:space="preserve">Rekomendacje dla polityki przestrzennej gminy zostały wskazane z uwzględnieniem zapisów art. 10e ust.3 pkt 5 ustawy o samorządzie gminnym. Są to: </w:t>
      </w:r>
    </w:p>
    <w:p w14:paraId="289580A0" w14:textId="7777777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 xml:space="preserve">W zakresie zasad ochrony środowiska i jego zasobów, w tym ochrony powietrza, przyrody i krajobrazu: </w:t>
      </w:r>
      <w:bookmarkStart w:id="216" w:name="_Hlk208918255"/>
      <w:r w:rsidRPr="00641C3B">
        <w:rPr>
          <w:rFonts w:asciiTheme="majorHAnsi" w:eastAsia="Calibri" w:hAnsiTheme="majorHAnsi" w:cstheme="majorHAnsi"/>
        </w:rPr>
        <w:t>dbałość i zachowanie istniejących form zagospodarowania przyrodniczego i obszarów cennych przyrodniczo w tym obszarów Natura 2000;</w:t>
      </w:r>
    </w:p>
    <w:bookmarkEnd w:id="216"/>
    <w:p w14:paraId="0A743EEA" w14:textId="7777777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W zakresie zasad ochrony dziedzictwa kulturowego i zabytków oraz dóbr kultury współczesnej: ochrona konserwatorska i renowacja zabytków oraz ich eksploatacja w sposób zrównoważony, umożliwiający zachowanie i utrzymanie zabytku;</w:t>
      </w:r>
    </w:p>
    <w:p w14:paraId="289E40BF" w14:textId="7777777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W zakresie kierunków zmian w strukturze zagospodarowania terenów, w tym określenia szczególnych potrzeb w zakresie nowej zabudowy mieszkaniowej: zrównoważone gospodarowanie przestrzenią w zakresie przeznaczania terenów pod zabudowę mieszkaniową i inwestycyjną/przemysłową, rozwój osadnictwa i gospodarki oparciu o istniejącą infrastrukturę techniczną i dostęp komunikacyjny;</w:t>
      </w:r>
    </w:p>
    <w:p w14:paraId="5A269988" w14:textId="0790FCD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 xml:space="preserve">W zakresie zasad lokalizacji obiektów handlu wielkopowierzchniowego: umieszczenie odpowiednich zapisów i aktualizacja kompleksowych dokumentów planistycznych w postaci </w:t>
      </w:r>
      <w:r w:rsidR="00F7242B">
        <w:rPr>
          <w:rFonts w:asciiTheme="majorHAnsi" w:eastAsia="Calibri" w:hAnsiTheme="majorHAnsi" w:cstheme="majorHAnsi"/>
        </w:rPr>
        <w:t>planu ogólnego</w:t>
      </w:r>
      <w:r w:rsidRPr="00641C3B">
        <w:rPr>
          <w:rFonts w:asciiTheme="majorHAnsi" w:eastAsia="Calibri" w:hAnsiTheme="majorHAnsi" w:cstheme="majorHAnsi"/>
        </w:rPr>
        <w:t xml:space="preserve"> i miejscowych planów zagospodarowania przestrzennego, w tym w zakresie zapewnienia spójności z dokumentami na szczeblu regionalnym;</w:t>
      </w:r>
    </w:p>
    <w:p w14:paraId="15DCCE73" w14:textId="00263ECA"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lastRenderedPageBreak/>
        <w:t xml:space="preserve">W zakresie zasad lokalizacji kluczowych inwestycji celu publicznego: umieszczenie odpowiednich zapisów i aktualizacja kompleksowych dokumentów planistycznych w postaci </w:t>
      </w:r>
      <w:r w:rsidR="00F7242B">
        <w:rPr>
          <w:rFonts w:asciiTheme="majorHAnsi" w:eastAsia="Calibri" w:hAnsiTheme="majorHAnsi" w:cstheme="majorHAnsi"/>
        </w:rPr>
        <w:t>planu ogólnego</w:t>
      </w:r>
      <w:r w:rsidRPr="00641C3B">
        <w:rPr>
          <w:rFonts w:asciiTheme="majorHAnsi" w:eastAsia="Calibri" w:hAnsiTheme="majorHAnsi" w:cstheme="majorHAnsi"/>
        </w:rPr>
        <w:t xml:space="preserve"> i miejscowych planów zagospodarowania przestrzennego, w tym w zakresie zapewnienia spójności z dokumentami na szczeblu regionalnym;</w:t>
      </w:r>
    </w:p>
    <w:p w14:paraId="52E8D5A9" w14:textId="7777777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W zakresie kierunków rozwoju systemów komunikacji, infrastruktury technicznej i społecznej: optymalne wykorzystanie dostępności i rozwój infrastruktury technicznej i społecznej;</w:t>
      </w:r>
    </w:p>
    <w:p w14:paraId="2B6D5B0B" w14:textId="1AB87898" w:rsidR="00F7242B" w:rsidRDefault="000D44C1" w:rsidP="00F7242B">
      <w:pPr>
        <w:numPr>
          <w:ilvl w:val="0"/>
          <w:numId w:val="73"/>
        </w:numPr>
        <w:contextualSpacing/>
        <w:rPr>
          <w:rFonts w:asciiTheme="majorHAnsi" w:eastAsia="Calibri" w:hAnsiTheme="majorHAnsi" w:cstheme="majorHAnsi"/>
        </w:rPr>
      </w:pPr>
      <w:r w:rsidRPr="00F7242B">
        <w:rPr>
          <w:rFonts w:asciiTheme="majorHAnsi" w:eastAsia="Calibri" w:hAnsiTheme="majorHAnsi" w:cstheme="majorHAnsi"/>
        </w:rPr>
        <w:t xml:space="preserve">W zakresie zasad lokalizacji urządzeń wytwarzających energię o mocy zainstalowanej przekraczającej 500 kW: umieszczenie odpowiednich zapisów i aktualizacja kompleksowych dokumentów planistycznych w postaci </w:t>
      </w:r>
      <w:r w:rsidR="00F7242B">
        <w:rPr>
          <w:rFonts w:asciiTheme="majorHAnsi" w:eastAsia="Calibri" w:hAnsiTheme="majorHAnsi" w:cstheme="majorHAnsi"/>
        </w:rPr>
        <w:t>planu ogólnego</w:t>
      </w:r>
      <w:r w:rsidRPr="00F7242B">
        <w:rPr>
          <w:rFonts w:asciiTheme="majorHAnsi" w:eastAsia="Calibri" w:hAnsiTheme="majorHAnsi" w:cstheme="majorHAnsi"/>
        </w:rPr>
        <w:t xml:space="preserve"> i miejscowych planów zagospodarowania przestrzennego, w tym w zakresie zapewnienia spójności z dokumentami na szczeblu regionalnym;</w:t>
      </w:r>
    </w:p>
    <w:p w14:paraId="58AA2057" w14:textId="5F9F0BC6" w:rsidR="00F7242B" w:rsidRDefault="000D44C1" w:rsidP="00F7242B">
      <w:pPr>
        <w:numPr>
          <w:ilvl w:val="0"/>
          <w:numId w:val="73"/>
        </w:numPr>
        <w:contextualSpacing/>
        <w:rPr>
          <w:rFonts w:asciiTheme="majorHAnsi" w:eastAsia="Calibri" w:hAnsiTheme="majorHAnsi" w:cstheme="majorHAnsi"/>
        </w:rPr>
      </w:pPr>
      <w:r w:rsidRPr="00F7242B">
        <w:rPr>
          <w:rFonts w:asciiTheme="majorHAnsi" w:eastAsia="Calibri" w:hAnsiTheme="majorHAnsi" w:cstheme="majorHAnsi"/>
        </w:rPr>
        <w:t>W zakresie zasad lokalizacji przedsięwzięć mogących znacząco oddziaływać na środowisko:</w:t>
      </w:r>
      <w:r w:rsidR="00F7242B" w:rsidRPr="00F7242B">
        <w:rPr>
          <w:rFonts w:asciiTheme="majorHAnsi" w:eastAsia="Calibri" w:hAnsiTheme="majorHAnsi" w:cstheme="majorHAnsi"/>
        </w:rPr>
        <w:t xml:space="preserve"> umieszczenie odpowiednich zapisów i aktualizacja kompleksowych dokumentów planistycznych w postaci</w:t>
      </w:r>
      <w:r w:rsidR="00F7242B">
        <w:rPr>
          <w:rFonts w:asciiTheme="majorHAnsi" w:eastAsia="Calibri" w:hAnsiTheme="majorHAnsi" w:cstheme="majorHAnsi"/>
        </w:rPr>
        <w:t xml:space="preserve"> planu ogólnego</w:t>
      </w:r>
      <w:r w:rsidR="00F7242B" w:rsidRPr="00F7242B">
        <w:rPr>
          <w:rFonts w:asciiTheme="majorHAnsi" w:eastAsia="Calibri" w:hAnsiTheme="majorHAnsi" w:cstheme="majorHAnsi"/>
        </w:rPr>
        <w:t xml:space="preserve"> i miejscowych planów zagospodarowania przestrzennego, w tym w zakresie zapewnienia spójności z dokumentami na szczeblu regionalnym, pozyskanie stosownych decyzji i deklaracji organów wyższego rzędu, dbałość i zachowanie istniejących form zagospodarowania przyrodniczego i obszarów cennych przyrodniczo w tym obszarów Natura 2000;</w:t>
      </w:r>
    </w:p>
    <w:p w14:paraId="41AF7A47" w14:textId="0C7752A4" w:rsidR="000D44C1" w:rsidRPr="00F7242B" w:rsidRDefault="000D44C1" w:rsidP="00F7242B">
      <w:pPr>
        <w:numPr>
          <w:ilvl w:val="0"/>
          <w:numId w:val="73"/>
        </w:numPr>
        <w:contextualSpacing/>
        <w:rPr>
          <w:rFonts w:asciiTheme="majorHAnsi" w:eastAsia="Calibri" w:hAnsiTheme="majorHAnsi" w:cstheme="majorHAnsi"/>
        </w:rPr>
      </w:pPr>
      <w:r w:rsidRPr="00F7242B">
        <w:rPr>
          <w:rFonts w:asciiTheme="majorHAnsi" w:eastAsia="Calibri" w:hAnsiTheme="majorHAnsi" w:cstheme="majorHAnsi"/>
        </w:rPr>
        <w:t xml:space="preserve">W zakresie zasad kształtowania rolniczej i leśnej przestrzeni produkcyjnej: zakaz lokalizacji działalności uciążliwej lub szkodliwej dla rolnictwa na obszarach wykorzystywanych rolniczo oraz rozwój przetwórstwa rolno-spożywczego opartego na ekologicznych technologiach produkcji. </w:t>
      </w:r>
    </w:p>
    <w:p w14:paraId="03F2BD94" w14:textId="77777777" w:rsidR="000D44C1" w:rsidRPr="00641C3B" w:rsidRDefault="000D44C1" w:rsidP="000D44C1">
      <w:pPr>
        <w:numPr>
          <w:ilvl w:val="0"/>
          <w:numId w:val="73"/>
        </w:numPr>
        <w:contextualSpacing/>
        <w:rPr>
          <w:rFonts w:asciiTheme="majorHAnsi" w:eastAsia="Calibri" w:hAnsiTheme="majorHAnsi" w:cstheme="majorHAnsi"/>
        </w:rPr>
      </w:pPr>
      <w:r w:rsidRPr="00641C3B">
        <w:rPr>
          <w:rFonts w:asciiTheme="majorHAnsi" w:eastAsia="Calibri" w:hAnsiTheme="majorHAnsi" w:cstheme="majorHAnsi"/>
        </w:rPr>
        <w:t>W zakresie zasad kształtowania zagospodarowania przestrzennego na obszarach zdegradowanych i obszarach rewitalizacji oraz obszarach wymagających przekształceń, rehabilitacji, rekultywacji lub remediacji: dbałość o ład przestrzenny i estetykę przestrzeni publicznych z uwzględnieniem procesów rewitalizacyjnych przestrzeni i obiektów.</w:t>
      </w:r>
    </w:p>
    <w:p w14:paraId="0A592C79" w14:textId="43C06A26" w:rsidR="000D44C1" w:rsidRPr="00641C3B" w:rsidRDefault="000D44C1" w:rsidP="000D44C1">
      <w:pPr>
        <w:pStyle w:val="Legenda"/>
        <w:ind w:firstLine="709"/>
        <w:jc w:val="both"/>
        <w:rPr>
          <w:rFonts w:asciiTheme="majorHAnsi" w:hAnsiTheme="majorHAnsi" w:cstheme="majorHAnsi"/>
          <w:i w:val="0"/>
          <w:iCs w:val="0"/>
          <w:color w:val="000000" w:themeColor="text1"/>
          <w:sz w:val="22"/>
          <w:szCs w:val="22"/>
        </w:rPr>
      </w:pPr>
      <w:r w:rsidRPr="00641C3B">
        <w:rPr>
          <w:rFonts w:asciiTheme="majorHAnsi" w:hAnsiTheme="majorHAnsi" w:cstheme="majorHAnsi"/>
          <w:i w:val="0"/>
          <w:iCs w:val="0"/>
          <w:color w:val="000000" w:themeColor="text1"/>
          <w:sz w:val="22"/>
          <w:szCs w:val="22"/>
        </w:rPr>
        <w:t>Poniżej przedstawiono graficzne ujęcie rekomendacji, ze względu na specyfikę niektórych z nich na mapie uwzględniono wyłącznie te rekomendacje, które są możliwe do naniesienia „obszarowego”.</w:t>
      </w:r>
    </w:p>
    <w:p w14:paraId="25ACA074" w14:textId="77777777" w:rsidR="000D44C1" w:rsidRPr="00641C3B" w:rsidRDefault="000D44C1" w:rsidP="000D44C1">
      <w:pPr>
        <w:pStyle w:val="Legenda"/>
        <w:rPr>
          <w:rFonts w:asciiTheme="majorHAnsi" w:hAnsiTheme="majorHAnsi" w:cstheme="majorHAnsi"/>
        </w:rPr>
        <w:sectPr w:rsidR="000D44C1" w:rsidRPr="00641C3B" w:rsidSect="00F73856">
          <w:pgSz w:w="11906" w:h="16838"/>
          <w:pgMar w:top="1417" w:right="1417" w:bottom="1417" w:left="1417" w:header="708" w:footer="708" w:gutter="0"/>
          <w:cols w:space="708"/>
          <w:titlePg/>
          <w:docGrid w:linePitch="360"/>
        </w:sectPr>
      </w:pPr>
    </w:p>
    <w:p w14:paraId="7C593A05" w14:textId="0C98B072" w:rsidR="00B731F8" w:rsidRDefault="000D44C1" w:rsidP="00B731F8">
      <w:pPr>
        <w:pStyle w:val="Legenda"/>
        <w:rPr>
          <w:noProof/>
        </w:rPr>
      </w:pPr>
      <w:bookmarkStart w:id="217" w:name="_Toc220662587"/>
      <w:r w:rsidRPr="00641C3B">
        <w:rPr>
          <w:rFonts w:asciiTheme="majorHAnsi" w:hAnsiTheme="majorHAnsi" w:cstheme="majorHAnsi"/>
        </w:rPr>
        <w:lastRenderedPageBreak/>
        <w:t xml:space="preserve">Ilustracja </w:t>
      </w:r>
      <w:r w:rsidRPr="00641C3B">
        <w:rPr>
          <w:rFonts w:asciiTheme="majorHAnsi" w:hAnsiTheme="majorHAnsi" w:cstheme="majorHAnsi"/>
        </w:rPr>
        <w:fldChar w:fldCharType="begin"/>
      </w:r>
      <w:r w:rsidRPr="00641C3B">
        <w:rPr>
          <w:rFonts w:asciiTheme="majorHAnsi" w:hAnsiTheme="majorHAnsi" w:cstheme="majorHAnsi"/>
        </w:rPr>
        <w:instrText xml:space="preserve"> SEQ Ilustracja \* ARABIC </w:instrText>
      </w:r>
      <w:r w:rsidRPr="00641C3B">
        <w:rPr>
          <w:rFonts w:asciiTheme="majorHAnsi" w:hAnsiTheme="majorHAnsi" w:cstheme="majorHAnsi"/>
        </w:rPr>
        <w:fldChar w:fldCharType="separate"/>
      </w:r>
      <w:r w:rsidR="00102BE1">
        <w:rPr>
          <w:rFonts w:asciiTheme="majorHAnsi" w:hAnsiTheme="majorHAnsi" w:cstheme="majorHAnsi"/>
          <w:noProof/>
        </w:rPr>
        <w:t>33</w:t>
      </w:r>
      <w:r w:rsidRPr="00641C3B">
        <w:rPr>
          <w:rFonts w:asciiTheme="majorHAnsi" w:hAnsiTheme="majorHAnsi" w:cstheme="majorHAnsi"/>
        </w:rPr>
        <w:fldChar w:fldCharType="end"/>
      </w:r>
      <w:r w:rsidRPr="00641C3B">
        <w:rPr>
          <w:rFonts w:asciiTheme="majorHAnsi" w:hAnsiTheme="majorHAnsi" w:cstheme="majorHAnsi"/>
        </w:rPr>
        <w:t>: Model funkcjonalno-przestrzenny: rekomendacje</w:t>
      </w:r>
      <w:bookmarkEnd w:id="217"/>
    </w:p>
    <w:p w14:paraId="524E4CA2" w14:textId="697332C5" w:rsidR="00452DAE" w:rsidRPr="00452DAE" w:rsidRDefault="00B731F8" w:rsidP="00B731F8">
      <w:pPr>
        <w:jc w:val="center"/>
      </w:pPr>
      <w:r>
        <w:rPr>
          <w:noProof/>
          <w:lang w:eastAsia="pl-PL"/>
        </w:rPr>
        <w:drawing>
          <wp:inline distT="0" distB="0" distL="0" distR="0" wp14:anchorId="5D8D5C7A" wp14:editId="6F7205AA">
            <wp:extent cx="5809904" cy="5270500"/>
            <wp:effectExtent l="0" t="0" r="635" b="6350"/>
            <wp:docPr id="12940745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11156" cy="5271636"/>
                    </a:xfrm>
                    <a:prstGeom prst="rect">
                      <a:avLst/>
                    </a:prstGeom>
                    <a:noFill/>
                    <a:ln>
                      <a:noFill/>
                    </a:ln>
                  </pic:spPr>
                </pic:pic>
              </a:graphicData>
            </a:graphic>
          </wp:inline>
        </w:drawing>
      </w:r>
    </w:p>
    <w:p w14:paraId="6A945396" w14:textId="77777777" w:rsidR="006D2317" w:rsidRPr="00641C3B" w:rsidRDefault="006D2317" w:rsidP="000D44C1">
      <w:pPr>
        <w:spacing w:after="0" w:line="240" w:lineRule="auto"/>
        <w:jc w:val="both"/>
        <w:rPr>
          <w:rFonts w:asciiTheme="majorHAnsi" w:eastAsia="Calibri" w:hAnsiTheme="majorHAnsi" w:cstheme="majorHAnsi"/>
        </w:rPr>
        <w:sectPr w:rsidR="006D2317" w:rsidRPr="00641C3B" w:rsidSect="000D44C1">
          <w:pgSz w:w="16838" w:h="11906" w:orient="landscape"/>
          <w:pgMar w:top="1418" w:right="1418" w:bottom="1418" w:left="1418" w:header="709" w:footer="709" w:gutter="0"/>
          <w:cols w:space="708"/>
          <w:titlePg/>
          <w:docGrid w:linePitch="360"/>
        </w:sectPr>
      </w:pPr>
    </w:p>
    <w:p w14:paraId="062F0286" w14:textId="54E25240" w:rsidR="00F31099" w:rsidRPr="00641C3B" w:rsidRDefault="00F31099" w:rsidP="00ED45B8">
      <w:pPr>
        <w:pStyle w:val="Akapitzlist"/>
        <w:numPr>
          <w:ilvl w:val="1"/>
          <w:numId w:val="72"/>
        </w:numPr>
        <w:spacing w:after="0" w:line="240" w:lineRule="auto"/>
        <w:jc w:val="both"/>
        <w:outlineLvl w:val="1"/>
        <w:rPr>
          <w:rFonts w:asciiTheme="majorHAnsi" w:eastAsia="Calibri" w:hAnsiTheme="majorHAnsi" w:cstheme="majorHAnsi"/>
          <w:b/>
          <w:bCs/>
          <w:kern w:val="0"/>
          <w:sz w:val="24"/>
          <w:szCs w:val="24"/>
          <w14:ligatures w14:val="none"/>
        </w:rPr>
      </w:pPr>
      <w:bookmarkStart w:id="218" w:name="_Toc147310286"/>
      <w:bookmarkStart w:id="219" w:name="_Toc200525839"/>
      <w:bookmarkStart w:id="220" w:name="_Toc203500319"/>
      <w:r w:rsidRPr="00641C3B">
        <w:rPr>
          <w:rFonts w:asciiTheme="majorHAnsi" w:eastAsia="Calibri" w:hAnsiTheme="majorHAnsi" w:cstheme="majorHAnsi"/>
          <w:b/>
          <w:bCs/>
          <w:kern w:val="0"/>
          <w:sz w:val="24"/>
          <w:szCs w:val="24"/>
          <w14:ligatures w14:val="none"/>
        </w:rPr>
        <w:lastRenderedPageBreak/>
        <w:t>Obszary strategicznej interwencji</w:t>
      </w:r>
      <w:bookmarkEnd w:id="218"/>
      <w:bookmarkEnd w:id="219"/>
      <w:bookmarkEnd w:id="220"/>
    </w:p>
    <w:p w14:paraId="548082D4" w14:textId="77777777" w:rsidR="00F31099" w:rsidRPr="00641C3B" w:rsidRDefault="00F31099" w:rsidP="005E1FD7">
      <w:pPr>
        <w:spacing w:after="0" w:line="240" w:lineRule="auto"/>
        <w:ind w:firstLine="708"/>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Obszary strategicznej interwencji w odniesieniu do planu inwestycyjnego określonego w Strategii rozwoju Gminy Tuszów Narodowy usytuowane są w obrębie wydzielonych obszarów specjalnych, które zostały wyznaczone w strategicznych i planistycznych dokumentach krajowych i wojewódzkich tj.:</w:t>
      </w:r>
    </w:p>
    <w:p w14:paraId="6127E90A" w14:textId="77777777" w:rsidR="00F31099" w:rsidRPr="00641C3B" w:rsidRDefault="00F31099">
      <w:pPr>
        <w:numPr>
          <w:ilvl w:val="0"/>
          <w:numId w:val="47"/>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Strategia Na Rzecz Odpowiedzialnego Rozwoju do roku 2020 (z perspektywą do 2030 r.);</w:t>
      </w:r>
    </w:p>
    <w:p w14:paraId="5323FF4C" w14:textId="77777777" w:rsidR="00F31099" w:rsidRPr="00641C3B" w:rsidRDefault="00F31099">
      <w:pPr>
        <w:numPr>
          <w:ilvl w:val="0"/>
          <w:numId w:val="47"/>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Krajowa Strategia Rozwoju Regionalnego 2030 (KSRR 2030);</w:t>
      </w:r>
    </w:p>
    <w:p w14:paraId="2705D835" w14:textId="77777777" w:rsidR="00F31099" w:rsidRPr="00641C3B" w:rsidRDefault="00F31099">
      <w:pPr>
        <w:numPr>
          <w:ilvl w:val="0"/>
          <w:numId w:val="47"/>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Strategia rozwoju województwa - Podkarpackie 2030”.</w:t>
      </w:r>
    </w:p>
    <w:p w14:paraId="26443BAD" w14:textId="77777777" w:rsidR="00F31099" w:rsidRPr="00641C3B" w:rsidRDefault="00F31099" w:rsidP="005E1FD7">
      <w:pPr>
        <w:spacing w:after="0" w:line="240" w:lineRule="auto"/>
        <w:jc w:val="both"/>
        <w:rPr>
          <w:rFonts w:asciiTheme="majorHAnsi" w:eastAsia="Calibri" w:hAnsiTheme="majorHAnsi" w:cstheme="majorHAnsi"/>
          <w:b/>
          <w:bCs/>
          <w:kern w:val="0"/>
          <w14:ligatures w14:val="none"/>
        </w:rPr>
      </w:pPr>
    </w:p>
    <w:p w14:paraId="22B22E32" w14:textId="77777777" w:rsidR="00F31099" w:rsidRPr="00641C3B" w:rsidRDefault="00F31099" w:rsidP="005E1FD7">
      <w:pPr>
        <w:spacing w:after="0" w:line="240" w:lineRule="auto"/>
        <w:jc w:val="both"/>
        <w:rPr>
          <w:rFonts w:asciiTheme="majorHAnsi" w:eastAsia="Calibri" w:hAnsiTheme="majorHAnsi" w:cstheme="majorHAnsi"/>
          <w:b/>
          <w:bCs/>
          <w:kern w:val="0"/>
          <w14:ligatures w14:val="none"/>
        </w:rPr>
      </w:pPr>
      <w:r w:rsidRPr="00641C3B">
        <w:rPr>
          <w:rFonts w:asciiTheme="majorHAnsi" w:eastAsia="Calibri" w:hAnsiTheme="majorHAnsi" w:cstheme="majorHAnsi"/>
          <w:b/>
          <w:bCs/>
          <w:kern w:val="0"/>
          <w14:ligatures w14:val="none"/>
        </w:rPr>
        <w:t xml:space="preserve">OSI Krajowe - Krajowa Strategią Rozwoju Regionalnego 2030 (KSRR 2030): </w:t>
      </w:r>
    </w:p>
    <w:p w14:paraId="28A2FF8B"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Wschodnia Polska Wschodnia część kraju w największym stopniu skupia obszary zagrożone marginalizacją, a jej województwa - lubelskie, podkarpackie, podlaskie, świętokrzyskie, warmińsko-mazurskie znajdują się w grupie regionów o zdecydowanie niższym poziomie konkurencyjności w porównaniu do średniej w Unii Europejskiej. W odniesieniu do poziomu krajowego/makroregionalnego gmina Tuszów Narodowy wpisuje się w granice OSI Wschodnia Polska.</w:t>
      </w:r>
    </w:p>
    <w:p w14:paraId="10324700"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p>
    <w:p w14:paraId="05BE954D" w14:textId="38FAAF7C"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bookmarkStart w:id="221" w:name="_Toc151453088"/>
      <w:bookmarkStart w:id="222" w:name="_Toc200525874"/>
      <w:bookmarkStart w:id="223" w:name="_Toc220662588"/>
      <w:r w:rsidRPr="00641C3B">
        <w:rPr>
          <w:rFonts w:asciiTheme="majorHAnsi" w:eastAsia="Calibri" w:hAnsiTheme="majorHAnsi" w:cstheme="majorHAnsi"/>
          <w:kern w:val="0"/>
          <w:sz w:val="18"/>
          <w:szCs w:val="18"/>
          <w14:ligatures w14:val="none"/>
        </w:rPr>
        <w:t xml:space="preserve">Ilustracja </w:t>
      </w:r>
      <w:r w:rsidRPr="00641C3B">
        <w:rPr>
          <w:rFonts w:asciiTheme="majorHAnsi" w:eastAsia="Calibri" w:hAnsiTheme="majorHAnsi" w:cstheme="majorHAnsi"/>
        </w:rPr>
        <w:fldChar w:fldCharType="begin"/>
      </w:r>
      <w:r w:rsidRPr="00641C3B">
        <w:rPr>
          <w:rFonts w:asciiTheme="majorHAnsi" w:eastAsia="Calibri" w:hAnsiTheme="majorHAnsi" w:cstheme="majorHAnsi"/>
          <w:kern w:val="0"/>
          <w:sz w:val="18"/>
          <w:szCs w:val="18"/>
          <w14:ligatures w14:val="none"/>
        </w:rPr>
        <w:instrText xml:space="preserve"> SEQ Ilustracja \* ARABIC </w:instrText>
      </w:r>
      <w:r w:rsidRPr="00641C3B">
        <w:rPr>
          <w:rFonts w:asciiTheme="majorHAnsi" w:eastAsia="Calibri" w:hAnsiTheme="majorHAnsi" w:cstheme="majorHAnsi"/>
        </w:rPr>
        <w:fldChar w:fldCharType="separate"/>
      </w:r>
      <w:r w:rsidR="00102BE1">
        <w:rPr>
          <w:rFonts w:asciiTheme="majorHAnsi" w:eastAsia="Calibri" w:hAnsiTheme="majorHAnsi" w:cstheme="majorHAnsi"/>
          <w:noProof/>
          <w:kern w:val="0"/>
          <w:sz w:val="18"/>
          <w:szCs w:val="18"/>
          <w14:ligatures w14:val="none"/>
        </w:rPr>
        <w:t>34</w:t>
      </w:r>
      <w:r w:rsidRPr="00641C3B">
        <w:rPr>
          <w:rFonts w:asciiTheme="majorHAnsi" w:eastAsia="Calibri" w:hAnsiTheme="majorHAnsi" w:cstheme="majorHAnsi"/>
        </w:rPr>
        <w:fldChar w:fldCharType="end"/>
      </w:r>
      <w:r w:rsidRPr="00641C3B">
        <w:rPr>
          <w:rFonts w:asciiTheme="majorHAnsi" w:eastAsia="Calibri" w:hAnsiTheme="majorHAnsi" w:cstheme="majorHAnsi"/>
          <w:kern w:val="0"/>
          <w:sz w:val="18"/>
          <w:szCs w:val="18"/>
          <w14:ligatures w14:val="none"/>
        </w:rPr>
        <w:t>: Źródło: OSI Polska Wschodnia, Strategia rozwoju województwa – Podkarpackie 2030</w:t>
      </w:r>
      <w:bookmarkEnd w:id="221"/>
      <w:bookmarkEnd w:id="222"/>
      <w:bookmarkEnd w:id="223"/>
    </w:p>
    <w:p w14:paraId="7B724DD0" w14:textId="77777777"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noProof/>
          <w:kern w:val="0"/>
          <w:lang w:eastAsia="pl-PL"/>
        </w:rPr>
        <w:drawing>
          <wp:inline distT="0" distB="0" distL="0" distR="0" wp14:anchorId="487C7704" wp14:editId="69EEBC9A">
            <wp:extent cx="4140200" cy="3683000"/>
            <wp:effectExtent l="0" t="0" r="0" b="0"/>
            <wp:docPr id="1263560829" name="Obraz 3"/>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59">
                      <a:duotone>
                        <a:schemeClr val="accent1">
                          <a:shade val="45000"/>
                          <a:satMod val="135000"/>
                        </a:schemeClr>
                        <a:prstClr val="white"/>
                      </a:duotone>
                      <a:extLst>
                        <a:ext uri="{BEBA8EAE-BF5A-486C-A8C5-ECC9F3942E4B}">
                          <a14:imgProps xmlns:a14="http://schemas.microsoft.com/office/drawing/2010/main">
                            <a14:imgLayer r:embed="rId6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140200" cy="3683000"/>
                    </a:xfrm>
                    <a:prstGeom prst="rect">
                      <a:avLst/>
                    </a:prstGeom>
                    <a:noFill/>
                    <a:ln>
                      <a:noFill/>
                    </a:ln>
                  </pic:spPr>
                </pic:pic>
              </a:graphicData>
            </a:graphic>
          </wp:inline>
        </w:drawing>
      </w:r>
    </w:p>
    <w:p w14:paraId="6B201028" w14:textId="77777777" w:rsidR="00F31099" w:rsidRPr="00641C3B" w:rsidRDefault="00F31099" w:rsidP="005E1FD7">
      <w:pPr>
        <w:spacing w:after="0" w:line="240" w:lineRule="auto"/>
        <w:ind w:firstLine="709"/>
        <w:contextualSpacing/>
        <w:jc w:val="both"/>
        <w:rPr>
          <w:rFonts w:asciiTheme="majorHAnsi" w:eastAsia="Calibri" w:hAnsiTheme="majorHAnsi" w:cstheme="majorHAnsi"/>
        </w:rPr>
      </w:pPr>
    </w:p>
    <w:p w14:paraId="4818C870" w14:textId="20F080DA" w:rsidR="00F31099" w:rsidRPr="00641C3B" w:rsidRDefault="00F31099" w:rsidP="005E1FD7">
      <w:pPr>
        <w:tabs>
          <w:tab w:val="left" w:pos="8040"/>
        </w:tabs>
        <w:spacing w:after="0" w:line="240" w:lineRule="auto"/>
        <w:jc w:val="both"/>
        <w:rPr>
          <w:rFonts w:asciiTheme="majorHAnsi" w:eastAsia="Calibri" w:hAnsiTheme="majorHAnsi" w:cstheme="majorHAnsi"/>
          <w:b/>
          <w:bCs/>
        </w:rPr>
      </w:pPr>
      <w:r w:rsidRPr="00641C3B">
        <w:rPr>
          <w:rFonts w:asciiTheme="majorHAnsi" w:eastAsia="Calibri" w:hAnsiTheme="majorHAnsi" w:cstheme="majorHAnsi"/>
          <w:b/>
          <w:bCs/>
        </w:rPr>
        <w:t xml:space="preserve">OSI Regionalne: Strategia rozwoju województwa - Podkarpackie 2030 Gmina Tuszów </w:t>
      </w:r>
      <w:r w:rsidR="0097426B" w:rsidRPr="00641C3B">
        <w:rPr>
          <w:rFonts w:asciiTheme="majorHAnsi" w:eastAsia="Calibri" w:hAnsiTheme="majorHAnsi" w:cstheme="majorHAnsi"/>
          <w:b/>
          <w:bCs/>
        </w:rPr>
        <w:t>Narodowy wpisuje</w:t>
      </w:r>
      <w:r w:rsidRPr="00641C3B">
        <w:rPr>
          <w:rFonts w:asciiTheme="majorHAnsi" w:eastAsia="Calibri" w:hAnsiTheme="majorHAnsi" w:cstheme="majorHAnsi"/>
          <w:b/>
          <w:bCs/>
        </w:rPr>
        <w:t xml:space="preserve"> się w następujące priorytety</w:t>
      </w:r>
    </w:p>
    <w:p w14:paraId="79CE5EE7" w14:textId="77777777" w:rsidR="00F31099" w:rsidRPr="00641C3B" w:rsidRDefault="00F31099" w:rsidP="005E1FD7">
      <w:pPr>
        <w:tabs>
          <w:tab w:val="left" w:pos="8040"/>
        </w:tabs>
        <w:spacing w:after="0" w:line="240" w:lineRule="auto"/>
        <w:jc w:val="both"/>
        <w:rPr>
          <w:rFonts w:asciiTheme="majorHAnsi" w:eastAsia="Calibri" w:hAnsiTheme="majorHAnsi" w:cstheme="majorHAnsi"/>
        </w:rPr>
      </w:pPr>
      <w:r w:rsidRPr="00641C3B">
        <w:rPr>
          <w:rFonts w:asciiTheme="majorHAnsi" w:eastAsia="Calibri" w:hAnsiTheme="majorHAnsi" w:cstheme="majorHAnsi"/>
        </w:rPr>
        <w:t xml:space="preserve">7.4. Obszary wiejskie – wysoka jakość przestrzeni do zamieszkania, pracy i wypoczynku, w szczególności w następujące kierunki działań: </w:t>
      </w:r>
    </w:p>
    <w:p w14:paraId="7D1BCB89" w14:textId="77777777" w:rsidR="00F31099" w:rsidRPr="00641C3B" w:rsidRDefault="00F31099">
      <w:pPr>
        <w:numPr>
          <w:ilvl w:val="0"/>
          <w:numId w:val="48"/>
        </w:num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7.4.1. Wielofunkcyjny rozwój obszarów wiejskich poprzez rozwój infrastruktury technicznej</w:t>
      </w:r>
    </w:p>
    <w:p w14:paraId="2E5C3E48"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Obszary wiejskie dotyka zjawisko postępującej marginalizacji i niskiego poziomu jakości życia. Kluczową kwestią przeciwdziałającą tym trendom jest rozwój infrastruktury w szczególności: wodno-kanalizacyjnej, energetycznej, teleinformatycznej oraz transportowej. Działania należy tak ukierunkować, aby umożliwiały rozwój gospodarki i przedsiębiorczości w tym powstawanie miejsc pracy w sektorach pozarolniczych, dostępność do usług publicznych, przekwalifikowanie zawodowe oraz mobilność przestrzenną, przy zachowaniu walorów środowiska przyrodniczego. Realizacja </w:t>
      </w:r>
      <w:r w:rsidRPr="00641C3B">
        <w:rPr>
          <w:rFonts w:asciiTheme="majorHAnsi" w:eastAsia="Calibri" w:hAnsiTheme="majorHAnsi" w:cstheme="majorHAnsi"/>
        </w:rPr>
        <w:lastRenderedPageBreak/>
        <w:t xml:space="preserve">wyzwań regionalnych pozwoli na wielokierunkowy i zrównoważony rozwój obszarów wiejskich. Zakładane działania: </w:t>
      </w:r>
    </w:p>
    <w:p w14:paraId="23CE1F35"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poprawa dostępności komunikacyjnej obszarów wiejskich w wymiarze lokalnym, regionalnym, krajowym i transgranicznym, w tym w relacji do najbliższego regionalnego bieguna wzrostu;</w:t>
      </w:r>
    </w:p>
    <w:p w14:paraId="358FFFEF"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zwiększenie dostępności cyfrowej poprzez rozwój infrastruktury telekomunikacyjnej; </w:t>
      </w:r>
    </w:p>
    <w:p w14:paraId="705A38D5"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modernizacja i rozbudowa energetycznych linii przesyłowych, jako podniesienie komfortu życia i bezpieczeństwa; </w:t>
      </w:r>
    </w:p>
    <w:p w14:paraId="50432862"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rozwój i poprawa dostępności do infrastruktury wodociągowej, kanalizacyjnej i ściekowej </w:t>
      </w:r>
      <w:r w:rsidRPr="00641C3B">
        <w:rPr>
          <w:rFonts w:asciiTheme="majorHAnsi" w:eastAsia="Calibri" w:hAnsiTheme="majorHAnsi" w:cstheme="majorHAnsi"/>
        </w:rPr>
        <w:sym w:font="Symbol" w:char="F02D"/>
      </w:r>
      <w:r w:rsidRPr="00641C3B">
        <w:rPr>
          <w:rFonts w:asciiTheme="majorHAnsi" w:eastAsia="Calibri" w:hAnsiTheme="majorHAnsi" w:cstheme="majorHAnsi"/>
        </w:rPr>
        <w:t xml:space="preserve"> poprawa zarządzania sektorem gospodarki odpadami; </w:t>
      </w:r>
    </w:p>
    <w:p w14:paraId="3B710BBF"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tworzenie korzystnych warunków dla rozwoju przedsiębiorczości;</w:t>
      </w:r>
    </w:p>
    <w:p w14:paraId="7ADC778C" w14:textId="77777777" w:rsidR="00F31099" w:rsidRPr="00641C3B" w:rsidRDefault="00F31099" w:rsidP="005E1FD7">
      <w:pPr>
        <w:tabs>
          <w:tab w:val="left" w:pos="8040"/>
        </w:tabs>
        <w:spacing w:after="0" w:line="240" w:lineRule="auto"/>
        <w:ind w:left="720"/>
        <w:contextualSpacing/>
        <w:jc w:val="both"/>
        <w:rPr>
          <w:rFonts w:asciiTheme="majorHAnsi" w:eastAsia="Calibri" w:hAnsiTheme="majorHAnsi" w:cstheme="majorHAnsi"/>
        </w:rPr>
      </w:pPr>
    </w:p>
    <w:p w14:paraId="76E33BE7" w14:textId="77777777" w:rsidR="00F31099" w:rsidRPr="00641C3B" w:rsidRDefault="00F31099">
      <w:pPr>
        <w:numPr>
          <w:ilvl w:val="0"/>
          <w:numId w:val="48"/>
        </w:num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7.4.2. Rozwój przedsiębiorczości na obszarach wiejskich Rozwój obszarów wiejskich należy oprzeć na wykorzystaniu zróżnicowanych potencjałów rozwojowych, wzmocnieniu sektora rolnictwa, jak również pozarolniczych specjalizacji gospodarczych. Strategicznym działaniem jest również aktywizowanie społeczności do podejmowania działalności gospodarczej wykorzystującej endogeniczne zasoby obszaru jako elementu konkurencyjności i zwiększenia dochodów ludności. Zakładane działania: </w:t>
      </w:r>
    </w:p>
    <w:p w14:paraId="067E0B7A"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promowanie lokalnych zasobów (produktów tradycyjnych, regionalnych, ekologicznych) w celu powstawania alternatywnych źródeł dochodów;</w:t>
      </w:r>
    </w:p>
    <w:p w14:paraId="2C8AF2DB"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aktywizacja lokalnych społeczności ukierunkowana na rozwój przedsiębiorczości jako element wzrostu dochodów ludności wiejskiej; </w:t>
      </w:r>
    </w:p>
    <w:p w14:paraId="6993837D"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kreowanie postaw przedsiębiorczych i lokalnych inicjatorów działalności gospodarczej; </w:t>
      </w:r>
    </w:p>
    <w:p w14:paraId="5B283AA2"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wspieranie i profilowanie specjalizacji regionalno-lokalnej oraz centrów produkcyjno-usługowych;</w:t>
      </w:r>
    </w:p>
    <w:p w14:paraId="315E4C18"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rozwój funkcji turystycznych, kompleksowo wykorzystujących lokalne zasoby i specjalizacje.</w:t>
      </w:r>
    </w:p>
    <w:p w14:paraId="0999F623" w14:textId="77777777" w:rsidR="00F31099" w:rsidRPr="00641C3B" w:rsidRDefault="00F31099" w:rsidP="005E1FD7">
      <w:pPr>
        <w:tabs>
          <w:tab w:val="left" w:pos="8040"/>
        </w:tabs>
        <w:spacing w:after="0" w:line="240" w:lineRule="auto"/>
        <w:ind w:left="720"/>
        <w:contextualSpacing/>
        <w:jc w:val="both"/>
        <w:rPr>
          <w:rFonts w:asciiTheme="majorHAnsi" w:eastAsia="Calibri" w:hAnsiTheme="majorHAnsi" w:cstheme="majorHAnsi"/>
        </w:rPr>
      </w:pPr>
    </w:p>
    <w:p w14:paraId="72843FC7" w14:textId="77777777" w:rsidR="00F31099" w:rsidRPr="00641C3B" w:rsidRDefault="00F31099">
      <w:pPr>
        <w:numPr>
          <w:ilvl w:val="0"/>
          <w:numId w:val="48"/>
        </w:num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7.4.3. Integracja i aktywizacja społeczności wiejskiej w aspekcie społecznym i kulturowym</w:t>
      </w:r>
    </w:p>
    <w:p w14:paraId="568FB5CB"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Kluczowym czynnikiem determinującym inicjowanie procesów rozwoju obszarów wiejskich jest wielokierunkowa aktywizacja społeczności lokalnej. Podniesienie poziomu życia zależy od właściwej identyfikacji potrzeb i możliwości danego obszaru, w który to proces należy włączyć lokalną społeczność. Grupy społeczne powinny także współuczestniczyć w zarządzaniu lokalnymi zasobami. Istotne jest również oddolne zaangażowanie się społeczności w partnerstwa regionalne i ponadregionalne, a nawet międzynarodowe. Zakładane działania:</w:t>
      </w:r>
    </w:p>
    <w:p w14:paraId="623E1A5D"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 wsparcie mieszkańców w realizacji działań wynikających z lokalnych dokumentów strategicznych mających na celu wzmocnienie tożsamości regionalnej; </w:t>
      </w:r>
    </w:p>
    <w:p w14:paraId="03865807"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podejmowanie współpracy na rzecz integracji społeczności lokalnej w planowaniu wspólnych działań i podejmowaniu wyzwań rozwojowych; </w:t>
      </w:r>
    </w:p>
    <w:p w14:paraId="53EBA9C8"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poszerzenie i wzbogacenie oferty kulturalnej i usług czasu wolnego opartych na lokalnych zasobach przyczyniające się do zwiększenia poczucia tożsamości mieszkańców obszarów wiejskich, integracji społecznej i aktywizacji, szczególnie osób zagrożonych wykluczeniem społecznym; </w:t>
      </w:r>
    </w:p>
    <w:p w14:paraId="12DD4210"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promocja lokalnej twórczości kulturalnej, rzemieślniczej z wykorzystaniem lokalnego dziedzictwa, przyczyniającej się do wykreowania produktów charakterystycznych dla poszczególnych miejscowości w oparciu o istniejące zasoby; </w:t>
      </w:r>
    </w:p>
    <w:p w14:paraId="4D3C2293"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promocja regionalnych specjalizacji w rolnictwie, jego otoczeniu i rybactwie (winiarstwo, pszczelarstwo itp. oraz usługi socjalne i rzemiosło, handel, przetwórstwo produktów rolnych, rękodzieło itp.); </w:t>
      </w:r>
    </w:p>
    <w:p w14:paraId="1707352D"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 upowszechnianie dobrych praktyk przez społeczność lokalną na płaszczyźnie międzyregionalnej i międzynarodowej; </w:t>
      </w:r>
    </w:p>
    <w:p w14:paraId="0A8FB5AD"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wzmocnienie powiązań funkcjonalnych obszarów wiejskich z lokalnymi ośrodkami osadniczymi.</w:t>
      </w:r>
    </w:p>
    <w:p w14:paraId="46395569" w14:textId="77777777" w:rsidR="00F31099" w:rsidRPr="00641C3B" w:rsidRDefault="00F31099" w:rsidP="005E1FD7">
      <w:pPr>
        <w:tabs>
          <w:tab w:val="left" w:pos="8040"/>
        </w:tabs>
        <w:spacing w:after="0" w:line="240" w:lineRule="auto"/>
        <w:ind w:left="720"/>
        <w:contextualSpacing/>
        <w:jc w:val="both"/>
        <w:rPr>
          <w:rFonts w:asciiTheme="majorHAnsi" w:eastAsia="Calibri" w:hAnsiTheme="majorHAnsi" w:cstheme="majorHAnsi"/>
        </w:rPr>
      </w:pPr>
    </w:p>
    <w:p w14:paraId="208E7364" w14:textId="77777777" w:rsidR="00F31099" w:rsidRPr="00641C3B" w:rsidRDefault="00F31099">
      <w:pPr>
        <w:numPr>
          <w:ilvl w:val="0"/>
          <w:numId w:val="48"/>
        </w:num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7.4.4. Racjonalizacja przestrzeni wiejskiej</w:t>
      </w:r>
    </w:p>
    <w:p w14:paraId="13ED796E" w14:textId="77777777" w:rsidR="00F31099" w:rsidRPr="00641C3B" w:rsidRDefault="00F31099" w:rsidP="005E1FD7">
      <w:pPr>
        <w:tabs>
          <w:tab w:val="left" w:pos="8040"/>
        </w:tabs>
        <w:spacing w:after="0" w:line="240" w:lineRule="auto"/>
        <w:ind w:left="360"/>
        <w:contextualSpacing/>
        <w:jc w:val="both"/>
        <w:rPr>
          <w:rFonts w:asciiTheme="majorHAnsi" w:eastAsia="Calibri" w:hAnsiTheme="majorHAnsi" w:cstheme="majorHAnsi"/>
        </w:rPr>
      </w:pPr>
      <w:r w:rsidRPr="00641C3B">
        <w:rPr>
          <w:rFonts w:asciiTheme="majorHAnsi" w:eastAsia="Calibri" w:hAnsiTheme="majorHAnsi" w:cstheme="majorHAnsi"/>
        </w:rPr>
        <w:t xml:space="preserve">Jakość przestrzeni obszarów wiejskich warunkuje możliwość i efektywność działań prorozwojowych. Dlatego też, gospodarka przestrzenna obszarów wiejskich powinna być określona w opracowaniach </w:t>
      </w:r>
      <w:r w:rsidRPr="00641C3B">
        <w:rPr>
          <w:rFonts w:asciiTheme="majorHAnsi" w:eastAsia="Calibri" w:hAnsiTheme="majorHAnsi" w:cstheme="majorHAnsi"/>
        </w:rPr>
        <w:lastRenderedPageBreak/>
        <w:t>urbanistycznych, aby zapewnić racjonalne wykorzystanie przestrzeni i zasobów endogenicznych, przy zachowaniu walorów krajobrazowych i przyrodniczych. Należy również dążyć do zachowania zgodności z dokumentami planistycznymi sporządzanymi dla obszarów sąsiednich. Zakładane działania:</w:t>
      </w:r>
    </w:p>
    <w:p w14:paraId="185829FC"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 dostosowanie przestrzeni wiejskiej do potrzeb gospodarczych i społecznych mieszkańców; </w:t>
      </w:r>
    </w:p>
    <w:p w14:paraId="094F64CB"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 efektywne wykorzystanie przestrzeni poprzez rozwój funkcji rekreacyjnej, sportowej i społeczno-kulturalnej obejmującej budowę i adekwatne wyposażenie obiektów; </w:t>
      </w:r>
    </w:p>
    <w:p w14:paraId="45DA74B8"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 wykorzystanie potencjału uzdrowiskowego w projektowaniu przestrzeni wiejskiej; </w:t>
      </w:r>
    </w:p>
    <w:p w14:paraId="68BCA0CA"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 poprawa funkcjonalności i estetyki przestrzeni wiejskiej uzyskana poprzez wspieranie projektów mających na celu urządzanie i porządkowanie terenów zielonych, parków lub innych miejsc wypoczynku; </w:t>
      </w:r>
    </w:p>
    <w:p w14:paraId="27715F71"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 budowa oraz modernizacja infrastruktury wspierającej rozwój funkcji kulturowo-społecznych na terenach wiejskich; </w:t>
      </w:r>
    </w:p>
    <w:p w14:paraId="436747C5" w14:textId="77777777" w:rsidR="00F31099" w:rsidRPr="00641C3B" w:rsidRDefault="00F31099" w:rsidP="005E1FD7">
      <w:pPr>
        <w:tabs>
          <w:tab w:val="left" w:pos="8040"/>
        </w:tabs>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racjonalne wykorzystanie przestrzeni produkcyjnej i osadniczej dzięki wspieraniu działań scaleniowych i zagospodarowania poscaleniowego.</w:t>
      </w:r>
    </w:p>
    <w:p w14:paraId="6C39229C" w14:textId="77777777" w:rsidR="00F31099" w:rsidRPr="00641C3B" w:rsidRDefault="00F31099" w:rsidP="005E1FD7">
      <w:pPr>
        <w:spacing w:after="0" w:line="240" w:lineRule="auto"/>
        <w:ind w:firstLine="709"/>
        <w:contextualSpacing/>
        <w:jc w:val="both"/>
        <w:rPr>
          <w:rFonts w:asciiTheme="majorHAnsi" w:eastAsia="Calibri" w:hAnsiTheme="majorHAnsi" w:cstheme="majorHAnsi"/>
          <w:kern w:val="0"/>
          <w14:ligatures w14:val="none"/>
        </w:rPr>
      </w:pPr>
      <w:r w:rsidRPr="00641C3B">
        <w:rPr>
          <w:rFonts w:asciiTheme="majorHAnsi" w:eastAsia="Calibri" w:hAnsiTheme="majorHAnsi" w:cstheme="majorHAnsi"/>
        </w:rPr>
        <w:t>Obszar Gminy Tuszów Narodowy zgodnie z założeniami Strategii rozwoju województwa – Podkarpackie 2030 zaliczony został do obszarów wiejskich zagrożonych zjawiskiem postępującej marginalizacji i niskiego poziomu jakości życia. Priorytetem w tym zakresie jest przeciwdziałanie tym trendom w oparciu o rozwój infrastruktury w szczególności: wodno-kanalizacyjnej, energetycznej, teleinformatycznej oraz transportowej. Zgodnie z założeniami Strategii rozwoju województwa - Podkarpackie 2030, działania mają umożliwić rozwój gospodarki i przedsiębiorczości w tym powstawanie miejsc pracy w sektorach pozarolniczych, dostępność do usług publicznych, przekwalifikowanie zawodowe oraz mobilność przestrzenną, przy zachowaniu walorów środowiska przyrodniczego, co pozwoli na wielokierunkowy i zrównoważony rozwój obszarów wiejskich.</w:t>
      </w:r>
      <w:r w:rsidRPr="00641C3B">
        <w:rPr>
          <w:rFonts w:asciiTheme="majorHAnsi" w:eastAsia="Calibri" w:hAnsiTheme="majorHAnsi" w:cstheme="majorHAnsi"/>
          <w:vertAlign w:val="superscript"/>
        </w:rPr>
        <w:footnoteReference w:id="20"/>
      </w:r>
    </w:p>
    <w:p w14:paraId="66F1B6E7"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19297A4A" w14:textId="31F7C064"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bookmarkStart w:id="224" w:name="_Toc151453089"/>
      <w:bookmarkStart w:id="225" w:name="_Toc200525875"/>
      <w:bookmarkStart w:id="226" w:name="_Toc220662589"/>
      <w:r w:rsidRPr="00641C3B">
        <w:rPr>
          <w:rFonts w:asciiTheme="majorHAnsi" w:eastAsia="Calibri" w:hAnsiTheme="majorHAnsi" w:cstheme="majorHAnsi"/>
          <w:kern w:val="0"/>
          <w:sz w:val="18"/>
          <w:szCs w:val="18"/>
          <w14:ligatures w14:val="none"/>
        </w:rPr>
        <w:t xml:space="preserve">Ilustracja </w:t>
      </w:r>
      <w:r w:rsidRPr="00641C3B">
        <w:rPr>
          <w:rFonts w:asciiTheme="majorHAnsi" w:eastAsia="Calibri" w:hAnsiTheme="majorHAnsi" w:cstheme="majorHAnsi"/>
        </w:rPr>
        <w:fldChar w:fldCharType="begin"/>
      </w:r>
      <w:r w:rsidRPr="00641C3B">
        <w:rPr>
          <w:rFonts w:asciiTheme="majorHAnsi" w:eastAsia="Calibri" w:hAnsiTheme="majorHAnsi" w:cstheme="majorHAnsi"/>
          <w:kern w:val="0"/>
          <w:sz w:val="18"/>
          <w:szCs w:val="18"/>
          <w14:ligatures w14:val="none"/>
        </w:rPr>
        <w:instrText xml:space="preserve"> SEQ Ilustracja \* ARABIC </w:instrText>
      </w:r>
      <w:r w:rsidRPr="00641C3B">
        <w:rPr>
          <w:rFonts w:asciiTheme="majorHAnsi" w:eastAsia="Calibri" w:hAnsiTheme="majorHAnsi" w:cstheme="majorHAnsi"/>
        </w:rPr>
        <w:fldChar w:fldCharType="separate"/>
      </w:r>
      <w:r w:rsidR="00102BE1">
        <w:rPr>
          <w:rFonts w:asciiTheme="majorHAnsi" w:eastAsia="Calibri" w:hAnsiTheme="majorHAnsi" w:cstheme="majorHAnsi"/>
          <w:noProof/>
          <w:kern w:val="0"/>
          <w:sz w:val="18"/>
          <w:szCs w:val="18"/>
          <w14:ligatures w14:val="none"/>
        </w:rPr>
        <w:t>35</w:t>
      </w:r>
      <w:r w:rsidRPr="00641C3B">
        <w:rPr>
          <w:rFonts w:asciiTheme="majorHAnsi" w:eastAsia="Calibri" w:hAnsiTheme="majorHAnsi" w:cstheme="majorHAnsi"/>
        </w:rPr>
        <w:fldChar w:fldCharType="end"/>
      </w:r>
      <w:r w:rsidRPr="00641C3B">
        <w:rPr>
          <w:rFonts w:asciiTheme="majorHAnsi" w:eastAsia="Calibri" w:hAnsiTheme="majorHAnsi" w:cstheme="majorHAnsi"/>
          <w:kern w:val="0"/>
          <w:sz w:val="18"/>
          <w:szCs w:val="18"/>
          <w14:ligatures w14:val="none"/>
        </w:rPr>
        <w:t>: Obszary wiejskie województwa podkarpackiego źródło: Strategią rozwoju województwa - Podkarpackie 2030, s. 132</w:t>
      </w:r>
      <w:bookmarkEnd w:id="224"/>
      <w:bookmarkEnd w:id="225"/>
      <w:bookmarkEnd w:id="226"/>
    </w:p>
    <w:p w14:paraId="67451B02" w14:textId="77777777" w:rsidR="00F31099" w:rsidRPr="00641C3B" w:rsidRDefault="00F31099" w:rsidP="005E1FD7">
      <w:pPr>
        <w:spacing w:after="0" w:line="240" w:lineRule="auto"/>
        <w:jc w:val="center"/>
        <w:rPr>
          <w:rFonts w:asciiTheme="majorHAnsi" w:eastAsia="Calibri" w:hAnsiTheme="majorHAnsi" w:cstheme="majorHAnsi"/>
          <w:kern w:val="0"/>
          <w14:ligatures w14:val="none"/>
        </w:rPr>
      </w:pPr>
      <w:r w:rsidRPr="00641C3B">
        <w:rPr>
          <w:rFonts w:asciiTheme="majorHAnsi" w:eastAsia="Calibri" w:hAnsiTheme="majorHAnsi" w:cstheme="majorHAnsi"/>
          <w:noProof/>
          <w:kern w:val="0"/>
          <w:lang w:eastAsia="pl-PL"/>
        </w:rPr>
        <w:drawing>
          <wp:inline distT="0" distB="0" distL="0" distR="0" wp14:anchorId="06C64C38" wp14:editId="22B8953D">
            <wp:extent cx="3429000" cy="3911383"/>
            <wp:effectExtent l="0" t="0" r="0" b="0"/>
            <wp:docPr id="145566796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61">
                      <a:extLst>
                        <a:ext uri="{28A0092B-C50C-407E-A947-70E740481C1C}">
                          <a14:useLocalDpi xmlns:a14="http://schemas.microsoft.com/office/drawing/2010/main" val="0"/>
                        </a:ext>
                      </a:extLst>
                    </a:blip>
                    <a:srcRect l="11572" r="3607"/>
                    <a:stretch>
                      <a:fillRect/>
                    </a:stretch>
                  </pic:blipFill>
                  <pic:spPr bwMode="auto">
                    <a:xfrm>
                      <a:off x="0" y="0"/>
                      <a:ext cx="3465726" cy="3953275"/>
                    </a:xfrm>
                    <a:prstGeom prst="rect">
                      <a:avLst/>
                    </a:prstGeom>
                    <a:noFill/>
                    <a:ln>
                      <a:noFill/>
                    </a:ln>
                  </pic:spPr>
                </pic:pic>
              </a:graphicData>
            </a:graphic>
          </wp:inline>
        </w:drawing>
      </w:r>
    </w:p>
    <w:p w14:paraId="205A552B" w14:textId="77777777" w:rsidR="00F31099" w:rsidRPr="00641C3B" w:rsidRDefault="00F31099" w:rsidP="005E1FD7">
      <w:pPr>
        <w:spacing w:after="0" w:line="240" w:lineRule="auto"/>
        <w:ind w:firstLine="709"/>
        <w:contextualSpacing/>
        <w:jc w:val="both"/>
        <w:rPr>
          <w:rFonts w:asciiTheme="majorHAnsi" w:eastAsia="Calibri" w:hAnsiTheme="majorHAnsi" w:cstheme="majorHAnsi"/>
        </w:rPr>
      </w:pPr>
      <w:r w:rsidRPr="00641C3B">
        <w:rPr>
          <w:rFonts w:asciiTheme="majorHAnsi" w:eastAsia="Calibri" w:hAnsiTheme="majorHAnsi" w:cstheme="majorHAnsi"/>
        </w:rPr>
        <w:lastRenderedPageBreak/>
        <w:t>Rozwój obszarów wiejskich zgodnie z założeniami Strategii rozwoju województwa – Podkarpackie 2030 powinno opierać się na wykorzystaniu zróżnicowanych potencjałów rozwojowych, wzmocnieniu sektora rolnictwa, jak również pozarolniczych specjalizacji gospodarczych. Strategicznym działaniem jest także aktywizowanie społeczności do podejmowania działalności gospodarczej wykorzystującej endogeniczne zasoby obszaru jako elementu konkurencyjności i zwiększenia dochodów ludności w oparciu o następujące zadania:</w:t>
      </w:r>
    </w:p>
    <w:p w14:paraId="448211DC"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promowanie lokalnych zasobów (produktów tradycyjnych, regionalnych, ekologicznych) w celu powstawania alternatywnych źródeł dochodów,</w:t>
      </w:r>
    </w:p>
    <w:p w14:paraId="4CF40A73"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aktywizacja lokalnych społeczności ukierunkowana na rozwój przedsiębiorczości jako element wzrostu dochodów ludności wiejskiej,</w:t>
      </w:r>
    </w:p>
    <w:p w14:paraId="4941BC56"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kreowanie postaw przedsiębiorczych i lokalnych inicjatorów działalności gospodarczej,</w:t>
      </w:r>
    </w:p>
    <w:p w14:paraId="79E311EB"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wspieranie i profilowanie specjalizacji regionalno-lokalnej oraz centrów produkcyjno-usługowych,</w:t>
      </w:r>
    </w:p>
    <w:p w14:paraId="17336D0B"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ukierunkowanie na dywersyfikację specjalizacji w celu podniesienia towarowości gospodarstw rolniczych,</w:t>
      </w:r>
    </w:p>
    <w:p w14:paraId="2AEAFE76" w14:textId="77777777" w:rsidR="00F31099" w:rsidRPr="00641C3B" w:rsidRDefault="00F31099">
      <w:pPr>
        <w:numPr>
          <w:ilvl w:val="0"/>
          <w:numId w:val="4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rozwój funkcji turystycznych, kompleksowo wykorzystujących lokalne zasoby i specjalizacje.</w:t>
      </w:r>
      <w:r w:rsidRPr="00641C3B">
        <w:rPr>
          <w:rFonts w:asciiTheme="majorHAnsi" w:eastAsia="Calibri" w:hAnsiTheme="majorHAnsi" w:cstheme="majorHAnsi"/>
          <w:vertAlign w:val="superscript"/>
        </w:rPr>
        <w:footnoteReference w:id="21"/>
      </w:r>
      <w:r w:rsidRPr="00641C3B">
        <w:rPr>
          <w:rFonts w:asciiTheme="majorHAnsi" w:eastAsia="Calibri" w:hAnsiTheme="majorHAnsi" w:cstheme="majorHAnsi"/>
        </w:rPr>
        <w:t xml:space="preserve"> </w:t>
      </w:r>
    </w:p>
    <w:p w14:paraId="1430C8F1" w14:textId="77777777" w:rsidR="00F31099" w:rsidRPr="00641C3B" w:rsidRDefault="00F31099" w:rsidP="005E1FD7">
      <w:pPr>
        <w:spacing w:after="0" w:line="240" w:lineRule="auto"/>
        <w:ind w:firstLine="709"/>
        <w:contextualSpacing/>
        <w:jc w:val="both"/>
        <w:rPr>
          <w:rFonts w:asciiTheme="majorHAnsi" w:eastAsia="Calibri" w:hAnsiTheme="majorHAnsi" w:cstheme="majorHAnsi"/>
        </w:rPr>
      </w:pPr>
      <w:r w:rsidRPr="00641C3B">
        <w:rPr>
          <w:rFonts w:asciiTheme="majorHAnsi" w:eastAsia="Calibri" w:hAnsiTheme="majorHAnsi" w:cstheme="majorHAnsi"/>
        </w:rPr>
        <w:t xml:space="preserve">Czynnikiem warunkującym inicjowanie procesów rozwoju obszarów wiejskich jest definiowanym w dokumencie wyższego rzędu jest również wielokierunkowa aktywizacja społeczności lokalnej w oparciu o oddolne zaangażowanie się społeczności w partnerstwa regionalne </w:t>
      </w:r>
      <w:r w:rsidRPr="00641C3B">
        <w:rPr>
          <w:rFonts w:asciiTheme="majorHAnsi" w:eastAsia="Calibri" w:hAnsiTheme="majorHAnsi" w:cstheme="majorHAnsi"/>
        </w:rPr>
        <w:br/>
        <w:t xml:space="preserve">i ponadregionalne, a nawet międzynarodowe. Istotnym działaniem jest również racjonalizacja przestrzeni wiejskiej w kontekście wzrostu jej jakości i zwiększenia możliwości prorozwojowych. Ważne jest zatem, aby gospodarka przestrzenna obszarów wiejskich została dookreślona w opracowaniach urbanistycznych, w celu zapewnienia racjonalnego wykorzystania przestrzeni i zasobów endogenicznych, walorów krajobrazowych i przyrodniczych w korelacji z zapisami dokumentów planistycznych sporządzonych dla kraju, województwa, powiatu i gminy. </w:t>
      </w:r>
    </w:p>
    <w:p w14:paraId="0AAB1B89" w14:textId="77777777" w:rsidR="000D44C1" w:rsidRPr="00641C3B" w:rsidRDefault="000D44C1" w:rsidP="000D44C1">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Strategia rozwoju województwa – Podkarpackie 2030 to zintegrowany dokument planowania społeczno-gospodarczego i przestrzennego określający ramy dla planowania przestrzennego gmin, łącząc politykę przestrzenną państwa i województwa. Dokument w priorytecie VII pn. Terytorialny wymiar Strategii obszar horyzontalny Wzmocnienie terytorialnej spójności województwa podkarpackiego określa następujące cele dotyczące wymiaru terytorialnego i prowadzenia polityki przestrzennej w województwie podkarpackim: </w:t>
      </w:r>
    </w:p>
    <w:p w14:paraId="614C1509" w14:textId="77777777" w:rsidR="000D44C1" w:rsidRPr="00641C3B" w:rsidRDefault="000D44C1" w:rsidP="000D44C1">
      <w:pPr>
        <w:numPr>
          <w:ilvl w:val="0"/>
          <w:numId w:val="46"/>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7.1. Wykorzystanie policentrycznego miejskiego układu osadniczego Rozwój miejskich obszarów funkcjonalnych oraz powiązań obszarów wiejskich z miastami, umożliwiające rozprzestrzenianie procesów rozwojowych w całym regionie, tu:</w:t>
      </w:r>
    </w:p>
    <w:p w14:paraId="3ECFD1F0"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7.1.2. Rozwój potencjału gospodarczego miast, ze szczególnym uwzględnieniem biegunów wzrostu wraz z rozprzestrzenianiem trendów rozwojowych na otaczające je obszary funkcjonalne oraz wiejskie </w:t>
      </w:r>
    </w:p>
    <w:p w14:paraId="45B5AB98"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Potencjał gospodarczy ośrodków miejskich jako biegunów wzrostu uzależniony jest m.in.: od zakresu realizowanych usług publicznych, jakości systemu nauki i oświaty, poziomu rozwoju gospodarczego w tym rynku pracy, dostępności komunikacyjnej oraz atrakcyjności oferty inwestycyjnej, oddziaływania rdzenia na obszary funkcjonalne i wiejskie. Potencjał gospodarczy biegunów wzrostu, uzależniony jest również od ich zasobów endogenicznych. Podejmowane działania należy skierować na podnoszenie jakości życia mieszkańców poprzez stymulowanie procesów prorozwojowych przez następujące miasta i ich obszary funkcjonalne:</w:t>
      </w:r>
    </w:p>
    <w:p w14:paraId="6584C407"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Przemyśl – predyspozycje do rozwoju usług wyższego rzędu kulturalnych, turystycznych w tym, w oparciu o pomniki historii (Twierdza Przemyśl, Stare Miasto </w:t>
      </w:r>
    </w:p>
    <w:p w14:paraId="31612A45"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 Przemyślu), sportowych i edukacyjnych, a także funkcji logistycznych na kierunku wschód-zachód oraz transgranicznych funkcji handlowych i współpracy gospodarczej </w:t>
      </w:r>
      <w:r w:rsidRPr="00641C3B">
        <w:rPr>
          <w:rFonts w:asciiTheme="majorHAnsi" w:eastAsia="Calibri" w:hAnsiTheme="majorHAnsi" w:cstheme="majorHAnsi"/>
          <w:color w:val="000000"/>
          <w:kern w:val="0"/>
          <w14:ligatures w14:val="none"/>
        </w:rPr>
        <w:br/>
        <w:t xml:space="preserve">z Ukrainą. </w:t>
      </w:r>
    </w:p>
    <w:p w14:paraId="779F57DA"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lastRenderedPageBreak/>
        <w:t xml:space="preserve">Krosno – funkcja przemysłowa oparta o potencjał przedsiębiorstw produkcyjno-usługowych sektora motoryzacyjnego, szklarskiego, lotniczego, meblarskiego </w:t>
      </w:r>
      <w:r w:rsidRPr="00641C3B">
        <w:rPr>
          <w:rFonts w:asciiTheme="majorHAnsi" w:eastAsia="Calibri" w:hAnsiTheme="majorHAnsi" w:cstheme="majorHAnsi"/>
          <w:color w:val="000000"/>
          <w:kern w:val="0"/>
          <w14:ligatures w14:val="none"/>
        </w:rPr>
        <w:br/>
        <w:t>i przetwórstwa tworzyw sztucznych. Miasto posiada potencjał do generowania powiązań gospodarczych ze Słowacją, warunki do rozwoju turystyki uzdrowiskowej, kulturowej oraz tranzytowej, a także szkolnictwa wyższego. Należy wykorzystać ciążenia grawitacyjne z miastem Jasło w celu uformowania duopolu tych miast.</w:t>
      </w:r>
    </w:p>
    <w:p w14:paraId="36FA4EA4"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Tarnobrzeg – potencjał dywersyfikacji sektora przemysłu i nowoczesnych inicjatyw gospodarczych, funkcji rekreacyjnych i sportowych, z wykorzystaniem potencjału Jeziora Tarnobrzeskiego (m.in. sporty wodne), rozwoju usług opartych na wiedzy </w:t>
      </w:r>
      <w:r w:rsidRPr="00641C3B">
        <w:rPr>
          <w:rFonts w:asciiTheme="majorHAnsi" w:eastAsia="Calibri" w:hAnsiTheme="majorHAnsi" w:cstheme="majorHAnsi"/>
          <w:color w:val="000000"/>
          <w:kern w:val="0"/>
          <w14:ligatures w14:val="none"/>
        </w:rPr>
        <w:br/>
        <w:t xml:space="preserve">z wykorzystaniem szkolnictwa wyższego. Do wykorzystania są możliwości wynikające </w:t>
      </w:r>
      <w:r w:rsidRPr="00641C3B">
        <w:rPr>
          <w:rFonts w:asciiTheme="majorHAnsi" w:eastAsia="Calibri" w:hAnsiTheme="majorHAnsi" w:cstheme="majorHAnsi"/>
          <w:color w:val="000000"/>
          <w:kern w:val="0"/>
          <w14:ligatures w14:val="none"/>
        </w:rPr>
        <w:br/>
        <w:t xml:space="preserve">z położenia na osi relacji ekonomicznych Rzeszów – Warszawa oraz możliwość rozwoju układu multipolarnego ze Stalową Wolą, Niskiem i Sandomierzem – inicjatywa Czwórmiasta. Zasoby materialnego dziedzictwa kulturowego sprzyjają rozwojowi turystyki, w tym turystyki kulturowej.  </w:t>
      </w:r>
    </w:p>
    <w:p w14:paraId="3BA7BA94"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Stalowa Wola – posiada duży potencjał przemysłowy, szczególnie w zakresie wdrażania innowacyjności oraz prowadzenia prac B+R, rozwój funkcji edukacyjnych z wykorzystaniem szkolnictwa wyższego. Należy dążyć do utworzenia multipolarnego układu miast razem z Tarnobrzegiem, Niskiem i Sandomierzem – inicjatywa Czwórmiasta. </w:t>
      </w:r>
    </w:p>
    <w:p w14:paraId="2CAD80CE"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Mielec – zasoby do rozwoju branż przemysłu lotniczego, motoryzacyjnego, metalowego i meblowego oraz budowlanego. Mielec posiada potencjał do świadczenia usług okołobiznesowych, lokalizacji dużych międzynarodowych przedsiębiorstw o profilu badawczym i innowacyjnym, a także do utworzenia układu multipolarnego Mielec – Dębica – Ropczyce.  </w:t>
      </w:r>
    </w:p>
    <w:p w14:paraId="17332BCA"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Jasło – posiada potencjał małych i średnich przedsiębiorstw w sektorze produkcyjnym i usługowym, predyspozycje do powiązań gospodarczych ze Słowacją. W celu wzmocnienia roli bieguna wzrostu, należy wykorzystać ciążenia grawitacyjne z miastem Krosno w układzie duopolu tych miast.</w:t>
      </w:r>
    </w:p>
    <w:p w14:paraId="2123ACC4"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Lubaczów – ośrodek ponadlokalnych funkcji gospodarczych z potencjałem do obsługi potrzeb północno-wschodniej części województwa oraz potencjał w zakresie obsługi ruchu turystycznego Roztocza. Wspierać należy sektor małych i średnich przedsiębiorstw produkcyjnych. Miasto posiada potencjał do generowania powiązań gospodarczych z Ukrainą, warunki do rozwoju turystyki uzdrowiskowej, kulturowej oraz tranzytowej oraz dla utworzenia lotniska umożliwiającego rozwój modelarstwa lotniczego w województwie. Dla obszaru Roztocza przewiduje się opracowanie </w:t>
      </w:r>
      <w:r w:rsidRPr="00641C3B">
        <w:rPr>
          <w:rFonts w:asciiTheme="majorHAnsi" w:eastAsia="Calibri" w:hAnsiTheme="majorHAnsi" w:cstheme="majorHAnsi"/>
          <w:color w:val="000000"/>
          <w:kern w:val="0"/>
          <w14:ligatures w14:val="none"/>
        </w:rPr>
        <w:br/>
        <w:t>i wdrożenie programu rozwoju wspólnie z Województwem Lubelskim.</w:t>
      </w:r>
    </w:p>
    <w:p w14:paraId="70A7A082" w14:textId="77777777" w:rsidR="000D44C1" w:rsidRPr="00641C3B" w:rsidRDefault="000D44C1" w:rsidP="000D44C1">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Duopol Dębica-Ropczyce - dostępność komunikacyjna w układzie wschód-zachód umożliwia rozwój usług transportowych oraz przedsiębiorstw o skali międzynarodowej (w szczególności przemysł gumowy i chemiczny). Należy kształtować rozwój powiązań społeczno-gospodarczych z biegunem Mielec celem utworzenia układu multipolarnego.  </w:t>
      </w:r>
    </w:p>
    <w:p w14:paraId="69C59C1A" w14:textId="77777777" w:rsidR="000D44C1" w:rsidRPr="00641C3B" w:rsidRDefault="000D44C1" w:rsidP="000D44C1">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Duopol Jarosław-Przeworsk – predyspozycje do rozwoju funkcji kulturalnych oraz gospodarczych, w szczególności rozwijania powiązań z Ukrainą. Bogate zasoby materialnego dziedzictwa kulturowego predysponują do rozwoju turystyki, w tym turystyki kulturowej. Należy rozważać dywersyfikację partnerów wymiany międzynarodowej. </w:t>
      </w:r>
    </w:p>
    <w:p w14:paraId="5D027B78" w14:textId="77777777" w:rsidR="000D44C1" w:rsidRPr="00641C3B" w:rsidRDefault="000D44C1" w:rsidP="000D44C1">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Duopol Sanok-Lesko – potencjał w zakresie obsługi ruchu turystycznego Bieszczad. Wysoko rozwinięta branża motoryzacyjna. Duży potencjał przedsiębiorstw produkcyjno-usługowych oraz generowania powiązań gospodarczych ze Słowacją </w:t>
      </w:r>
    </w:p>
    <w:p w14:paraId="43478542" w14:textId="77777777" w:rsidR="000D44C1" w:rsidRPr="00641C3B" w:rsidRDefault="000D44C1" w:rsidP="000D44C1">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i Ukrainą. Bogate zasoby materialnego dziedzictwa kulturowego predysponują do rozwoju turystyki, w tym turystyki kulturowej. Docelowo duopol może zostać rozszerzony o Ustrzyki Dolne, tworząc układ multipolarny.</w:t>
      </w:r>
    </w:p>
    <w:p w14:paraId="29D00693" w14:textId="77777777" w:rsidR="000D44C1" w:rsidRPr="00641C3B" w:rsidRDefault="000D44C1" w:rsidP="000D44C1">
      <w:pPr>
        <w:spacing w:after="0" w:line="240" w:lineRule="auto"/>
        <w:ind w:left="720"/>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Zakładane działania:</w:t>
      </w:r>
    </w:p>
    <w:p w14:paraId="2C9907D3"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lastRenderedPageBreak/>
        <w:t xml:space="preserve">wzmacnianie sieci ciążeń grawitacyjnych miast regionu stanowiących szansę do stworzenia sieci stymulowania przepływu procesów rozwojowych;  </w:t>
      </w:r>
    </w:p>
    <w:p w14:paraId="05CDFC01"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rozwój obszarów dla potencjalnych inwestorów pod kątem możliwości rozwoju stref działalności gospodarczej;</w:t>
      </w:r>
    </w:p>
    <w:p w14:paraId="4A495761"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wspieranie rozwoju strefy działalności gospodarczej w kierunku powstawania </w:t>
      </w:r>
      <w:r w:rsidRPr="00641C3B">
        <w:rPr>
          <w:rFonts w:asciiTheme="majorHAnsi" w:eastAsia="Calibri" w:hAnsiTheme="majorHAnsi" w:cstheme="majorHAnsi"/>
          <w:color w:val="000000"/>
          <w:kern w:val="0"/>
          <w14:ligatures w14:val="none"/>
        </w:rPr>
        <w:br/>
        <w:t xml:space="preserve">i efektywnego funkcjonowania przedsiębiorstw wraz z oddziaływaniem na obszary wiejskie;  </w:t>
      </w:r>
    </w:p>
    <w:p w14:paraId="7AA9F3BC"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kreowanie nowych miejsc pracy oraz zwiększenie wartości PKB poprzez rozwój sektora usług i przedsiębiorstw; </w:t>
      </w:r>
    </w:p>
    <w:p w14:paraId="64F868C8"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dywersyfikacja gospodarki biegunów wzrostu i ich obszarów funkcjonalnych celem wzmocnienia funkcji gospodarczej, ze szczególnym uwzględnieniem możliwego okresu regresu gospodarczego w wymiarze ponadregionalnym;</w:t>
      </w:r>
    </w:p>
    <w:p w14:paraId="28D8B9AB"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zniwelowanie istniejących barier transgranicznych i zacieśnienie współpracy gospodarczej  z przedsiębiorstwami z Ukrainy i Słowacji;</w:t>
      </w:r>
    </w:p>
    <w:p w14:paraId="1D579603"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wprowadzenie w ośrodkach miejskich rozwiązań wpisujących się w ideę (ang. Smart City);</w:t>
      </w:r>
    </w:p>
    <w:p w14:paraId="4422B01B"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kształtowanie miejskich terenów zieleni w nawiązaniu do idei: „zielone miasta”;</w:t>
      </w:r>
    </w:p>
    <w:p w14:paraId="01CACC70" w14:textId="77777777" w:rsidR="000D44C1" w:rsidRPr="00641C3B" w:rsidRDefault="000D44C1" w:rsidP="000D44C1">
      <w:pPr>
        <w:pStyle w:val="Akapitzlist"/>
        <w:numPr>
          <w:ilvl w:val="0"/>
          <w:numId w:val="68"/>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wsparcie rozwoju biegunów wzrostu z wykorzystaniem ich potencjału turystycznego </w:t>
      </w:r>
      <w:r w:rsidRPr="00641C3B">
        <w:rPr>
          <w:rFonts w:asciiTheme="majorHAnsi" w:eastAsia="Calibri" w:hAnsiTheme="majorHAnsi" w:cstheme="majorHAnsi"/>
          <w:color w:val="000000"/>
          <w:kern w:val="0"/>
          <w14:ligatures w14:val="none"/>
        </w:rPr>
        <w:br/>
        <w:t>i rekreacyjnego.</w:t>
      </w:r>
    </w:p>
    <w:p w14:paraId="5C1182E2" w14:textId="77777777" w:rsidR="000D44C1" w:rsidRPr="00641C3B" w:rsidRDefault="000D44C1" w:rsidP="000D44C1">
      <w:pPr>
        <w:pStyle w:val="Akapitzlist"/>
        <w:numPr>
          <w:ilvl w:val="0"/>
          <w:numId w:val="69"/>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7.1.3. Rozwój powiązań komunikacyjnych wewnątrz obszarów funkcjonalnych biegunów wzrostu</w:t>
      </w:r>
    </w:p>
    <w:p w14:paraId="26D6F9AA"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Policentryczność układu osadniczego umożliwia budowanie wielokierunkowych powiązań funkcjonalnych. Jednym z  narzędzi wspierających dyfuzję procesów rozwojowych jest nasycenie  obszaru województwa siecią komunikacyjną </w:t>
      </w:r>
      <w:r w:rsidRPr="00641C3B">
        <w:rPr>
          <w:rFonts w:asciiTheme="majorHAnsi" w:eastAsia="Calibri" w:hAnsiTheme="majorHAnsi" w:cstheme="majorHAnsi"/>
          <w:color w:val="000000"/>
          <w:kern w:val="0"/>
          <w14:ligatures w14:val="none"/>
        </w:rPr>
        <w:br/>
        <w:t xml:space="preserve">i infrastrukturą transportową, która zapewni spójność terytorialną i gospodarczo-społeczną. Inwestycje infrastrukturalne należy ukierunkować na zapewnienie efektywnego i bezpiecznego procesu przemieszczania się z uwzględnieniem zachowania ładu przestrzennego. </w:t>
      </w:r>
    </w:p>
    <w:p w14:paraId="2034A5E8" w14:textId="77777777" w:rsidR="000D44C1" w:rsidRPr="00641C3B" w:rsidRDefault="000D44C1" w:rsidP="000D44C1">
      <w:pPr>
        <w:pStyle w:val="Akapitzlist"/>
        <w:spacing w:after="0" w:line="240" w:lineRule="auto"/>
        <w:ind w:left="1440"/>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Zakładane działania:</w:t>
      </w:r>
    </w:p>
    <w:p w14:paraId="1ECD8322"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zwiększenie spójności terytorialnej obszarów funkcjonalnych budowę, rozbudowę oraz modernizację infrastruktury kolejowej;  </w:t>
      </w:r>
    </w:p>
    <w:p w14:paraId="4D2C7EA0"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podniesienie bezpieczeństwa komunikacyjnego poprzez budowę obwodnic </w:t>
      </w:r>
      <w:r w:rsidRPr="00641C3B">
        <w:rPr>
          <w:rFonts w:asciiTheme="majorHAnsi" w:eastAsia="Calibri" w:hAnsiTheme="majorHAnsi" w:cstheme="majorHAnsi"/>
          <w:color w:val="000000"/>
          <w:kern w:val="0"/>
          <w14:ligatures w14:val="none"/>
        </w:rPr>
        <w:br/>
        <w:t>i odciążenie centrów miast od przeciążeń wynikających z transportu indywidualnego i komunikacji publicznej;</w:t>
      </w:r>
    </w:p>
    <w:p w14:paraId="3F02A0B5"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modernizacja i rozwój infrastruktury dróg lokalnych w celu zwiększenia spójności obszarów funkcjonalnych miast;</w:t>
      </w:r>
    </w:p>
    <w:p w14:paraId="62DC1EC3"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rozwój transportu publicznego, w tym poprzez modernizację i rozwój infrastruktury w celu efektywniejszego przemieszczania się wewnątrz obszarów funkcjonalnych oraz między nimi; </w:t>
      </w:r>
    </w:p>
    <w:p w14:paraId="319504F8"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wspieranie systemu zrównoważonego transportu wraz węzłami intermodalnymi typu P&amp;R, B&amp;R;</w:t>
      </w:r>
    </w:p>
    <w:p w14:paraId="3CEC67AD" w14:textId="77777777" w:rsidR="000D44C1" w:rsidRPr="00641C3B" w:rsidRDefault="000D44C1" w:rsidP="000D44C1">
      <w:pPr>
        <w:pStyle w:val="Akapitzlist"/>
        <w:numPr>
          <w:ilvl w:val="0"/>
          <w:numId w:val="70"/>
        </w:numPr>
        <w:spacing w:after="0" w:line="240" w:lineRule="auto"/>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rozwój zintegrowanej sieci ścieżek rowerowych, tras rowerowych, jako alternatywy dla przemieszczania się na krótkich odcinkach oraz służących rekreacji.</w:t>
      </w:r>
    </w:p>
    <w:p w14:paraId="5452198F" w14:textId="77777777" w:rsidR="000D44C1" w:rsidRPr="00641C3B" w:rsidRDefault="000D44C1" w:rsidP="000D44C1">
      <w:pPr>
        <w:pStyle w:val="Legenda"/>
        <w:rPr>
          <w:rFonts w:asciiTheme="majorHAnsi" w:hAnsiTheme="majorHAnsi" w:cstheme="majorHAnsi"/>
        </w:rPr>
      </w:pPr>
    </w:p>
    <w:p w14:paraId="65004A78" w14:textId="77777777" w:rsidR="00552FE0" w:rsidRPr="00641C3B" w:rsidRDefault="00552FE0" w:rsidP="000D44C1">
      <w:pPr>
        <w:pStyle w:val="Legenda"/>
        <w:rPr>
          <w:rFonts w:asciiTheme="majorHAnsi" w:hAnsiTheme="majorHAnsi" w:cstheme="majorHAnsi"/>
        </w:rPr>
      </w:pPr>
    </w:p>
    <w:p w14:paraId="46AD8240" w14:textId="77777777" w:rsidR="00552FE0" w:rsidRPr="00641C3B" w:rsidRDefault="00552FE0" w:rsidP="000D44C1">
      <w:pPr>
        <w:pStyle w:val="Legenda"/>
        <w:rPr>
          <w:rFonts w:asciiTheme="majorHAnsi" w:hAnsiTheme="majorHAnsi" w:cstheme="majorHAnsi"/>
        </w:rPr>
      </w:pPr>
    </w:p>
    <w:p w14:paraId="5B29EEED" w14:textId="77777777" w:rsidR="00552FE0" w:rsidRPr="00641C3B" w:rsidRDefault="00552FE0" w:rsidP="000D44C1">
      <w:pPr>
        <w:pStyle w:val="Legenda"/>
        <w:rPr>
          <w:rFonts w:asciiTheme="majorHAnsi" w:hAnsiTheme="majorHAnsi" w:cstheme="majorHAnsi"/>
        </w:rPr>
      </w:pPr>
    </w:p>
    <w:p w14:paraId="4374B865" w14:textId="77777777" w:rsidR="00552FE0" w:rsidRPr="00641C3B" w:rsidRDefault="00552FE0" w:rsidP="000D44C1">
      <w:pPr>
        <w:pStyle w:val="Legenda"/>
        <w:rPr>
          <w:rFonts w:asciiTheme="majorHAnsi" w:hAnsiTheme="majorHAnsi" w:cstheme="majorHAnsi"/>
        </w:rPr>
      </w:pPr>
    </w:p>
    <w:p w14:paraId="06A331E9" w14:textId="77777777" w:rsidR="00552FE0" w:rsidRPr="00641C3B" w:rsidRDefault="00552FE0" w:rsidP="000D44C1">
      <w:pPr>
        <w:pStyle w:val="Legenda"/>
        <w:rPr>
          <w:rFonts w:asciiTheme="majorHAnsi" w:hAnsiTheme="majorHAnsi" w:cstheme="majorHAnsi"/>
        </w:rPr>
      </w:pPr>
    </w:p>
    <w:p w14:paraId="6CAB6840" w14:textId="35D6BDF0" w:rsidR="000D44C1" w:rsidRPr="00641C3B" w:rsidRDefault="000D44C1" w:rsidP="000D44C1">
      <w:pPr>
        <w:pStyle w:val="Legenda"/>
        <w:rPr>
          <w:rFonts w:asciiTheme="majorHAnsi" w:eastAsia="Calibri" w:hAnsiTheme="majorHAnsi" w:cstheme="majorHAnsi"/>
          <w:color w:val="000000"/>
          <w:kern w:val="0"/>
          <w14:ligatures w14:val="none"/>
        </w:rPr>
      </w:pPr>
      <w:bookmarkStart w:id="227" w:name="_Toc220662590"/>
      <w:r w:rsidRPr="00641C3B">
        <w:rPr>
          <w:rFonts w:asciiTheme="majorHAnsi" w:hAnsiTheme="majorHAnsi" w:cstheme="majorHAnsi"/>
        </w:rPr>
        <w:lastRenderedPageBreak/>
        <w:t xml:space="preserve">Ilustracja </w:t>
      </w:r>
      <w:r w:rsidRPr="00641C3B">
        <w:rPr>
          <w:rFonts w:asciiTheme="majorHAnsi" w:hAnsiTheme="majorHAnsi" w:cstheme="majorHAnsi"/>
        </w:rPr>
        <w:fldChar w:fldCharType="begin"/>
      </w:r>
      <w:r w:rsidRPr="00641C3B">
        <w:rPr>
          <w:rFonts w:asciiTheme="majorHAnsi" w:hAnsiTheme="majorHAnsi" w:cstheme="majorHAnsi"/>
        </w:rPr>
        <w:instrText xml:space="preserve"> SEQ Ilustracja \* ARABIC </w:instrText>
      </w:r>
      <w:r w:rsidRPr="00641C3B">
        <w:rPr>
          <w:rFonts w:asciiTheme="majorHAnsi" w:hAnsiTheme="majorHAnsi" w:cstheme="majorHAnsi"/>
        </w:rPr>
        <w:fldChar w:fldCharType="separate"/>
      </w:r>
      <w:r w:rsidR="00102BE1">
        <w:rPr>
          <w:rFonts w:asciiTheme="majorHAnsi" w:hAnsiTheme="majorHAnsi" w:cstheme="majorHAnsi"/>
          <w:noProof/>
        </w:rPr>
        <w:t>36</w:t>
      </w:r>
      <w:r w:rsidRPr="00641C3B">
        <w:rPr>
          <w:rFonts w:asciiTheme="majorHAnsi" w:hAnsiTheme="majorHAnsi" w:cstheme="majorHAnsi"/>
          <w:noProof/>
        </w:rPr>
        <w:fldChar w:fldCharType="end"/>
      </w:r>
      <w:r w:rsidRPr="00641C3B">
        <w:rPr>
          <w:rFonts w:asciiTheme="majorHAnsi" w:hAnsiTheme="majorHAnsi" w:cstheme="majorHAnsi"/>
        </w:rPr>
        <w:t>: Miejskie Obszary Funkcjonalne, źródło:</w:t>
      </w:r>
      <w:r w:rsidRPr="00641C3B">
        <w:rPr>
          <w:rFonts w:asciiTheme="majorHAnsi" w:eastAsia="Calibri" w:hAnsiTheme="majorHAnsi" w:cstheme="majorHAnsi"/>
          <w:i w:val="0"/>
          <w:iCs w:val="0"/>
          <w:color w:val="000000"/>
          <w:kern w:val="0"/>
          <w:sz w:val="22"/>
          <w:szCs w:val="22"/>
          <w14:ligatures w14:val="none"/>
        </w:rPr>
        <w:t xml:space="preserve"> </w:t>
      </w:r>
      <w:r w:rsidRPr="00641C3B">
        <w:rPr>
          <w:rFonts w:asciiTheme="majorHAnsi" w:hAnsiTheme="majorHAnsi" w:cstheme="majorHAnsi"/>
        </w:rPr>
        <w:t>Strategia rozwoju województwa – Podkarpackie 2030, s. 194</w:t>
      </w:r>
      <w:bookmarkEnd w:id="227"/>
    </w:p>
    <w:p w14:paraId="06CB4F46" w14:textId="77777777" w:rsidR="000D44C1" w:rsidRPr="00641C3B" w:rsidRDefault="000D44C1" w:rsidP="000D44C1">
      <w:pPr>
        <w:spacing w:after="0" w:line="240" w:lineRule="auto"/>
        <w:ind w:left="720"/>
        <w:contextualSpacing/>
        <w:jc w:val="center"/>
        <w:rPr>
          <w:rFonts w:asciiTheme="majorHAnsi" w:eastAsia="Calibri" w:hAnsiTheme="majorHAnsi" w:cstheme="majorHAnsi"/>
          <w:color w:val="000000"/>
          <w:kern w:val="0"/>
          <w14:ligatures w14:val="none"/>
        </w:rPr>
      </w:pPr>
      <w:r w:rsidRPr="00641C3B">
        <w:rPr>
          <w:rFonts w:asciiTheme="majorHAnsi" w:eastAsia="Calibri" w:hAnsiTheme="majorHAnsi" w:cstheme="majorHAnsi"/>
          <w:noProof/>
          <w:kern w:val="0"/>
          <w:sz w:val="24"/>
          <w:szCs w:val="24"/>
          <w:lang w:eastAsia="pl-PL"/>
          <w14:ligatures w14:val="none"/>
        </w:rPr>
        <w:drawing>
          <wp:inline distT="0" distB="0" distL="0" distR="0" wp14:anchorId="46ECE6F9" wp14:editId="0965BC32">
            <wp:extent cx="4599284" cy="3771900"/>
            <wp:effectExtent l="0" t="0" r="0" b="0"/>
            <wp:docPr id="30" name="Obraz 30" descr="Zaliczono do nich nw. miasta i ich obszary funkcjonalne: Rzeszów, Przemyśl, Tarnobrzeg, Stalowa Wola, Mielec, Lubaczów, Duopol Dębica-Ropczyce, Duopol Jarosław-Przeworsk, Duopol Sanok-Lesko, potencjalny duopol Jasło-Krosno." title="Miejskie Obszary Funkcjo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610067" cy="3780744"/>
                    </a:xfrm>
                    <a:prstGeom prst="rect">
                      <a:avLst/>
                    </a:prstGeom>
                    <a:noFill/>
                    <a:ln>
                      <a:noFill/>
                    </a:ln>
                  </pic:spPr>
                </pic:pic>
              </a:graphicData>
            </a:graphic>
          </wp:inline>
        </w:drawing>
      </w:r>
    </w:p>
    <w:p w14:paraId="40ACD2D2" w14:textId="77777777" w:rsidR="000D44C1" w:rsidRPr="00641C3B" w:rsidRDefault="000D44C1" w:rsidP="000D44C1">
      <w:pPr>
        <w:numPr>
          <w:ilvl w:val="0"/>
          <w:numId w:val="46"/>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7.2. Funkcje metropolitalne Rzeszowa oraz jego obszaru funkcjonalnego Rozwój miasta Rzeszowa i jego obszaru funkcjonalnego jako obszaru metropolitalnego o znaczeniu międzynarodowym;</w:t>
      </w:r>
    </w:p>
    <w:p w14:paraId="4120AA71" w14:textId="77777777" w:rsidR="000D44C1" w:rsidRPr="00641C3B" w:rsidRDefault="000D44C1" w:rsidP="000D44C1">
      <w:pPr>
        <w:numPr>
          <w:ilvl w:val="0"/>
          <w:numId w:val="46"/>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7.3. Obszary wymagające szczególnego wsparcia w kontekście równoważenia rozwoju Zmniejszenie poziomu dysproporcji pomiędzy rozwiniętymi gospodarczo i społecznie ośrodkami województwa a obszarami zagrożonymi marginalizacją;</w:t>
      </w:r>
    </w:p>
    <w:p w14:paraId="1D3776F6" w14:textId="77777777" w:rsidR="000D44C1" w:rsidRPr="00641C3B" w:rsidRDefault="000D44C1" w:rsidP="000D44C1">
      <w:pPr>
        <w:numPr>
          <w:ilvl w:val="0"/>
          <w:numId w:val="46"/>
        </w:numPr>
        <w:spacing w:after="0" w:line="240" w:lineRule="auto"/>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7.4. Obszary wiejskie – wysoka jakość przestrzeni do zamieszkania, pracy i wypoczynku Zrównoważony rozwój obszarów wiejskich i wsparcie ich wielofunkcyjności </w:t>
      </w:r>
      <w:r w:rsidRPr="00641C3B">
        <w:rPr>
          <w:rFonts w:asciiTheme="majorHAnsi" w:eastAsia="Calibri" w:hAnsiTheme="majorHAnsi" w:cstheme="majorHAnsi"/>
          <w:color w:val="000000"/>
          <w:kern w:val="0"/>
          <w:vertAlign w:val="superscript"/>
          <w14:ligatures w14:val="none"/>
        </w:rPr>
        <w:footnoteReference w:id="22"/>
      </w:r>
    </w:p>
    <w:p w14:paraId="73DB80E6" w14:textId="77777777" w:rsidR="000D44C1" w:rsidRPr="00641C3B" w:rsidRDefault="000D44C1" w:rsidP="000D44C1">
      <w:pPr>
        <w:spacing w:after="0" w:line="240" w:lineRule="auto"/>
        <w:ind w:firstLine="709"/>
        <w:contextualSpacing/>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Założenia przedmiotowej Strategii rozwoju Gminy Tuszów Narodowy na lata 2025-2030 są zgodne z celami określonymi w Strategii rozwoju województwa – Podkarpackie 2030 jak również z założeniami z Planu zagospodarowania przestrzennego województwa podkarpackiego perspektywa 2030.</w:t>
      </w:r>
    </w:p>
    <w:p w14:paraId="2E997163" w14:textId="626625FB" w:rsidR="00F31099" w:rsidRPr="00641C3B" w:rsidRDefault="00F31099" w:rsidP="005E1FD7">
      <w:pPr>
        <w:spacing w:after="0" w:line="240" w:lineRule="auto"/>
        <w:ind w:firstLine="720"/>
        <w:contextualSpacing/>
        <w:jc w:val="both"/>
        <w:rPr>
          <w:rFonts w:asciiTheme="majorHAnsi" w:eastAsia="Calibri" w:hAnsiTheme="majorHAnsi" w:cstheme="majorHAnsi"/>
        </w:rPr>
      </w:pPr>
      <w:bookmarkStart w:id="228" w:name="_Hlk204776159"/>
      <w:r w:rsidRPr="00641C3B">
        <w:rPr>
          <w:rFonts w:asciiTheme="majorHAnsi" w:eastAsia="Calibri" w:hAnsiTheme="majorHAnsi" w:cstheme="majorHAnsi"/>
        </w:rPr>
        <w:t xml:space="preserve">Na podstawie </w:t>
      </w:r>
      <w:bookmarkStart w:id="229" w:name="_Hlk118712326"/>
      <w:r w:rsidRPr="00641C3B">
        <w:rPr>
          <w:rFonts w:asciiTheme="majorHAnsi" w:eastAsia="Calibri" w:hAnsiTheme="majorHAnsi" w:cstheme="majorHAnsi"/>
        </w:rPr>
        <w:t>map zagrożenia powodziowego udostępnionych na stronie internetowej http://mapy.isok.gov.pl/,</w:t>
      </w:r>
      <w:bookmarkEnd w:id="229"/>
      <w:r w:rsidRPr="00641C3B">
        <w:rPr>
          <w:rFonts w:asciiTheme="majorHAnsi" w:eastAsia="Calibri" w:hAnsiTheme="majorHAnsi" w:cstheme="majorHAnsi"/>
        </w:rPr>
        <w:t xml:space="preserve"> przedmiotowy teren </w:t>
      </w:r>
      <w:r w:rsidR="004E4C79" w:rsidRPr="00641C3B">
        <w:rPr>
          <w:rFonts w:asciiTheme="majorHAnsi" w:eastAsia="Calibri" w:hAnsiTheme="majorHAnsi" w:cstheme="majorHAnsi"/>
        </w:rPr>
        <w:t xml:space="preserve">w obszarze Górnej-Wschodniej </w:t>
      </w:r>
      <w:r w:rsidRPr="00641C3B">
        <w:rPr>
          <w:rFonts w:asciiTheme="majorHAnsi" w:eastAsia="Calibri" w:hAnsiTheme="majorHAnsi" w:cstheme="majorHAnsi"/>
        </w:rPr>
        <w:t>znajduje się w zasięgu występowania obszarów szczególnego zagrożenia powodzią dla zalewu wodą Q10 i do obszarów między linią brzegu a wałem przeciwpowodziowym lub naturalnym wysokim brzegiem. Zgodnie z definicją art. 16 ust. 34 ustawy Prawo wodne są to:</w:t>
      </w:r>
    </w:p>
    <w:p w14:paraId="4F9FA068" w14:textId="77777777" w:rsidR="00F31099" w:rsidRPr="00641C3B" w:rsidRDefault="00F31099">
      <w:pPr>
        <w:numPr>
          <w:ilvl w:val="0"/>
          <w:numId w:val="5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obszary, na których prawdopodobieństwo powodzi jest średnie i wynosi raz na 100 lat,</w:t>
      </w:r>
    </w:p>
    <w:p w14:paraId="39D98D86" w14:textId="77777777" w:rsidR="00F31099" w:rsidRPr="00641C3B" w:rsidRDefault="00F31099">
      <w:pPr>
        <w:numPr>
          <w:ilvl w:val="0"/>
          <w:numId w:val="5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obszary, na których prawdopodobieństwo powodzi jest wysokie i wynosi raz na 10 lat,</w:t>
      </w:r>
    </w:p>
    <w:p w14:paraId="6A171C0D" w14:textId="77777777" w:rsidR="00F31099" w:rsidRPr="00641C3B" w:rsidRDefault="00F31099">
      <w:pPr>
        <w:numPr>
          <w:ilvl w:val="0"/>
          <w:numId w:val="5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obszary między linią brzegu a wałem przeciwpowodziowym lub naturalnym wysokim brzegiem, w który wbudowano wał przeciwpowodziowy, a także wyspy i przymuliska, o których mowa </w:t>
      </w:r>
      <w:r w:rsidRPr="00641C3B">
        <w:rPr>
          <w:rFonts w:asciiTheme="majorHAnsi" w:eastAsia="Calibri" w:hAnsiTheme="majorHAnsi" w:cstheme="majorHAnsi"/>
        </w:rPr>
        <w:br/>
        <w:t>w art. 224, stanowiące działki ewidencyjne,</w:t>
      </w:r>
    </w:p>
    <w:p w14:paraId="139C1EC7" w14:textId="77777777" w:rsidR="00F31099" w:rsidRPr="00641C3B" w:rsidRDefault="00F31099">
      <w:pPr>
        <w:numPr>
          <w:ilvl w:val="0"/>
          <w:numId w:val="5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pas techniczny.</w:t>
      </w:r>
    </w:p>
    <w:p w14:paraId="67557C07" w14:textId="77777777" w:rsidR="00F31099" w:rsidRPr="00641C3B" w:rsidRDefault="00F31099" w:rsidP="005E1FD7">
      <w:pPr>
        <w:spacing w:after="0" w:line="240" w:lineRule="auto"/>
        <w:ind w:firstLine="851"/>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Wskazane obszary podlegają określonemu zagospodarowaniu i zgodnie z brzmieniem art. 166 pkt 10 ustawy Prawo wodne planowane zagospodarowanie nie może m.in. naruszać ustaleń planu </w:t>
      </w:r>
      <w:r w:rsidRPr="00641C3B">
        <w:rPr>
          <w:rFonts w:asciiTheme="majorHAnsi" w:eastAsia="Calibri" w:hAnsiTheme="majorHAnsi" w:cstheme="majorHAnsi"/>
          <w:kern w:val="0"/>
          <w14:ligatures w14:val="none"/>
        </w:rPr>
        <w:lastRenderedPageBreak/>
        <w:t>zarządzania ryzykiem powodziowym jak również stanowić zagrożenia dla ochrony zdrowia ludzi czy środowiska oraz utrudniać zarządzanie ryzykiem powodziowym.</w:t>
      </w:r>
    </w:p>
    <w:p w14:paraId="3272F5A6" w14:textId="359B2AE3" w:rsidR="004E4C79" w:rsidRPr="00641C3B" w:rsidRDefault="004E4C79" w:rsidP="005E1FD7">
      <w:pPr>
        <w:spacing w:after="0" w:line="240" w:lineRule="auto"/>
        <w:ind w:firstLine="851"/>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Na obszarze gminy położonym w Górnej-Zachodniej Wisły nie występują obszary szczególnego zagrożenia powodzią, obszary, o których mowa w art. 169 ustawy z dnia 20 lipca 2017 r. Prawo wodne, obszary, o których mowa w art. 16 pkt 34 lit. C ustawy Prawo wodne ani nie ma zastosowania art. 16 pkt 34 lit. D, obszary, na których prawdopodobieństwo wystąpienia powodzi jest niskie i z na 500 lat (Q</w:t>
      </w:r>
      <w:r w:rsidR="00347592" w:rsidRPr="00641C3B">
        <w:rPr>
          <w:rFonts w:asciiTheme="majorHAnsi" w:eastAsia="Calibri" w:hAnsiTheme="majorHAnsi" w:cstheme="majorHAnsi"/>
          <w:kern w:val="0"/>
          <w14:ligatures w14:val="none"/>
        </w:rPr>
        <w:t xml:space="preserve"> 0,2%). Na położonym w regionie wodnym Górnej-Zachodniej Wisły na terenie gminy Tuszów Narodowy zlokalizowane są jedynie obszary narażone na zalanie w przypadku całkowitego zniszczenia wałów przeciwpowodziowych rzeki Wisłoka (wyznaczone dla przepływu o prawdopodobieństwie wystąpienia 1%).</w:t>
      </w:r>
    </w:p>
    <w:bookmarkEnd w:id="228"/>
    <w:p w14:paraId="5583FA2C" w14:textId="77777777" w:rsidR="00F31099" w:rsidRPr="00641C3B" w:rsidRDefault="00F31099" w:rsidP="005E1FD7">
      <w:pPr>
        <w:spacing w:after="0" w:line="240" w:lineRule="auto"/>
        <w:ind w:firstLine="851"/>
        <w:jc w:val="both"/>
        <w:rPr>
          <w:rFonts w:asciiTheme="majorHAnsi" w:eastAsia="Calibri" w:hAnsiTheme="majorHAnsi" w:cstheme="majorHAnsi"/>
          <w:kern w:val="0"/>
          <w14:ligatures w14:val="none"/>
        </w:rPr>
      </w:pPr>
    </w:p>
    <w:p w14:paraId="72193A72" w14:textId="7FE3B20B" w:rsidR="00F31099" w:rsidRPr="00641C3B" w:rsidRDefault="00F31099" w:rsidP="005E1FD7">
      <w:pPr>
        <w:spacing w:after="0" w:line="240" w:lineRule="auto"/>
        <w:rPr>
          <w:rFonts w:asciiTheme="majorHAnsi" w:eastAsia="Calibri" w:hAnsiTheme="majorHAnsi" w:cstheme="majorHAnsi"/>
          <w:kern w:val="0"/>
          <w:sz w:val="18"/>
          <w:szCs w:val="18"/>
          <w14:ligatures w14:val="none"/>
        </w:rPr>
      </w:pPr>
      <w:bookmarkStart w:id="230" w:name="_Toc118710528"/>
      <w:bookmarkStart w:id="231" w:name="_Toc124938591"/>
      <w:bookmarkStart w:id="232" w:name="_Toc151453090"/>
      <w:bookmarkStart w:id="233" w:name="_Toc200525876"/>
      <w:bookmarkStart w:id="234" w:name="_Toc220662591"/>
      <w:r w:rsidRPr="00641C3B">
        <w:rPr>
          <w:rFonts w:asciiTheme="majorHAnsi" w:eastAsia="Calibri" w:hAnsiTheme="majorHAnsi" w:cstheme="majorHAnsi"/>
          <w:kern w:val="0"/>
          <w:sz w:val="18"/>
          <w:szCs w:val="18"/>
          <w14:ligatures w14:val="none"/>
        </w:rPr>
        <w:t xml:space="preserve">Ilustracja </w:t>
      </w:r>
      <w:r w:rsidRPr="00641C3B">
        <w:rPr>
          <w:rFonts w:asciiTheme="majorHAnsi" w:eastAsia="Calibri" w:hAnsiTheme="majorHAnsi" w:cstheme="majorHAnsi"/>
        </w:rPr>
        <w:fldChar w:fldCharType="begin"/>
      </w:r>
      <w:r w:rsidRPr="00641C3B">
        <w:rPr>
          <w:rFonts w:asciiTheme="majorHAnsi" w:eastAsia="Calibri" w:hAnsiTheme="majorHAnsi" w:cstheme="majorHAnsi"/>
          <w:kern w:val="0"/>
          <w:sz w:val="18"/>
          <w:szCs w:val="18"/>
          <w14:ligatures w14:val="none"/>
        </w:rPr>
        <w:instrText xml:space="preserve"> SEQ Ilustracja \* ARABIC </w:instrText>
      </w:r>
      <w:r w:rsidRPr="00641C3B">
        <w:rPr>
          <w:rFonts w:asciiTheme="majorHAnsi" w:eastAsia="Calibri" w:hAnsiTheme="majorHAnsi" w:cstheme="majorHAnsi"/>
        </w:rPr>
        <w:fldChar w:fldCharType="separate"/>
      </w:r>
      <w:r w:rsidR="00102BE1">
        <w:rPr>
          <w:rFonts w:asciiTheme="majorHAnsi" w:eastAsia="Calibri" w:hAnsiTheme="majorHAnsi" w:cstheme="majorHAnsi"/>
          <w:noProof/>
          <w:kern w:val="0"/>
          <w:sz w:val="18"/>
          <w:szCs w:val="18"/>
          <w14:ligatures w14:val="none"/>
        </w:rPr>
        <w:t>37</w:t>
      </w:r>
      <w:r w:rsidRPr="00641C3B">
        <w:rPr>
          <w:rFonts w:asciiTheme="majorHAnsi" w:eastAsia="Calibri" w:hAnsiTheme="majorHAnsi" w:cstheme="majorHAnsi"/>
        </w:rPr>
        <w:fldChar w:fldCharType="end"/>
      </w:r>
      <w:r w:rsidRPr="00641C3B">
        <w:rPr>
          <w:rFonts w:asciiTheme="majorHAnsi" w:eastAsia="Calibri" w:hAnsiTheme="majorHAnsi" w:cstheme="majorHAnsi"/>
          <w:kern w:val="0"/>
          <w:sz w:val="18"/>
          <w:szCs w:val="18"/>
          <w14:ligatures w14:val="none"/>
        </w:rPr>
        <w:t xml:space="preserve">: </w:t>
      </w:r>
      <w:r w:rsidR="00614A93" w:rsidRPr="00641C3B">
        <w:rPr>
          <w:rFonts w:asciiTheme="majorHAnsi" w:eastAsia="Calibri" w:hAnsiTheme="majorHAnsi" w:cstheme="majorHAnsi"/>
          <w:kern w:val="0"/>
          <w:sz w:val="18"/>
          <w:szCs w:val="18"/>
          <w14:ligatures w14:val="none"/>
        </w:rPr>
        <w:t xml:space="preserve">Mapa </w:t>
      </w:r>
      <w:r w:rsidRPr="00641C3B">
        <w:rPr>
          <w:rFonts w:asciiTheme="majorHAnsi" w:eastAsia="Calibri" w:hAnsiTheme="majorHAnsi" w:cstheme="majorHAnsi"/>
          <w:kern w:val="0"/>
          <w:sz w:val="18"/>
          <w:szCs w:val="18"/>
          <w14:ligatures w14:val="none"/>
        </w:rPr>
        <w:t>zagrożenia powodziowego grafika zaczerpnięta ze strony internetowej:</w:t>
      </w:r>
      <w:bookmarkEnd w:id="230"/>
      <w:r w:rsidRPr="00641C3B">
        <w:rPr>
          <w:rFonts w:asciiTheme="majorHAnsi" w:eastAsia="Calibri" w:hAnsiTheme="majorHAnsi" w:cstheme="majorHAnsi"/>
          <w:kern w:val="0"/>
          <w:sz w:val="18"/>
          <w:szCs w:val="18"/>
          <w14:ligatures w14:val="none"/>
        </w:rPr>
        <w:t xml:space="preserve"> https://wody.isok.gov.pl/imap_kzgw/?gpmap=gpPDF</w:t>
      </w:r>
      <w:bookmarkEnd w:id="231"/>
      <w:bookmarkEnd w:id="232"/>
      <w:bookmarkEnd w:id="233"/>
      <w:bookmarkEnd w:id="234"/>
    </w:p>
    <w:p w14:paraId="662A1D14" w14:textId="08A5ED11" w:rsidR="00F31099" w:rsidRPr="00641C3B" w:rsidRDefault="00F31099" w:rsidP="00D945DB">
      <w:pPr>
        <w:spacing w:after="0" w:line="240" w:lineRule="auto"/>
        <w:jc w:val="center"/>
        <w:rPr>
          <w:rFonts w:asciiTheme="majorHAnsi" w:eastAsia="Calibri" w:hAnsiTheme="majorHAnsi" w:cstheme="majorHAnsi"/>
          <w:kern w:val="0"/>
          <w:sz w:val="18"/>
          <w:szCs w:val="18"/>
          <w14:ligatures w14:val="none"/>
        </w:rPr>
      </w:pPr>
      <w:bookmarkStart w:id="235" w:name="_Toc116984407"/>
    </w:p>
    <w:p w14:paraId="78AA7FFF" w14:textId="6B829EA1" w:rsidR="00F31099" w:rsidRPr="00641C3B" w:rsidRDefault="00614A93" w:rsidP="00614A93">
      <w:pPr>
        <w:spacing w:after="0" w:line="240" w:lineRule="auto"/>
        <w:jc w:val="both"/>
        <w:rPr>
          <w:rFonts w:asciiTheme="majorHAnsi" w:eastAsia="Calibri" w:hAnsiTheme="majorHAnsi" w:cstheme="majorHAnsi"/>
        </w:rPr>
      </w:pPr>
      <w:r w:rsidRPr="00641C3B">
        <w:rPr>
          <w:rFonts w:asciiTheme="majorHAnsi" w:eastAsia="Calibri" w:hAnsiTheme="majorHAnsi" w:cstheme="majorHAnsi"/>
          <w:noProof/>
          <w:lang w:eastAsia="pl-PL"/>
        </w:rPr>
        <w:drawing>
          <wp:inline distT="0" distB="0" distL="0" distR="0" wp14:anchorId="0D0C6E91" wp14:editId="179614D2">
            <wp:extent cx="5761161" cy="2730500"/>
            <wp:effectExtent l="0" t="0" r="0" b="0"/>
            <wp:docPr id="12340895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89538" name=""/>
                    <pic:cNvPicPr/>
                  </pic:nvPicPr>
                  <pic:blipFill rotWithShape="1">
                    <a:blip r:embed="rId29"/>
                    <a:srcRect l="3196" t="2950" r="4983"/>
                    <a:stretch>
                      <a:fillRect/>
                    </a:stretch>
                  </pic:blipFill>
                  <pic:spPr bwMode="auto">
                    <a:xfrm>
                      <a:off x="0" y="0"/>
                      <a:ext cx="5766202" cy="2732889"/>
                    </a:xfrm>
                    <a:prstGeom prst="rect">
                      <a:avLst/>
                    </a:prstGeom>
                    <a:ln>
                      <a:noFill/>
                    </a:ln>
                    <a:extLst>
                      <a:ext uri="{53640926-AAD7-44D8-BBD7-CCE9431645EC}">
                        <a14:shadowObscured xmlns:a14="http://schemas.microsoft.com/office/drawing/2010/main"/>
                      </a:ext>
                    </a:extLst>
                  </pic:spPr>
                </pic:pic>
              </a:graphicData>
            </a:graphic>
          </wp:inline>
        </w:drawing>
      </w:r>
    </w:p>
    <w:p w14:paraId="569FAE0A" w14:textId="77777777" w:rsidR="00E04B8D" w:rsidRPr="00641C3B" w:rsidRDefault="00E04B8D" w:rsidP="005E1FD7">
      <w:pPr>
        <w:spacing w:after="0" w:line="240" w:lineRule="auto"/>
        <w:ind w:firstLine="709"/>
        <w:jc w:val="both"/>
        <w:rPr>
          <w:rFonts w:asciiTheme="majorHAnsi" w:eastAsia="Calibri" w:hAnsiTheme="majorHAnsi" w:cstheme="majorHAnsi"/>
        </w:rPr>
      </w:pPr>
    </w:p>
    <w:p w14:paraId="3FFD63E1" w14:textId="09608374"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Należy zaznaczyć, że założenia Strategii są zgodne z celami Planu przeciwdziałania skutkom suszy (PPSS) przygotowanym przez Państwowe Gospodarstwo Wodne Wody Polskie zgodnie z przepisami art. 240 ust. 2. pkt. 8 ustawy z dnia 20 lipca 2017 r. – Prawo wodne (Dz.U. z 2020 r. poz. 310) i określającym najistotniejsze kierunki działań, które pomogą zapobiec kryzysowi wodnemu w Polsce. Plan inwestycyjny zawarty w przedmiotowym opracowaniu dotyczący zarządzania zasobami wodnymi, zarządzania kryzysowego i szacowania strat spowodowanych suszy między innymi poprzez edukację społeczną czy działania infrastrukturalne związane z racjonalną gospodarką wodną (tu między innymi zadania z zakresu rozbudowy systemu wodno-kanalizacyjnego na terenie gminy Tuszów Narodowy czy gospodarki melioracyjnej) w pełni wpisują się w postulaty PPSS.</w:t>
      </w:r>
    </w:p>
    <w:p w14:paraId="76ED8D85"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Strategia wpisuje się również w cele Planu zarządzania ryzykiem powodziowym dla obszaru dorzecza Wisły, którego priorytetem jest zarządzanie ryzykiem powodziowym poprzez ograniczenie potencjalnych, negatywnych skutków powodzi dla życia i zdrowia ludzi, środowiska, dziedzictwa kulturowego oraz działalności gospodarczej. Plan wskazuje 3 cele główne, którym odpowiada 13 celów szczegółowych:</w:t>
      </w:r>
    </w:p>
    <w:p w14:paraId="125B1EE8"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    1. Zahamowanie wzrostu ryzyka powodziowego:</w:t>
      </w:r>
    </w:p>
    <w:p w14:paraId="4CBD59DC" w14:textId="77777777" w:rsidR="00F31099" w:rsidRPr="00641C3B" w:rsidRDefault="00F31099">
      <w:pPr>
        <w:numPr>
          <w:ilvl w:val="0"/>
          <w:numId w:val="51"/>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utrzymanie oraz zwiększenie istniejącej zdolności retencyjnej zlewni w regionie wodnym,</w:t>
      </w:r>
    </w:p>
    <w:p w14:paraId="172D33E0" w14:textId="77777777" w:rsidR="00F31099" w:rsidRPr="00641C3B" w:rsidRDefault="00F31099">
      <w:pPr>
        <w:numPr>
          <w:ilvl w:val="0"/>
          <w:numId w:val="51"/>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wyeliminowanie lub unikanie wzrostu zagospodarowania na obszarach szczególnego zagrożenia powodzią,</w:t>
      </w:r>
    </w:p>
    <w:p w14:paraId="3C2BE1E1" w14:textId="77777777" w:rsidR="00F31099" w:rsidRPr="00641C3B" w:rsidRDefault="00F31099">
      <w:pPr>
        <w:numPr>
          <w:ilvl w:val="0"/>
          <w:numId w:val="51"/>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określenie warunków możliwego zagospodarowania obszarów chronionych obwałowaniami,</w:t>
      </w:r>
    </w:p>
    <w:p w14:paraId="7A8555D8" w14:textId="77777777" w:rsidR="00F31099" w:rsidRPr="00641C3B" w:rsidRDefault="00F31099">
      <w:pPr>
        <w:numPr>
          <w:ilvl w:val="0"/>
          <w:numId w:val="51"/>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unikanie wzrostu oraz określenie warunków zagospodarowania na obszarach o niskim (Q0,2%) prawdopodobieństwie wystąpienia powodzi;</w:t>
      </w:r>
    </w:p>
    <w:p w14:paraId="409CA28C"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lastRenderedPageBreak/>
        <w:t>    2. Obniżenie istniejącego ryzyka powodziowego:</w:t>
      </w:r>
    </w:p>
    <w:p w14:paraId="5414A807" w14:textId="77777777" w:rsidR="00F31099" w:rsidRPr="00641C3B" w:rsidRDefault="00F31099">
      <w:pPr>
        <w:numPr>
          <w:ilvl w:val="0"/>
          <w:numId w:val="52"/>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ograniczenie istniejącego zagrożenia powodziowego,</w:t>
      </w:r>
    </w:p>
    <w:p w14:paraId="377F0636" w14:textId="77777777" w:rsidR="00F31099" w:rsidRPr="00641C3B" w:rsidRDefault="00F31099">
      <w:pPr>
        <w:numPr>
          <w:ilvl w:val="0"/>
          <w:numId w:val="52"/>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ograniczenie istniejącego zagospodarowania,</w:t>
      </w:r>
    </w:p>
    <w:p w14:paraId="1F1E0E26" w14:textId="77777777" w:rsidR="00F31099" w:rsidRPr="00641C3B" w:rsidRDefault="00F31099">
      <w:pPr>
        <w:numPr>
          <w:ilvl w:val="0"/>
          <w:numId w:val="52"/>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ograniczenie wrażliwości obiektów i społeczności na zagrożenie powodziowe;</w:t>
      </w:r>
    </w:p>
    <w:p w14:paraId="417613FF" w14:textId="77777777" w:rsidR="00F31099" w:rsidRPr="00641C3B" w:rsidRDefault="00F31099" w:rsidP="005E1FD7">
      <w:pPr>
        <w:spacing w:after="0" w:line="240" w:lineRule="auto"/>
        <w:jc w:val="both"/>
        <w:rPr>
          <w:rFonts w:asciiTheme="majorHAnsi" w:eastAsia="Calibri" w:hAnsiTheme="majorHAnsi" w:cstheme="majorHAnsi"/>
        </w:rPr>
      </w:pPr>
      <w:r w:rsidRPr="00641C3B">
        <w:rPr>
          <w:rFonts w:asciiTheme="majorHAnsi" w:eastAsia="Calibri" w:hAnsiTheme="majorHAnsi" w:cstheme="majorHAnsi"/>
        </w:rPr>
        <w:t>   3. Poprawa systemu zarządzania ryzykiem powodziowym:</w:t>
      </w:r>
    </w:p>
    <w:p w14:paraId="69E9E20B"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doskonalenie prognozowania i ostrzegania o zagrożeniach meteorologicznych i hydrologicznych,</w:t>
      </w:r>
    </w:p>
    <w:p w14:paraId="4C91B9FB"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doskonalenie skuteczności reagowania ludzi, firm i instytucji publicznych na powódź,</w:t>
      </w:r>
    </w:p>
    <w:p w14:paraId="0D98A0F0"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doskonalenie skuteczności odbudowy i powrotu do stanu sprzed powodzi,</w:t>
      </w:r>
    </w:p>
    <w:p w14:paraId="3362C6FE"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wdrożenie i doskonalenie skuteczności analiz popowodziowych,</w:t>
      </w:r>
    </w:p>
    <w:p w14:paraId="6F78D3C4"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budowa instrumentów prawnych i finansowych zniechęcających lub skłaniających do określonych zachowań zwiększających bezpieczeństwo powodziowe,</w:t>
      </w:r>
    </w:p>
    <w:p w14:paraId="0960E9B6" w14:textId="77777777" w:rsidR="00F31099" w:rsidRPr="00641C3B" w:rsidRDefault="00F31099">
      <w:pPr>
        <w:numPr>
          <w:ilvl w:val="0"/>
          <w:numId w:val="53"/>
        </w:numPr>
        <w:spacing w:after="0" w:line="240" w:lineRule="auto"/>
        <w:jc w:val="both"/>
        <w:rPr>
          <w:rFonts w:asciiTheme="majorHAnsi" w:eastAsia="Calibri" w:hAnsiTheme="majorHAnsi" w:cstheme="majorHAnsi"/>
        </w:rPr>
      </w:pPr>
      <w:r w:rsidRPr="00641C3B">
        <w:rPr>
          <w:rFonts w:asciiTheme="majorHAnsi" w:eastAsia="Calibri" w:hAnsiTheme="majorHAnsi" w:cstheme="majorHAnsi"/>
        </w:rPr>
        <w:t>budowa programów edukacyjnych poprawiających świadomość i wiedzę na temat źródeł zagrożenia i ryzyka powodziowego.</w:t>
      </w:r>
    </w:p>
    <w:p w14:paraId="65F2A6FC" w14:textId="77777777" w:rsidR="00F31099" w:rsidRPr="00641C3B" w:rsidRDefault="00F31099" w:rsidP="005E1FD7">
      <w:pPr>
        <w:spacing w:after="0" w:line="240" w:lineRule="auto"/>
        <w:ind w:left="720"/>
        <w:jc w:val="both"/>
        <w:rPr>
          <w:rFonts w:asciiTheme="majorHAnsi" w:eastAsia="Calibri" w:hAnsiTheme="majorHAnsi" w:cstheme="majorHAnsi"/>
        </w:rPr>
      </w:pPr>
    </w:p>
    <w:p w14:paraId="28FCF068"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Zgodnie z Systemem Monitoringu Suszy Rolniczej prowadzonym przez IUNG Puławy </w:t>
      </w:r>
      <w:r w:rsidRPr="00641C3B">
        <w:rPr>
          <w:rFonts w:asciiTheme="majorHAnsi" w:eastAsia="Calibri" w:hAnsiTheme="majorHAnsi" w:cstheme="majorHAnsi"/>
          <w:kern w:val="0"/>
          <w14:ligatures w14:val="none"/>
        </w:rPr>
        <w:br/>
        <w:t>w powiecie mieleckim występuje niewielkie zagrożenie suszą w tym między innymi na obszarze gminy Tuszów Narodowy. Obszar powiatu jest na bieżąco monitorowany.</w:t>
      </w:r>
    </w:p>
    <w:p w14:paraId="0A9F9DFA"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p>
    <w:p w14:paraId="287C2B48" w14:textId="27ADA346" w:rsidR="00F31099" w:rsidRPr="00641C3B" w:rsidRDefault="00F31099" w:rsidP="005E1FD7">
      <w:pPr>
        <w:spacing w:after="0" w:line="240" w:lineRule="auto"/>
        <w:rPr>
          <w:rFonts w:asciiTheme="majorHAnsi" w:eastAsia="Calibri" w:hAnsiTheme="majorHAnsi" w:cstheme="majorHAnsi"/>
          <w:kern w:val="0"/>
          <w:sz w:val="18"/>
          <w:szCs w:val="18"/>
          <w14:ligatures w14:val="none"/>
        </w:rPr>
      </w:pPr>
      <w:bookmarkStart w:id="236" w:name="_Toc200525877"/>
      <w:bookmarkStart w:id="237" w:name="_Toc220662592"/>
      <w:r w:rsidRPr="00641C3B">
        <w:rPr>
          <w:rFonts w:asciiTheme="majorHAnsi" w:eastAsia="Calibri" w:hAnsiTheme="majorHAnsi" w:cstheme="majorHAnsi"/>
          <w:sz w:val="18"/>
          <w:szCs w:val="18"/>
        </w:rPr>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sz w:val="18"/>
          <w:szCs w:val="18"/>
        </w:rPr>
        <w:t>38</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sz w:val="18"/>
          <w:szCs w:val="18"/>
        </w:rPr>
        <w:t>: Stopień zagrożenia suszą – gmina Tuszów Narodowy, źródło: https://wody.isok.gov.pl/imap_kzgw/?gpmap=gpPPSS</w:t>
      </w:r>
      <w:bookmarkEnd w:id="236"/>
      <w:bookmarkEnd w:id="237"/>
    </w:p>
    <w:p w14:paraId="3E952A1F" w14:textId="77777777" w:rsidR="00F31099" w:rsidRPr="00641C3B" w:rsidRDefault="00F31099" w:rsidP="005E1FD7">
      <w:pPr>
        <w:spacing w:after="0" w:line="240" w:lineRule="auto"/>
        <w:jc w:val="both"/>
        <w:rPr>
          <w:rFonts w:asciiTheme="majorHAnsi" w:eastAsia="Calibri" w:hAnsiTheme="majorHAnsi" w:cstheme="majorHAnsi"/>
          <w:kern w:val="0"/>
          <w14:ligatures w14:val="none"/>
        </w:rPr>
      </w:pPr>
      <w:r w:rsidRPr="00641C3B">
        <w:rPr>
          <w:rFonts w:asciiTheme="majorHAnsi" w:eastAsia="Calibri" w:hAnsiTheme="majorHAnsi" w:cstheme="majorHAnsi"/>
          <w:noProof/>
          <w:lang w:eastAsia="pl-PL"/>
        </w:rPr>
        <w:drawing>
          <wp:inline distT="0" distB="0" distL="0" distR="0" wp14:anchorId="3D985DF2" wp14:editId="0CFD60AA">
            <wp:extent cx="5759450" cy="2667000"/>
            <wp:effectExtent l="0" t="0" r="0" b="0"/>
            <wp:docPr id="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2667000"/>
                    </a:xfrm>
                    <a:prstGeom prst="rect">
                      <a:avLst/>
                    </a:prstGeom>
                    <a:noFill/>
                    <a:ln>
                      <a:noFill/>
                    </a:ln>
                  </pic:spPr>
                </pic:pic>
              </a:graphicData>
            </a:graphic>
          </wp:inline>
        </w:drawing>
      </w:r>
    </w:p>
    <w:p w14:paraId="7B7DAD3E"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p>
    <w:p w14:paraId="1F6C1664" w14:textId="77777777" w:rsidR="00F31099" w:rsidRPr="00641C3B" w:rsidRDefault="00F31099" w:rsidP="005E1FD7">
      <w:pPr>
        <w:spacing w:after="0" w:line="240" w:lineRule="auto"/>
        <w:ind w:firstLine="709"/>
        <w:jc w:val="both"/>
        <w:rPr>
          <w:rFonts w:asciiTheme="majorHAnsi" w:eastAsia="Calibri" w:hAnsiTheme="majorHAnsi" w:cstheme="majorHAnsi"/>
          <w:kern w:val="0"/>
          <w14:ligatures w14:val="none"/>
        </w:rPr>
      </w:pPr>
      <w:r w:rsidRPr="00641C3B">
        <w:rPr>
          <w:rFonts w:asciiTheme="majorHAnsi" w:eastAsia="Calibri" w:hAnsiTheme="majorHAnsi" w:cstheme="majorHAnsi"/>
          <w:kern w:val="0"/>
          <w14:ligatures w14:val="none"/>
        </w:rPr>
        <w:t xml:space="preserve">Gmina Tuszów Narodowy zaliczana jest do strefy podkarpackiej. </w:t>
      </w:r>
    </w:p>
    <w:p w14:paraId="10A3BF57"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bookmarkStart w:id="238" w:name="_Toc151453091"/>
    </w:p>
    <w:p w14:paraId="74F02B3E"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4B5FEA1C"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bookmarkStart w:id="239" w:name="_Toc200525878"/>
    </w:p>
    <w:p w14:paraId="0AA1AB94"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6D111F4C"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7695E7C2"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57367B18"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59C82F2B"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2CD4307B"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44B638A9"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668D4F23"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6CF4B0F1"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44866317"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3C5BA3EB"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453B9E39"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5EA78060"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7EA45459"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4B3B379A" w14:textId="77777777" w:rsidR="00552FE0" w:rsidRPr="00641C3B" w:rsidRDefault="00552FE0" w:rsidP="005E1FD7">
      <w:pPr>
        <w:spacing w:after="0" w:line="240" w:lineRule="auto"/>
        <w:jc w:val="both"/>
        <w:rPr>
          <w:rFonts w:asciiTheme="majorHAnsi" w:eastAsia="Calibri" w:hAnsiTheme="majorHAnsi" w:cstheme="majorHAnsi"/>
          <w:kern w:val="0"/>
          <w:sz w:val="18"/>
          <w:szCs w:val="18"/>
          <w14:ligatures w14:val="none"/>
        </w:rPr>
      </w:pPr>
    </w:p>
    <w:p w14:paraId="7CD5D866" w14:textId="4B9A128F"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bookmarkStart w:id="240" w:name="_Toc220662593"/>
      <w:r w:rsidRPr="00641C3B">
        <w:rPr>
          <w:rFonts w:asciiTheme="majorHAnsi" w:eastAsia="Calibri" w:hAnsiTheme="majorHAnsi" w:cstheme="majorHAnsi"/>
          <w:kern w:val="0"/>
          <w:sz w:val="18"/>
          <w:szCs w:val="18"/>
          <w14:ligatures w14:val="none"/>
        </w:rPr>
        <w:lastRenderedPageBreak/>
        <w:t xml:space="preserve">Ilustracja </w:t>
      </w:r>
      <w:r w:rsidRPr="00641C3B">
        <w:rPr>
          <w:rFonts w:asciiTheme="majorHAnsi" w:eastAsia="Calibri" w:hAnsiTheme="majorHAnsi" w:cstheme="majorHAnsi"/>
        </w:rPr>
        <w:fldChar w:fldCharType="begin"/>
      </w:r>
      <w:r w:rsidRPr="00641C3B">
        <w:rPr>
          <w:rFonts w:asciiTheme="majorHAnsi" w:eastAsia="Calibri" w:hAnsiTheme="majorHAnsi" w:cstheme="majorHAnsi"/>
          <w:kern w:val="0"/>
          <w:sz w:val="18"/>
          <w:szCs w:val="18"/>
          <w14:ligatures w14:val="none"/>
        </w:rPr>
        <w:instrText xml:space="preserve"> SEQ Ilustracja \* ARABIC </w:instrText>
      </w:r>
      <w:r w:rsidRPr="00641C3B">
        <w:rPr>
          <w:rFonts w:asciiTheme="majorHAnsi" w:eastAsia="Calibri" w:hAnsiTheme="majorHAnsi" w:cstheme="majorHAnsi"/>
        </w:rPr>
        <w:fldChar w:fldCharType="separate"/>
      </w:r>
      <w:r w:rsidR="00102BE1">
        <w:rPr>
          <w:rFonts w:asciiTheme="majorHAnsi" w:eastAsia="Calibri" w:hAnsiTheme="majorHAnsi" w:cstheme="majorHAnsi"/>
          <w:noProof/>
          <w:kern w:val="0"/>
          <w:sz w:val="18"/>
          <w:szCs w:val="18"/>
          <w14:ligatures w14:val="none"/>
        </w:rPr>
        <w:t>39</w:t>
      </w:r>
      <w:r w:rsidRPr="00641C3B">
        <w:rPr>
          <w:rFonts w:asciiTheme="majorHAnsi" w:eastAsia="Calibri" w:hAnsiTheme="majorHAnsi" w:cstheme="majorHAnsi"/>
        </w:rPr>
        <w:fldChar w:fldCharType="end"/>
      </w:r>
      <w:r w:rsidRPr="00641C3B">
        <w:rPr>
          <w:rFonts w:asciiTheme="majorHAnsi" w:eastAsia="Calibri" w:hAnsiTheme="majorHAnsi" w:cstheme="majorHAnsi"/>
          <w:kern w:val="0"/>
          <w:sz w:val="18"/>
          <w:szCs w:val="18"/>
          <w14:ligatures w14:val="none"/>
        </w:rPr>
        <w:t xml:space="preserve">: </w:t>
      </w:r>
      <w:bookmarkEnd w:id="238"/>
      <w:r w:rsidRPr="00641C3B">
        <w:rPr>
          <w:rFonts w:asciiTheme="majorHAnsi" w:eastAsia="Calibri" w:hAnsiTheme="majorHAnsi" w:cstheme="majorHAnsi"/>
          <w:kern w:val="0"/>
          <w:sz w:val="18"/>
          <w:szCs w:val="18"/>
          <w14:ligatures w14:val="none"/>
        </w:rPr>
        <w:t>Zasięg obszarów przekroczeń poziomu docelowego B(a)P w pyle zawieszonym PM10 w województwie podkarpackim w 2023 roku,</w:t>
      </w:r>
      <w:r w:rsidRPr="00641C3B">
        <w:rPr>
          <w:rFonts w:asciiTheme="majorHAnsi" w:eastAsia="Calibri" w:hAnsiTheme="majorHAnsi" w:cstheme="majorHAnsi"/>
        </w:rPr>
        <w:t xml:space="preserve"> </w:t>
      </w:r>
      <w:r w:rsidRPr="00641C3B">
        <w:rPr>
          <w:rFonts w:asciiTheme="majorHAnsi" w:eastAsia="Calibri" w:hAnsiTheme="majorHAnsi" w:cstheme="majorHAnsi"/>
          <w:kern w:val="0"/>
          <w:sz w:val="18"/>
          <w:szCs w:val="18"/>
          <w14:ligatures w14:val="none"/>
        </w:rPr>
        <w:t>ROCZNA OCENA JAKOŚCI POWIETRZA W WOJEWÓDZTWIE PODKARPACKIM. RAPORT WOJEWÓDZKI ZA ROK 2023, s. 126</w:t>
      </w:r>
      <w:bookmarkEnd w:id="239"/>
      <w:bookmarkEnd w:id="240"/>
      <w:r w:rsidRPr="00641C3B">
        <w:rPr>
          <w:rFonts w:asciiTheme="majorHAnsi" w:eastAsia="Calibri" w:hAnsiTheme="majorHAnsi" w:cstheme="majorHAnsi"/>
          <w:kern w:val="0"/>
          <w:sz w:val="18"/>
          <w:szCs w:val="18"/>
          <w14:ligatures w14:val="none"/>
        </w:rPr>
        <w:t xml:space="preserve"> </w:t>
      </w:r>
    </w:p>
    <w:p w14:paraId="32DBAC94" w14:textId="77777777" w:rsidR="00F31099" w:rsidRPr="00641C3B" w:rsidRDefault="00F31099" w:rsidP="00D945DB">
      <w:pPr>
        <w:spacing w:after="0" w:line="240" w:lineRule="auto"/>
        <w:jc w:val="center"/>
        <w:rPr>
          <w:rFonts w:asciiTheme="majorHAnsi" w:eastAsia="Calibri" w:hAnsiTheme="majorHAnsi" w:cstheme="majorHAnsi"/>
          <w:kern w:val="0"/>
          <w:sz w:val="18"/>
          <w:szCs w:val="18"/>
          <w14:ligatures w14:val="none"/>
        </w:rPr>
      </w:pPr>
      <w:bookmarkStart w:id="241" w:name="_Toc151453092"/>
      <w:r w:rsidRPr="00641C3B">
        <w:rPr>
          <w:rFonts w:asciiTheme="majorHAnsi" w:eastAsia="Calibri" w:hAnsiTheme="majorHAnsi" w:cstheme="majorHAnsi"/>
          <w:noProof/>
          <w:kern w:val="0"/>
          <w:sz w:val="18"/>
          <w:szCs w:val="18"/>
          <w:lang w:eastAsia="pl-PL"/>
        </w:rPr>
        <w:drawing>
          <wp:inline distT="0" distB="0" distL="0" distR="0" wp14:anchorId="7F14244A" wp14:editId="33F99325">
            <wp:extent cx="5035550" cy="3619822"/>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46690" cy="3627830"/>
                    </a:xfrm>
                    <a:prstGeom prst="rect">
                      <a:avLst/>
                    </a:prstGeom>
                    <a:noFill/>
                    <a:ln>
                      <a:noFill/>
                    </a:ln>
                  </pic:spPr>
                </pic:pic>
              </a:graphicData>
            </a:graphic>
          </wp:inline>
        </w:drawing>
      </w:r>
    </w:p>
    <w:p w14:paraId="3078766B"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5991E1B6" w14:textId="6A2ADE63" w:rsidR="00F31099" w:rsidRPr="00641C3B" w:rsidRDefault="00F31099" w:rsidP="005E1FD7">
      <w:pPr>
        <w:spacing w:after="0" w:line="240" w:lineRule="auto"/>
        <w:rPr>
          <w:rFonts w:asciiTheme="majorHAnsi" w:eastAsia="Calibri" w:hAnsiTheme="majorHAnsi" w:cstheme="majorHAnsi"/>
          <w:color w:val="44546A"/>
          <w:kern w:val="0"/>
          <w:sz w:val="18"/>
          <w:szCs w:val="18"/>
          <w14:ligatures w14:val="none"/>
        </w:rPr>
      </w:pPr>
      <w:bookmarkStart w:id="242" w:name="_Toc200525879"/>
      <w:bookmarkStart w:id="243" w:name="_Toc220662594"/>
      <w:r w:rsidRPr="00641C3B">
        <w:rPr>
          <w:rFonts w:asciiTheme="majorHAnsi" w:eastAsia="Calibri" w:hAnsiTheme="majorHAnsi" w:cstheme="majorHAnsi"/>
          <w:color w:val="44546A"/>
          <w:sz w:val="18"/>
          <w:szCs w:val="18"/>
        </w:rPr>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40</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kern w:val="0"/>
          <w:sz w:val="18"/>
          <w:szCs w:val="18"/>
          <w14:ligatures w14:val="none"/>
        </w:rPr>
        <w:t>:</w:t>
      </w:r>
      <w:bookmarkEnd w:id="241"/>
      <w:r w:rsidRPr="00641C3B">
        <w:rPr>
          <w:rFonts w:asciiTheme="majorHAnsi" w:eastAsia="Calibri" w:hAnsiTheme="majorHAnsi" w:cstheme="majorHAnsi"/>
          <w:color w:val="44546A"/>
          <w:sz w:val="18"/>
          <w:szCs w:val="18"/>
        </w:rPr>
        <w:t xml:space="preserve"> </w:t>
      </w:r>
      <w:r w:rsidRPr="00641C3B">
        <w:rPr>
          <w:rFonts w:asciiTheme="majorHAnsi" w:eastAsia="Calibri" w:hAnsiTheme="majorHAnsi" w:cstheme="majorHAnsi"/>
          <w:color w:val="44546A"/>
          <w:kern w:val="0"/>
          <w:sz w:val="18"/>
          <w:szCs w:val="18"/>
          <w14:ligatures w14:val="none"/>
        </w:rPr>
        <w:t>Zasięg obszarów przekroczeń poziomu celu długoterminowego dla O3, określonego ze względu na ochronę zdrowia ludzi, w województwie podkarpackim w 2023 roku, ROCZNA OCENA JAKOŚCI POWIETRZA W WOJEWÓDZTWIE PODKARPACKIM. RAPORT WOJEWÓDZKI ZA ROK 2023, s. 62</w:t>
      </w:r>
      <w:bookmarkEnd w:id="242"/>
      <w:bookmarkEnd w:id="243"/>
    </w:p>
    <w:p w14:paraId="4C8CDF5A"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53617089" w14:textId="77777777" w:rsidR="00F31099" w:rsidRPr="00641C3B" w:rsidRDefault="00F31099" w:rsidP="005E1FD7">
      <w:pPr>
        <w:spacing w:after="0" w:line="240" w:lineRule="auto"/>
        <w:jc w:val="center"/>
        <w:rPr>
          <w:rFonts w:asciiTheme="majorHAnsi" w:eastAsia="Calibri" w:hAnsiTheme="majorHAnsi" w:cstheme="majorHAnsi"/>
          <w:kern w:val="0"/>
          <w:sz w:val="18"/>
          <w:szCs w:val="18"/>
          <w14:ligatures w14:val="none"/>
        </w:rPr>
      </w:pPr>
      <w:r w:rsidRPr="00641C3B">
        <w:rPr>
          <w:rFonts w:asciiTheme="majorHAnsi" w:eastAsia="Calibri" w:hAnsiTheme="majorHAnsi" w:cstheme="majorHAnsi"/>
          <w:noProof/>
          <w:kern w:val="0"/>
          <w:sz w:val="18"/>
          <w:szCs w:val="18"/>
          <w:lang w:eastAsia="pl-PL"/>
        </w:rPr>
        <w:drawing>
          <wp:inline distT="0" distB="0" distL="0" distR="0" wp14:anchorId="052C18F0" wp14:editId="07C552DB">
            <wp:extent cx="5759450" cy="3873500"/>
            <wp:effectExtent l="0" t="0" r="0" b="0"/>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4">
                      <a:extLst>
                        <a:ext uri="{28A0092B-C50C-407E-A947-70E740481C1C}">
                          <a14:useLocalDpi xmlns:a14="http://schemas.microsoft.com/office/drawing/2010/main" val="0"/>
                        </a:ext>
                      </a:extLst>
                    </a:blip>
                    <a:srcRect t="5714"/>
                    <a:stretch>
                      <a:fillRect/>
                    </a:stretch>
                  </pic:blipFill>
                  <pic:spPr bwMode="auto">
                    <a:xfrm>
                      <a:off x="0" y="0"/>
                      <a:ext cx="5759450" cy="3873500"/>
                    </a:xfrm>
                    <a:prstGeom prst="rect">
                      <a:avLst/>
                    </a:prstGeom>
                    <a:noFill/>
                    <a:ln>
                      <a:noFill/>
                    </a:ln>
                  </pic:spPr>
                </pic:pic>
              </a:graphicData>
            </a:graphic>
          </wp:inline>
        </w:drawing>
      </w:r>
    </w:p>
    <w:p w14:paraId="5C2726BD"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6505FADF" w14:textId="77777777" w:rsidR="00F31099" w:rsidRPr="00641C3B" w:rsidRDefault="00F31099" w:rsidP="005E1FD7">
      <w:pPr>
        <w:spacing w:after="0" w:line="240" w:lineRule="auto"/>
        <w:jc w:val="both"/>
        <w:rPr>
          <w:rFonts w:asciiTheme="majorHAnsi" w:eastAsia="Calibri" w:hAnsiTheme="majorHAnsi" w:cstheme="majorHAnsi"/>
          <w:kern w:val="0"/>
          <w:sz w:val="18"/>
          <w:szCs w:val="18"/>
          <w14:ligatures w14:val="none"/>
        </w:rPr>
      </w:pPr>
    </w:p>
    <w:p w14:paraId="02FCB11E" w14:textId="2971CDAE" w:rsidR="00F31099" w:rsidRPr="00641C3B" w:rsidRDefault="009F2BD6" w:rsidP="00ED45B8">
      <w:pPr>
        <w:pStyle w:val="Akapitzlist"/>
        <w:keepNext/>
        <w:keepLines/>
        <w:numPr>
          <w:ilvl w:val="0"/>
          <w:numId w:val="72"/>
        </w:numPr>
        <w:spacing w:after="0" w:line="240" w:lineRule="auto"/>
        <w:jc w:val="both"/>
        <w:outlineLvl w:val="0"/>
        <w:rPr>
          <w:rFonts w:asciiTheme="majorHAnsi" w:eastAsia="Times New Roman" w:hAnsiTheme="majorHAnsi" w:cstheme="majorHAnsi"/>
          <w:b/>
          <w:bCs/>
          <w:color w:val="000000"/>
          <w:kern w:val="0"/>
          <w:sz w:val="32"/>
          <w:szCs w:val="32"/>
          <w14:ligatures w14:val="none"/>
        </w:rPr>
      </w:pPr>
      <w:bookmarkStart w:id="244" w:name="_Toc200525840"/>
      <w:bookmarkStart w:id="245" w:name="_Toc203500320"/>
      <w:bookmarkEnd w:id="235"/>
      <w:r w:rsidRPr="00641C3B">
        <w:rPr>
          <w:rFonts w:asciiTheme="majorHAnsi" w:eastAsia="Times New Roman" w:hAnsiTheme="majorHAnsi" w:cstheme="majorHAnsi"/>
          <w:b/>
          <w:bCs/>
          <w:color w:val="000000"/>
          <w:kern w:val="0"/>
          <w:sz w:val="32"/>
          <w:szCs w:val="32"/>
          <w14:ligatures w14:val="none"/>
        </w:rPr>
        <w:lastRenderedPageBreak/>
        <w:t>Korelacja strategii rozwoju gminy z dokumentami wyższego rzędu</w:t>
      </w:r>
      <w:bookmarkEnd w:id="244"/>
      <w:bookmarkEnd w:id="245"/>
    </w:p>
    <w:p w14:paraId="3323860B"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Strategia rozwoju Gminy Tuszów Narodowy na lata 2025-2035 to dokument odnoszący się do zdiagnozowanych problemów rozwojowych występujących na obszarze gminy. To dokument będący kontynuacją polityki określonej w dokumentach wyższego rządu o randze lokalnej, regionalnej i krajowej regulujących działania w przedmiotowym obszarze. </w:t>
      </w:r>
    </w:p>
    <w:p w14:paraId="74DA2C09"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70D85685" w14:textId="37CEA157" w:rsidR="00F31099" w:rsidRPr="00641C3B" w:rsidRDefault="00F31099" w:rsidP="005E1FD7">
      <w:pPr>
        <w:spacing w:after="0" w:line="240" w:lineRule="auto"/>
        <w:rPr>
          <w:rFonts w:asciiTheme="majorHAnsi" w:eastAsia="Calibri" w:hAnsiTheme="majorHAnsi" w:cstheme="majorHAnsi"/>
          <w:color w:val="44546A"/>
          <w:sz w:val="18"/>
          <w:szCs w:val="18"/>
        </w:rPr>
      </w:pPr>
      <w:bookmarkStart w:id="246" w:name="_Toc200525862"/>
      <w:bookmarkStart w:id="247" w:name="_Toc204781833"/>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33</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xml:space="preserve">: Korelacja założeń Strategii z </w:t>
      </w:r>
      <w:r w:rsidR="0097426B" w:rsidRPr="00641C3B">
        <w:rPr>
          <w:rFonts w:asciiTheme="majorHAnsi" w:eastAsia="Calibri" w:hAnsiTheme="majorHAnsi" w:cstheme="majorHAnsi"/>
          <w:color w:val="44546A"/>
          <w:sz w:val="18"/>
          <w:szCs w:val="18"/>
        </w:rPr>
        <w:t>dokumentami wyższego</w:t>
      </w:r>
      <w:r w:rsidRPr="00641C3B">
        <w:rPr>
          <w:rFonts w:asciiTheme="majorHAnsi" w:eastAsia="Calibri" w:hAnsiTheme="majorHAnsi" w:cstheme="majorHAnsi"/>
          <w:color w:val="44546A"/>
          <w:sz w:val="18"/>
          <w:szCs w:val="18"/>
        </w:rPr>
        <w:t xml:space="preserve"> rzędu</w:t>
      </w:r>
      <w:bookmarkEnd w:id="246"/>
      <w:bookmarkEnd w:id="247"/>
    </w:p>
    <w:tbl>
      <w:tblPr>
        <w:tblStyle w:val="Zwykatabela41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20"/>
        <w:gridCol w:w="6638"/>
      </w:tblGrid>
      <w:tr w:rsidR="00F31099" w:rsidRPr="00641C3B" w14:paraId="5D5446BE" w14:textId="77777777" w:rsidTr="00950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B4C6E7"/>
            <w:vAlign w:val="center"/>
            <w:hideMark/>
          </w:tcPr>
          <w:p w14:paraId="367C12E5" w14:textId="77777777" w:rsidR="00F31099" w:rsidRPr="00641C3B" w:rsidRDefault="00F31099" w:rsidP="005E1FD7">
            <w:pPr>
              <w:jc w:val="center"/>
              <w:rPr>
                <w:rFonts w:asciiTheme="majorHAnsi" w:hAnsiTheme="majorHAnsi" w:cstheme="majorHAnsi"/>
                <w:color w:val="000000"/>
                <w:sz w:val="20"/>
                <w:szCs w:val="20"/>
              </w:rPr>
            </w:pPr>
            <w:bookmarkStart w:id="248" w:name="_Hlk132973220"/>
            <w:r w:rsidRPr="00641C3B">
              <w:rPr>
                <w:rFonts w:asciiTheme="majorHAnsi" w:hAnsiTheme="majorHAnsi" w:cstheme="majorHAnsi"/>
                <w:color w:val="000000"/>
                <w:sz w:val="20"/>
                <w:szCs w:val="20"/>
              </w:rPr>
              <w:t>Lp.</w:t>
            </w:r>
          </w:p>
        </w:tc>
        <w:tc>
          <w:tcPr>
            <w:tcW w:w="1720" w:type="dxa"/>
            <w:shd w:val="clear" w:color="auto" w:fill="B4C6E7"/>
            <w:vAlign w:val="center"/>
            <w:hideMark/>
          </w:tcPr>
          <w:p w14:paraId="50EDA84B" w14:textId="77777777" w:rsidR="00F31099" w:rsidRPr="00641C3B" w:rsidRDefault="00F31099"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Nazwa dokumentu</w:t>
            </w:r>
          </w:p>
        </w:tc>
        <w:tc>
          <w:tcPr>
            <w:tcW w:w="6638" w:type="dxa"/>
            <w:shd w:val="clear" w:color="auto" w:fill="B4C6E7"/>
            <w:vAlign w:val="center"/>
            <w:hideMark/>
          </w:tcPr>
          <w:p w14:paraId="485E1B90" w14:textId="77777777" w:rsidR="00F31099" w:rsidRPr="00641C3B" w:rsidRDefault="00F31099" w:rsidP="005E1FD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Nawiązanie Strategii do zapisów dokumentu strategicznego i/lub planistycznego</w:t>
            </w:r>
          </w:p>
        </w:tc>
      </w:tr>
      <w:tr w:rsidR="00F31099" w:rsidRPr="00641C3B" w14:paraId="546C4D80"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D9E2F3"/>
            <w:hideMark/>
          </w:tcPr>
          <w:p w14:paraId="052AC24A"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DOKUMENTY MIĘDZYNARODOWE I KRAJOWE</w:t>
            </w:r>
          </w:p>
        </w:tc>
      </w:tr>
      <w:tr w:rsidR="00F31099" w:rsidRPr="00641C3B" w14:paraId="5F629592"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59E5FF51"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bookmarkStart w:id="249" w:name="_Hlk116552506"/>
          </w:p>
        </w:tc>
        <w:tc>
          <w:tcPr>
            <w:tcW w:w="1720" w:type="dxa"/>
            <w:hideMark/>
          </w:tcPr>
          <w:p w14:paraId="67809BC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Krajowa Strategia Rozwoju Regionalnego 2030 (KSRR)</w:t>
            </w:r>
          </w:p>
        </w:tc>
        <w:tc>
          <w:tcPr>
            <w:tcW w:w="6638" w:type="dxa"/>
            <w:hideMark/>
          </w:tcPr>
          <w:p w14:paraId="4BE4AA2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Krajowa Strategia Rozwoju Regionalnego 2030 to dokument przyjęty przez Radę Ministrów we wrześniu 2019 r. komplementarny z zapisami Strategii na rzecz Odpowiedzialnego Rozwoju do roku 2020 </w:t>
            </w:r>
            <w:r w:rsidRPr="00641C3B">
              <w:rPr>
                <w:rFonts w:asciiTheme="majorHAnsi" w:hAnsiTheme="majorHAnsi" w:cstheme="majorHAnsi"/>
                <w:color w:val="000000"/>
                <w:sz w:val="20"/>
                <w:szCs w:val="20"/>
              </w:rPr>
              <w:br/>
              <w:t xml:space="preserve">z perspektywą do 2030 w wymiarze terytorialnym oraz zgodny </w:t>
            </w:r>
            <w:r w:rsidRPr="00641C3B">
              <w:rPr>
                <w:rFonts w:asciiTheme="majorHAnsi" w:hAnsiTheme="majorHAnsi" w:cstheme="majorHAnsi"/>
                <w:color w:val="000000"/>
                <w:sz w:val="20"/>
                <w:szCs w:val="20"/>
              </w:rPr>
              <w:br/>
              <w:t xml:space="preserve">z rozstrzygnięciami funkcjonalno-przestrzennymi zawartymi w Koncepcji Przestrzennego Zagospodarowania Kraju 2030. KSRR definiuje np. cele: </w:t>
            </w:r>
          </w:p>
          <w:p w14:paraId="1E5FC4D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1. Zwiększenie spójności rozwoju kraju w wymiarze społecznym, gospodarczym i przestrzennym; </w:t>
            </w:r>
          </w:p>
          <w:p w14:paraId="5B0EB0C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2. Wzmacnianie regionalnych przewag konkurencyjnych; </w:t>
            </w:r>
          </w:p>
          <w:p w14:paraId="5DA0081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3. Podniesienie jakości zarządzania i wdrażania polityk publicznych. </w:t>
            </w:r>
            <w:r w:rsidRPr="00641C3B">
              <w:rPr>
                <w:rFonts w:asciiTheme="majorHAnsi" w:hAnsiTheme="majorHAnsi" w:cstheme="majorHAnsi"/>
                <w:color w:val="000000"/>
                <w:sz w:val="20"/>
                <w:szCs w:val="20"/>
              </w:rPr>
              <w:br/>
              <w:t xml:space="preserve">W zakresie komplementarności z merytorycznymi celami KSRR, Strategia Rozwoju Gminy Tuszów Narodowy na lata 2025–2035 wykazuje najsilniejszą komplementarność z celami szczegółowymi: − Celu 1., tj. cel 1.5. Rozwój infrastruktury wspierającej dostarczanie usług publicznych </w:t>
            </w:r>
            <w:r w:rsidRPr="00641C3B">
              <w:rPr>
                <w:rFonts w:asciiTheme="majorHAnsi" w:hAnsiTheme="majorHAnsi" w:cstheme="majorHAnsi"/>
                <w:color w:val="000000"/>
                <w:sz w:val="20"/>
                <w:szCs w:val="20"/>
              </w:rPr>
              <w:br/>
              <w:t>i podnoszącej atrakcyjność inwestycyjną obszarów; − Celu 2., tj. cel 2.1. Rozwój kapitału ludzkiego i społecznego oraz cel 2.2. Wspieranie przedsiębiorczości na szczeblu regionalnym i lokalnym; − Celu 3., tj. cel 3.1. Wzmacnianie potencjału administracji na rzecz zarządzania rozwojem oraz cel 3.3. Poprawa organizacji świadczenia usług publicznych.</w:t>
            </w:r>
          </w:p>
        </w:tc>
      </w:tr>
      <w:tr w:rsidR="00F31099" w:rsidRPr="00641C3B" w14:paraId="61462D1B"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FFFFFF"/>
          </w:tcPr>
          <w:p w14:paraId="6410E59E" w14:textId="77777777" w:rsidR="00F31099" w:rsidRPr="00641C3B" w:rsidRDefault="00F31099">
            <w:pPr>
              <w:numPr>
                <w:ilvl w:val="0"/>
                <w:numId w:val="22"/>
              </w:numPr>
              <w:ind w:left="226" w:hanging="113"/>
              <w:contextualSpacing/>
              <w:jc w:val="both"/>
              <w:rPr>
                <w:rFonts w:asciiTheme="majorHAnsi" w:hAnsiTheme="majorHAnsi" w:cstheme="majorHAnsi"/>
                <w:sz w:val="20"/>
                <w:szCs w:val="20"/>
              </w:rPr>
            </w:pPr>
          </w:p>
        </w:tc>
        <w:tc>
          <w:tcPr>
            <w:tcW w:w="1720" w:type="dxa"/>
            <w:shd w:val="clear" w:color="auto" w:fill="FFFFFF"/>
            <w:hideMark/>
          </w:tcPr>
          <w:p w14:paraId="7745C79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Strategia na rzecz Odpowiedzialnego Rozwoju do roku 2020 z perspektywą do 2030 (SOR)</w:t>
            </w:r>
          </w:p>
        </w:tc>
        <w:tc>
          <w:tcPr>
            <w:tcW w:w="6638" w:type="dxa"/>
            <w:shd w:val="clear" w:color="auto" w:fill="FFFFFF"/>
            <w:hideMark/>
          </w:tcPr>
          <w:p w14:paraId="4B07135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Celem priorytetowym SOR jest tworzenie warunków dla wzrostu dochodów mieszkańców Polski z zachowaniem zwiększenia spójności </w:t>
            </w:r>
            <w:r w:rsidRPr="00641C3B">
              <w:rPr>
                <w:rFonts w:asciiTheme="majorHAnsi" w:hAnsiTheme="majorHAnsi" w:cstheme="majorHAnsi"/>
                <w:sz w:val="20"/>
                <w:szCs w:val="20"/>
              </w:rPr>
              <w:br/>
              <w:t xml:space="preserve">w wymiarze społecznym, ekonomicznym, środowiskowym </w:t>
            </w:r>
            <w:r w:rsidRPr="00641C3B">
              <w:rPr>
                <w:rFonts w:asciiTheme="majorHAnsi" w:hAnsiTheme="majorHAnsi" w:cstheme="majorHAnsi"/>
                <w:sz w:val="20"/>
                <w:szCs w:val="20"/>
              </w:rPr>
              <w:br/>
              <w:t xml:space="preserve">i terytorialnym poprzez następujące cele szczegółowe: </w:t>
            </w:r>
          </w:p>
          <w:p w14:paraId="697D096D" w14:textId="77777777" w:rsidR="00F31099" w:rsidRPr="00641C3B" w:rsidRDefault="00F31099">
            <w:pPr>
              <w:numPr>
                <w:ilvl w:val="2"/>
                <w:numId w:val="23"/>
              </w:numPr>
              <w:ind w:left="697" w:hanging="357"/>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 szczegółowy I: Trwały wzrost gospodarczy oparty coraz silniej o wiedzę, dane i doskonałość organizacyjną; </w:t>
            </w:r>
          </w:p>
          <w:p w14:paraId="7CDF963A" w14:textId="77777777" w:rsidR="00F31099" w:rsidRPr="00641C3B" w:rsidRDefault="00F31099">
            <w:pPr>
              <w:numPr>
                <w:ilvl w:val="2"/>
                <w:numId w:val="23"/>
              </w:numPr>
              <w:ind w:left="697" w:hanging="357"/>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 szczegółowy II: Rozwój społecznie wrażliwy i terytorialnie zrównoważony; </w:t>
            </w:r>
          </w:p>
          <w:p w14:paraId="28932409" w14:textId="77777777" w:rsidR="00F31099" w:rsidRPr="00641C3B" w:rsidRDefault="00F31099">
            <w:pPr>
              <w:numPr>
                <w:ilvl w:val="2"/>
                <w:numId w:val="23"/>
              </w:numPr>
              <w:ind w:left="697" w:hanging="357"/>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 szczegółowy III: Skuteczne państwo i instytucje służące wzrostowi oraz włączeniu społecznemu i gospodarczemu. </w:t>
            </w:r>
          </w:p>
          <w:p w14:paraId="2FDA3594"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Cele zdefiniowane w Strategii Rozwoju Gminy Tuszów Narodowy są spójne z założeniami zawartymi w SOR a przede wszystkim w założenia celu szczegółowego III: Skuteczne państwo i instytucje służące wzrostowi oraz włączeniu społecznemu i gospodarczemu, kierunek interwencji – zwiększenie efektywności programowania rozwoju poprzez zintegrowanie planowania przestrzennego i społeczno-gospodarczego oraz zapewnienie realnej partycypacji społecznej, a także w cel szczegółowy II: Rozwój społecznie wrażliwy i terytorialnie zrównoważony, kierunki interwencji – aktywne gospodarczo i przyjazne mieszkańcom miasta, rozwój obszarów wiejskich i wzmocnienie sprawności administracyjnej samorządów terytorialnych oraz ich zdolności do współpracy z partnerami na rzecz rozwoju. </w:t>
            </w:r>
          </w:p>
        </w:tc>
      </w:tr>
      <w:tr w:rsidR="00F31099" w:rsidRPr="00641C3B" w14:paraId="0A23107F"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5C3D4371"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hideMark/>
          </w:tcPr>
          <w:p w14:paraId="35512FB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Kraju. Polska 2030. Trzecia Fala Nowoczesności</w:t>
            </w:r>
          </w:p>
        </w:tc>
        <w:tc>
          <w:tcPr>
            <w:tcW w:w="6638" w:type="dxa"/>
            <w:hideMark/>
          </w:tcPr>
          <w:p w14:paraId="069FC43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Dokument określa następujący cel priorytetowy: Poprawa jakości życia Polaków oraz następujące obszary i cele: </w:t>
            </w:r>
          </w:p>
          <w:p w14:paraId="3A3731D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 obszarze konkurencyjności i innowacyjności gospodarki (modernizacji): Cele: Polska Cyfrowa, Kapitał Ludzki, Bezpieczeństwo Energetyczne i Środowisko;</w:t>
            </w:r>
          </w:p>
          <w:p w14:paraId="727F15D6"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W obszarze efektywności i sprawności państwa (efektywności): Cele: Kapitał Społeczny. </w:t>
            </w:r>
          </w:p>
          <w:p w14:paraId="107596B3"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Kierunkiem działań Strategii rozwoju Gminy Tuszów Narodowy na lata 2025-2035 wpisującym się www. założenia jest cel strategiczny: Przyjazna gmina.</w:t>
            </w:r>
          </w:p>
        </w:tc>
      </w:tr>
      <w:tr w:rsidR="00F31099" w:rsidRPr="00641C3B" w14:paraId="5BD239D9"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FFFFFF"/>
          </w:tcPr>
          <w:p w14:paraId="7E3C85D7" w14:textId="77777777" w:rsidR="00F31099" w:rsidRPr="00641C3B" w:rsidRDefault="00F31099">
            <w:pPr>
              <w:numPr>
                <w:ilvl w:val="0"/>
                <w:numId w:val="22"/>
              </w:numPr>
              <w:ind w:left="226" w:hanging="113"/>
              <w:contextualSpacing/>
              <w:jc w:val="both"/>
              <w:rPr>
                <w:rFonts w:asciiTheme="majorHAnsi" w:hAnsiTheme="majorHAnsi" w:cstheme="majorHAnsi"/>
                <w:sz w:val="20"/>
                <w:szCs w:val="20"/>
              </w:rPr>
            </w:pPr>
          </w:p>
        </w:tc>
        <w:tc>
          <w:tcPr>
            <w:tcW w:w="1720" w:type="dxa"/>
            <w:shd w:val="clear" w:color="auto" w:fill="FFFFFF"/>
            <w:hideMark/>
          </w:tcPr>
          <w:p w14:paraId="72E781AA"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Strategia Zrównoważonego Rozwoju Transportu do 2030 roku</w:t>
            </w:r>
          </w:p>
        </w:tc>
        <w:tc>
          <w:tcPr>
            <w:tcW w:w="6638" w:type="dxa"/>
            <w:shd w:val="clear" w:color="auto" w:fill="FFFFFF"/>
            <w:hideMark/>
          </w:tcPr>
          <w:p w14:paraId="36663AA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Celem Strategii Zrównoważonego Rozwoju Transportu jest zwiększenie dostępności transportowej oraz poprawa bezpieczeństwa ruchu uczestników i efektywności sektora transportowego, przez tworzenie spójnego, zrównoważonego, innowacyjnego i przyjaznego użytkownikowi systemu transportowego </w:t>
            </w:r>
            <w:r w:rsidRPr="00641C3B">
              <w:rPr>
                <w:rFonts w:asciiTheme="majorHAnsi" w:hAnsiTheme="majorHAnsi" w:cstheme="majorHAnsi"/>
                <w:sz w:val="20"/>
                <w:szCs w:val="20"/>
              </w:rPr>
              <w:br/>
              <w:t xml:space="preserve">w wymiarze krajowym, europejskim i globalnym. Osiągnięcie ww. celu realizowane będzie przez następujące kierunki interwencji: </w:t>
            </w:r>
          </w:p>
          <w:p w14:paraId="0AE45E01"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1: budowa zintegrowanej, wzajemnie powiązanej sieci transportowej służącej konkurencyjnej gospodarce; </w:t>
            </w:r>
          </w:p>
          <w:p w14:paraId="75F6F738"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2: poprawa sposobu organizacji </w:t>
            </w:r>
            <w:r w:rsidRPr="00641C3B">
              <w:rPr>
                <w:rFonts w:asciiTheme="majorHAnsi" w:hAnsiTheme="majorHAnsi" w:cstheme="majorHAnsi"/>
                <w:sz w:val="20"/>
                <w:szCs w:val="20"/>
              </w:rPr>
              <w:br/>
              <w:t xml:space="preserve">i zarządzania systemem transportowym; </w:t>
            </w:r>
          </w:p>
          <w:p w14:paraId="1E771BA7"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3: zmiany w indywidualnej i zbiorowej mobilności; </w:t>
            </w:r>
          </w:p>
          <w:p w14:paraId="5A6C9654"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4: poprawa bezpieczeństwa uczestników ruchu oraz przewożonych towarów; </w:t>
            </w:r>
          </w:p>
          <w:p w14:paraId="12D00B5B"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5: ograniczanie negatywnego wpływu transportu na środowisko; </w:t>
            </w:r>
          </w:p>
          <w:p w14:paraId="525058AE" w14:textId="77777777" w:rsidR="00F31099" w:rsidRPr="00641C3B" w:rsidRDefault="00F31099">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Kierunek interwencji 6: poprawa efektywności wykorzystania publicznych środków na przedsięwzięcia transportowe. </w:t>
            </w:r>
          </w:p>
          <w:p w14:paraId="6F66F50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Założenia strategiczne Gminy Tuszów Narodowy dotyczące wykorzystania potencjału gminy ze względu na położenie i dostępność komunikacyjną, a także dalsze prace w zakresie rozwoju i modernizacji infrastruktury drogowej, wpłyną na osiągnięcie celu głównego Strategii Zrównoważonego Rozwoju Transportu do 2030 r.</w:t>
            </w:r>
          </w:p>
        </w:tc>
      </w:tr>
      <w:tr w:rsidR="00F31099" w:rsidRPr="00641C3B" w14:paraId="52A171F3"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2B0217DE"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bookmarkStart w:id="250" w:name="_Hlk109029241"/>
          </w:p>
        </w:tc>
        <w:tc>
          <w:tcPr>
            <w:tcW w:w="1720" w:type="dxa"/>
            <w:hideMark/>
          </w:tcPr>
          <w:p w14:paraId="0A5A77E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bookmarkStart w:id="251" w:name="_Hlk109029205"/>
            <w:r w:rsidRPr="00641C3B">
              <w:rPr>
                <w:rFonts w:asciiTheme="majorHAnsi" w:hAnsiTheme="majorHAnsi" w:cstheme="majorHAnsi"/>
                <w:color w:val="000000"/>
                <w:sz w:val="20"/>
                <w:szCs w:val="20"/>
              </w:rPr>
              <w:t>Polityka Ekologiczna Państwa 2030 – strategia rozwoju w obszarze środowiska i gospodarki wodnej</w:t>
            </w:r>
            <w:bookmarkEnd w:id="251"/>
          </w:p>
        </w:tc>
        <w:tc>
          <w:tcPr>
            <w:tcW w:w="6638" w:type="dxa"/>
            <w:hideMark/>
          </w:tcPr>
          <w:p w14:paraId="4BB724C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Cele szczegółowe polityki ekologicznej stanowią odpowiedź w zakresie najważniejszych trendów w obszarze środowiska tj.:</w:t>
            </w:r>
          </w:p>
          <w:p w14:paraId="4C0B895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Cel I: Środowisko i zdrowie. Poprawa jakości środowiska </w:t>
            </w:r>
            <w:r w:rsidRPr="00641C3B">
              <w:rPr>
                <w:rFonts w:asciiTheme="majorHAnsi" w:hAnsiTheme="majorHAnsi" w:cstheme="majorHAnsi"/>
                <w:color w:val="000000"/>
                <w:sz w:val="20"/>
                <w:szCs w:val="20"/>
              </w:rPr>
              <w:br/>
              <w:t xml:space="preserve">i bezpieczeństwa ekologicznego; </w:t>
            </w:r>
          </w:p>
          <w:p w14:paraId="719FAEC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Cel II: Środowisko i gospodarka. Zrównoważone gospodarowanie zasobami środowiska; </w:t>
            </w:r>
          </w:p>
          <w:p w14:paraId="16011E0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III: Środowisko i klimat. Łagodzenie zmian klimatu i adaptacja do nich oraz zarządzanie ryzykiem klęsk żywiołowych.</w:t>
            </w:r>
          </w:p>
          <w:p w14:paraId="43E8BCD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 założenia ww. celów pośrednio lub bezpośrednio odpowiadają następujące działania priorytetowe Strategii rozwoju Gminy Tuszów Narodowy.</w:t>
            </w:r>
          </w:p>
        </w:tc>
        <w:bookmarkEnd w:id="250"/>
      </w:tr>
      <w:tr w:rsidR="00950AA7" w:rsidRPr="00641C3B" w14:paraId="33B1E662"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1A4375F0" w14:textId="77777777" w:rsidR="00950AA7" w:rsidRPr="00641C3B" w:rsidRDefault="00950AA7">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tcPr>
          <w:p w14:paraId="2910491D" w14:textId="43B2F4BE" w:rsidR="00950AA7" w:rsidRPr="00641C3B" w:rsidRDefault="00950AA7"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Plan gospodarowania wodami na obszarze dorzecza Wisły (druga aktualizacja 2022-2027)</w:t>
            </w:r>
          </w:p>
        </w:tc>
        <w:tc>
          <w:tcPr>
            <w:tcW w:w="6638" w:type="dxa"/>
            <w:shd w:val="clear" w:color="auto" w:fill="auto"/>
          </w:tcPr>
          <w:p w14:paraId="70D1979A" w14:textId="7DA96BAE" w:rsidR="00950AA7" w:rsidRPr="00641C3B" w:rsidRDefault="00950AA7" w:rsidP="00950A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Plan gospodarowania wodami na obszarze dorzecza Wisły (IIaPGW) to podstawowy dokument planistyczny, w którym ustalono cele środowiskowe dla wód oraz obszarów chronionych. Jako główny cel wskazano osiągnięcie i utrzymanie dobrego stanu wód powierzchniowych, w tym co najmniej dobrego stanu lub potencjału ekologicznego i dobrego stanu chemicznego oraz osiągnięcie i utrzymanie dobrego stanu wód podziemnych, w tym dobrego stanu ilościowego i dobrego stanu chemicznego. Dla osiągnięcia celów środowiskowych, na jednolitych częściach wód zlokalizowanych na terenie gminy Tuszów Narodowy poza katalogiem działań krajowych obowiązuje realizacja działań podstawowych i uzupełniających dedykowanych poszczególnym jednolitym częściom wód. Katalog działań krajowych i Zestaw działań stanowią załączniki do IIaPGW. Szczegółowe informacje dostarczają między innymi Karty Charakterystyk znajdujące się pod adresem www.apgw.gov.pl.</w:t>
            </w:r>
          </w:p>
        </w:tc>
      </w:tr>
      <w:tr w:rsidR="00950AA7" w:rsidRPr="00641C3B" w14:paraId="326C55A0"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3D939294" w14:textId="77777777" w:rsidR="00950AA7" w:rsidRPr="00641C3B" w:rsidRDefault="00950AA7">
            <w:pPr>
              <w:numPr>
                <w:ilvl w:val="0"/>
                <w:numId w:val="22"/>
              </w:numPr>
              <w:ind w:left="226" w:hanging="113"/>
              <w:contextualSpacing/>
              <w:jc w:val="both"/>
              <w:rPr>
                <w:rFonts w:asciiTheme="majorHAnsi" w:hAnsiTheme="majorHAnsi" w:cstheme="majorHAnsi"/>
                <w:color w:val="000000"/>
                <w:sz w:val="20"/>
                <w:szCs w:val="20"/>
              </w:rPr>
            </w:pPr>
          </w:p>
        </w:tc>
        <w:tc>
          <w:tcPr>
            <w:tcW w:w="1720" w:type="dxa"/>
          </w:tcPr>
          <w:p w14:paraId="616AFC53" w14:textId="09887F05" w:rsidR="00950AA7" w:rsidRPr="00641C3B" w:rsidRDefault="00950AA7"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Plan zarządzania ryzykiem powodziowym na obszarze dorzecza Wisły</w:t>
            </w:r>
          </w:p>
        </w:tc>
        <w:tc>
          <w:tcPr>
            <w:tcW w:w="6638" w:type="dxa"/>
          </w:tcPr>
          <w:p w14:paraId="5EF26214" w14:textId="3B46FF0D" w:rsidR="00950AA7" w:rsidRPr="00641C3B" w:rsidRDefault="00950AA7" w:rsidP="00950A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Założenia Strategii są zgodne z celami głównymi i szczegółowymi określonymi w Planie zarządzania ryzykiem powodziowym na obszarze dorzecza Wisły:</w:t>
            </w:r>
          </w:p>
          <w:p w14:paraId="13A972CF" w14:textId="77777777" w:rsidR="00950AA7" w:rsidRPr="00641C3B" w:rsidRDefault="00950AA7" w:rsidP="00950A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1. Zahamowanie wzrostu ryzyka powodziowego:</w:t>
            </w:r>
          </w:p>
          <w:p w14:paraId="66A624FF" w14:textId="77777777" w:rsidR="00950AA7" w:rsidRPr="00641C3B" w:rsidRDefault="00950AA7" w:rsidP="00950AA7">
            <w:pPr>
              <w:numPr>
                <w:ilvl w:val="0"/>
                <w:numId w:val="5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utrzymanie oraz zwiększenie istniejącej zdolności retencyjnej zlewni w regionie wodnym,</w:t>
            </w:r>
          </w:p>
          <w:p w14:paraId="0EE63484" w14:textId="77777777" w:rsidR="00950AA7" w:rsidRPr="00641C3B" w:rsidRDefault="00950AA7" w:rsidP="00950AA7">
            <w:pPr>
              <w:numPr>
                <w:ilvl w:val="0"/>
                <w:numId w:val="5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wyeliminowanie lub unikanie wzrostu zagospodarowania na obszarach szczególnego zagrożenia powodzią,</w:t>
            </w:r>
          </w:p>
          <w:p w14:paraId="30795251" w14:textId="77777777" w:rsidR="00950AA7" w:rsidRPr="00641C3B" w:rsidRDefault="00950AA7" w:rsidP="00950AA7">
            <w:pPr>
              <w:numPr>
                <w:ilvl w:val="0"/>
                <w:numId w:val="5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określenie warunków możliwego zagospodarowania obszarów chronionych obwałowaniami,</w:t>
            </w:r>
          </w:p>
          <w:p w14:paraId="3957C744" w14:textId="77777777" w:rsidR="00950AA7" w:rsidRPr="00641C3B" w:rsidRDefault="00950AA7" w:rsidP="00950AA7">
            <w:pPr>
              <w:numPr>
                <w:ilvl w:val="0"/>
                <w:numId w:val="5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unikanie wzrostu oraz określenie warunków zagospodarowania na obszarach o niskim (Q0,2%) prawdopodobieństwie wystąpienia powodzi;</w:t>
            </w:r>
          </w:p>
          <w:p w14:paraId="77844D5F" w14:textId="77777777" w:rsidR="00950AA7" w:rsidRPr="00641C3B" w:rsidRDefault="00950AA7" w:rsidP="00950A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2. Obniżenie istniejącego ryzyka powodziowego:</w:t>
            </w:r>
          </w:p>
          <w:p w14:paraId="29993544" w14:textId="77777777" w:rsidR="00950AA7" w:rsidRPr="00641C3B" w:rsidRDefault="00950AA7" w:rsidP="00950AA7">
            <w:pPr>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istniejącego zagrożenia powodziowego,</w:t>
            </w:r>
          </w:p>
          <w:p w14:paraId="759D4000" w14:textId="77777777" w:rsidR="00950AA7" w:rsidRPr="00641C3B" w:rsidRDefault="00950AA7" w:rsidP="00950AA7">
            <w:pPr>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istniejącego zagospodarowania,</w:t>
            </w:r>
          </w:p>
          <w:p w14:paraId="2CAD3916" w14:textId="77777777" w:rsidR="00950AA7" w:rsidRPr="00641C3B" w:rsidRDefault="00950AA7" w:rsidP="00950AA7">
            <w:pPr>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wrażliwości obiektów i społeczności na zagrożenie powodziowe;</w:t>
            </w:r>
          </w:p>
          <w:p w14:paraId="0C73C8DA" w14:textId="77777777" w:rsidR="00950AA7" w:rsidRPr="00641C3B" w:rsidRDefault="00950AA7" w:rsidP="00950A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3. Poprawa systemu zarządzania ryzykiem powodziowym:</w:t>
            </w:r>
          </w:p>
          <w:p w14:paraId="50ED0E17" w14:textId="77777777" w:rsidR="00950AA7" w:rsidRPr="00641C3B" w:rsidRDefault="00950AA7" w:rsidP="00950AA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doskonalenie prognozowania i ostrzegania o zagrożeniach meteorologicznych i hydrologicznych,</w:t>
            </w:r>
          </w:p>
          <w:p w14:paraId="3142595B" w14:textId="77777777" w:rsidR="00950AA7" w:rsidRPr="00641C3B" w:rsidRDefault="00950AA7" w:rsidP="00950AA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doskonalenie skuteczności reagowania ludzi, firm i instytucji publicznych na powódź,</w:t>
            </w:r>
          </w:p>
          <w:p w14:paraId="596AB918" w14:textId="77777777" w:rsidR="00950AA7" w:rsidRPr="00641C3B" w:rsidRDefault="00950AA7" w:rsidP="00950AA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doskonalenie skuteczności odbudowy i powrotu do stanu sprzed powodzi,</w:t>
            </w:r>
          </w:p>
          <w:p w14:paraId="6E4BC108" w14:textId="77777777" w:rsidR="00950AA7" w:rsidRPr="00641C3B" w:rsidRDefault="00950AA7" w:rsidP="00950AA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wdrożenie i doskonalenie skuteczności analiz popowodziowych,</w:t>
            </w:r>
          </w:p>
          <w:p w14:paraId="6B393EA6" w14:textId="77777777" w:rsidR="00950AA7" w:rsidRPr="00641C3B" w:rsidRDefault="00950AA7" w:rsidP="00950AA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instrumentów prawnych i finansowych zniechęcających lub skłaniających do określonych zachowań zwiększających bezpieczeństwo powodziowe,</w:t>
            </w:r>
          </w:p>
          <w:p w14:paraId="605EDDB5" w14:textId="4046B46C" w:rsidR="00950AA7" w:rsidRPr="00641C3B" w:rsidRDefault="00950AA7" w:rsidP="005E1FD7">
            <w:pPr>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programów edukacyjnych poprawiających świadomość i wiedzę na temat źródeł zagrożenia i ryzyka powodziowego.</w:t>
            </w:r>
          </w:p>
        </w:tc>
      </w:tr>
      <w:tr w:rsidR="00950AA7" w:rsidRPr="00641C3B" w14:paraId="54870ADE"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03103607" w14:textId="77777777" w:rsidR="00950AA7" w:rsidRPr="00641C3B" w:rsidRDefault="00950AA7">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tcPr>
          <w:p w14:paraId="1FF560B8" w14:textId="4A171616" w:rsidR="00950AA7" w:rsidRPr="00641C3B" w:rsidRDefault="00950AA7"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Plan przeciwdziałania skutkom suszy</w:t>
            </w:r>
          </w:p>
        </w:tc>
        <w:tc>
          <w:tcPr>
            <w:tcW w:w="6638" w:type="dxa"/>
            <w:shd w:val="clear" w:color="auto" w:fill="auto"/>
          </w:tcPr>
          <w:p w14:paraId="3C0F303F" w14:textId="076B75C7" w:rsidR="00950AA7" w:rsidRPr="00641C3B" w:rsidRDefault="00950AA7" w:rsidP="00950A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Wśród najważniejszych celów planu należy wymienić skuteczne zarządzanie zasobami wodnymi dla zwiększenia dyspozycyjnych zasobów wodnych na obszarach dorzeczy, zwiększenie retencji na obszarach dorzeczy, edukacja i zarządzanie ryzykiem suszy, formalizacja i zaplanowanie finansowania działań służących przeciwdziałaniu skutkom suszy. Założenia Strategii wpisują się we wskazane cele oraz w katalog działań służących przeciwdziałaniu skutkom suszy tu w szczególności:</w:t>
            </w:r>
          </w:p>
          <w:p w14:paraId="3FFD6415" w14:textId="77777777" w:rsidR="00721DAE" w:rsidRPr="00641C3B" w:rsidRDefault="00721DAE" w:rsidP="00950AA7">
            <w:pPr>
              <w:pStyle w:val="Akapitzlist"/>
              <w:numPr>
                <w:ilvl w:val="0"/>
                <w:numId w:val="74"/>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Budowa i przebudowa ujęć wód podziemnych oraz budowa lub przebudowa rurociągów wodociągowych magistralnych do przesyłania wody do obszarów zagrożonych suszą hydrologiczną dla potrzeb zbiorowego zaopatrzenia w wodę przeznaczoną do spożycia przez ludzi mieszkańców tych obszarów (w zakresie rozbudowy infrastruktury wodno-kanalizacyjnej);</w:t>
            </w:r>
          </w:p>
          <w:p w14:paraId="238C32D6" w14:textId="62551DF1" w:rsidR="00950AA7" w:rsidRPr="00641C3B" w:rsidRDefault="00721DAE" w:rsidP="00950AA7">
            <w:pPr>
              <w:pStyle w:val="Akapitzlist"/>
              <w:numPr>
                <w:ilvl w:val="0"/>
                <w:numId w:val="74"/>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Czasowe ograniczenie zużycia wody z sieci wodociągowej.</w:t>
            </w:r>
          </w:p>
        </w:tc>
      </w:tr>
      <w:tr w:rsidR="00F31099" w:rsidRPr="00641C3B" w14:paraId="2DE16AB1" w14:textId="77777777" w:rsidTr="00F31099">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D9E2F3"/>
            <w:hideMark/>
          </w:tcPr>
          <w:p w14:paraId="169D5C0F"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DOKUMENTY REGIONALNE</w:t>
            </w:r>
          </w:p>
        </w:tc>
      </w:tr>
      <w:tr w:rsidR="00F31099" w:rsidRPr="00641C3B" w14:paraId="10407248"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3BC6C777"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hideMark/>
          </w:tcPr>
          <w:p w14:paraId="53DEFEC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województwa</w:t>
            </w:r>
          </w:p>
          <w:p w14:paraId="2CE16E1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Podkarpackie 2030</w:t>
            </w:r>
          </w:p>
        </w:tc>
        <w:tc>
          <w:tcPr>
            <w:tcW w:w="6638" w:type="dxa"/>
            <w:shd w:val="clear" w:color="auto" w:fill="auto"/>
          </w:tcPr>
          <w:p w14:paraId="5F483E1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województwa - Podkarpackie 2030 została przyjęta uchwałą Sejmiku Województwa Podkarpackiego Nr XXVII/458/20 w sprawie przyjęcia Strategii rozwoju województwa – Podkarpackie 2030 w dniu 28 września 2020 r. Określa ona następujące cele:</w:t>
            </w:r>
          </w:p>
          <w:p w14:paraId="7183EAB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CEL GŁÓWNY STRATEGII</w:t>
            </w:r>
          </w:p>
          <w:p w14:paraId="6CD0B5A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Odpowiedzialne i efektywne wykorzystanie zasobów endo- </w:t>
            </w:r>
            <w:r w:rsidRPr="00641C3B">
              <w:rPr>
                <w:rFonts w:asciiTheme="majorHAnsi" w:hAnsiTheme="majorHAnsi" w:cstheme="majorHAnsi"/>
                <w:color w:val="000000"/>
                <w:sz w:val="20"/>
                <w:szCs w:val="20"/>
              </w:rPr>
              <w:br/>
              <w:t xml:space="preserve">i egzogenicznych regionu, zapewniające trwały, zrównoważony </w:t>
            </w:r>
            <w:r w:rsidRPr="00641C3B">
              <w:rPr>
                <w:rFonts w:asciiTheme="majorHAnsi" w:hAnsiTheme="majorHAnsi" w:cstheme="majorHAnsi"/>
                <w:color w:val="000000"/>
                <w:sz w:val="20"/>
                <w:szCs w:val="20"/>
              </w:rPr>
              <w:br/>
              <w:t>i terytorialnie równomierny rozwój gospodarczy oraz wysoką jakość życia mieszkańców województwa.</w:t>
            </w:r>
          </w:p>
          <w:p w14:paraId="1DD526E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
                <w:bCs/>
                <w:color w:val="000000"/>
                <w:sz w:val="20"/>
                <w:szCs w:val="20"/>
              </w:rPr>
              <w:t>Priorytet 1 Gospodarka i nauka</w:t>
            </w:r>
          </w:p>
          <w:p w14:paraId="15431D8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Cele:</w:t>
            </w:r>
          </w:p>
          <w:p w14:paraId="4AD180B1" w14:textId="77777777" w:rsidR="00F31099" w:rsidRPr="00641C3B" w:rsidRDefault="00F31099">
            <w:pPr>
              <w:numPr>
                <w:ilvl w:val="1"/>
                <w:numId w:val="24"/>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Nauka, badania i szkolnictwo wyższe wspierające gospodarkę;</w:t>
            </w:r>
          </w:p>
          <w:p w14:paraId="6242D14D" w14:textId="77777777" w:rsidR="00F31099" w:rsidRPr="00641C3B" w:rsidRDefault="00F31099">
            <w:pPr>
              <w:numPr>
                <w:ilvl w:val="1"/>
                <w:numId w:val="24"/>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Inteligentne specjalizacje województwa;</w:t>
            </w:r>
          </w:p>
          <w:p w14:paraId="3864705B" w14:textId="77777777" w:rsidR="00F31099" w:rsidRPr="00641C3B" w:rsidRDefault="00F31099">
            <w:pPr>
              <w:numPr>
                <w:ilvl w:val="1"/>
                <w:numId w:val="24"/>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Konkurencyjność gospodarki poprzez innowacje i nowoczesne technologie;</w:t>
            </w:r>
          </w:p>
          <w:p w14:paraId="003736CB" w14:textId="77777777" w:rsidR="00F31099" w:rsidRPr="00641C3B" w:rsidRDefault="00F31099">
            <w:pPr>
              <w:numPr>
                <w:ilvl w:val="1"/>
                <w:numId w:val="24"/>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Gospodarka cyrkularna (Gospodarka obiegu zamkniętego).</w:t>
            </w:r>
          </w:p>
          <w:p w14:paraId="613DB42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Priorytet 2: Kapitał ludzki i społeczny</w:t>
            </w:r>
          </w:p>
          <w:p w14:paraId="1735350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Cele:</w:t>
            </w:r>
          </w:p>
          <w:p w14:paraId="6F40353E"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Edukacja;</w:t>
            </w:r>
          </w:p>
          <w:p w14:paraId="0D47745A"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Regionalna polityka zdrowotna;</w:t>
            </w:r>
          </w:p>
          <w:p w14:paraId="094758AC"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Kultura i dziedzictwo kulturowe;</w:t>
            </w:r>
          </w:p>
          <w:p w14:paraId="112165E6"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Rynek pracy;</w:t>
            </w:r>
          </w:p>
          <w:p w14:paraId="494EF0DC"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Społeczeństwo obywatelskie i kapitał społeczny;</w:t>
            </w:r>
          </w:p>
          <w:p w14:paraId="747B0C9F"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Włączenie społeczne;</w:t>
            </w:r>
          </w:p>
          <w:p w14:paraId="2FA034C3" w14:textId="77777777" w:rsidR="00F31099" w:rsidRPr="00641C3B" w:rsidRDefault="00F31099">
            <w:pPr>
              <w:numPr>
                <w:ilvl w:val="1"/>
                <w:numId w:val="25"/>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Aktywny styl życia i sport.</w:t>
            </w:r>
          </w:p>
          <w:p w14:paraId="3014E034"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Priorytet 3: Infrastruktura dla zrównoważonego rozwoju i środowiska</w:t>
            </w:r>
          </w:p>
          <w:p w14:paraId="2BE9E9AF"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Cele:</w:t>
            </w:r>
          </w:p>
          <w:p w14:paraId="47B69A4B"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Bezpieczeństwo energetyczne i OZE;</w:t>
            </w:r>
          </w:p>
          <w:p w14:paraId="434A002B"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Rozwój infrastruktury transportowej oraz integracji międzygałęziowej transportu;</w:t>
            </w:r>
          </w:p>
          <w:p w14:paraId="08F5520F"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Poprawa dostępności komunikacyjnej wewnątrz regionu oraz rozwój transportu publicznego;</w:t>
            </w:r>
          </w:p>
          <w:p w14:paraId="4659B429"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Rozwój infrastruktury informacyjno-komunikacyjnej </w:t>
            </w:r>
            <w:r w:rsidRPr="00641C3B">
              <w:rPr>
                <w:rFonts w:asciiTheme="majorHAnsi" w:hAnsiTheme="majorHAnsi" w:cstheme="majorHAnsi"/>
                <w:color w:val="000000"/>
                <w:sz w:val="20"/>
                <w:szCs w:val="20"/>
              </w:rPr>
              <w:br/>
              <w:t>w regionie;</w:t>
            </w:r>
          </w:p>
          <w:p w14:paraId="7A6150E6"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Rozwój infrastruktury służącej prowadzeniu działalności gospodarczej i turystyki;</w:t>
            </w:r>
          </w:p>
          <w:p w14:paraId="026976C1"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Przeciwdziałanie i minimalizowanie skutków zagrożeń wywołanych czynnikami naturalnymi;</w:t>
            </w:r>
          </w:p>
          <w:p w14:paraId="22FD6C82"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Zapobieganie i minimalizowanie skutków zagrożeń antropogenicznych;</w:t>
            </w:r>
          </w:p>
          <w:p w14:paraId="6F387903" w14:textId="77777777" w:rsidR="00F31099" w:rsidRPr="00641C3B" w:rsidRDefault="00F31099">
            <w:pPr>
              <w:numPr>
                <w:ilvl w:val="1"/>
                <w:numId w:val="26"/>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Zarządzanie zasobami dziedzictwa przyrodniczego, w tym ochrona i poprawianie stanu różnorodności biologicznej </w:t>
            </w:r>
            <w:r w:rsidRPr="00641C3B">
              <w:rPr>
                <w:rFonts w:asciiTheme="majorHAnsi" w:hAnsiTheme="majorHAnsi" w:cstheme="majorHAnsi"/>
                <w:color w:val="000000"/>
                <w:sz w:val="20"/>
                <w:szCs w:val="20"/>
              </w:rPr>
              <w:br/>
              <w:t>i krajobrazu.</w:t>
            </w:r>
          </w:p>
          <w:p w14:paraId="64876B5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sz w:val="20"/>
                <w:szCs w:val="20"/>
              </w:rPr>
            </w:pPr>
            <w:r w:rsidRPr="00641C3B">
              <w:rPr>
                <w:rFonts w:asciiTheme="majorHAnsi" w:hAnsiTheme="majorHAnsi" w:cstheme="majorHAnsi"/>
                <w:b/>
                <w:bCs/>
                <w:color w:val="000000"/>
                <w:sz w:val="20"/>
                <w:szCs w:val="20"/>
              </w:rPr>
              <w:t>Priorytet 4: Dostępność usług</w:t>
            </w:r>
          </w:p>
          <w:p w14:paraId="3A2EB19E"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Cele:</w:t>
            </w:r>
          </w:p>
          <w:p w14:paraId="2C60C447" w14:textId="77777777" w:rsidR="00F31099" w:rsidRPr="00641C3B" w:rsidRDefault="00F31099" w:rsidP="005E1FD7">
            <w:pPr>
              <w:ind w:left="745" w:hanging="42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4.1. Poprawa dostępności do usług publicznych poprzez wykorzystanie technologii informacyjno-komunikacyjnych;</w:t>
            </w:r>
          </w:p>
          <w:p w14:paraId="1756B562" w14:textId="77777777" w:rsidR="00F31099" w:rsidRPr="00641C3B" w:rsidRDefault="00F31099" w:rsidP="005E1FD7">
            <w:pPr>
              <w:ind w:left="745" w:hanging="42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4.2. Planowanie przestrzenne wspierające aktywizację społeczności i aktywizacja obszarów zdegradowanych;</w:t>
            </w:r>
          </w:p>
          <w:p w14:paraId="74791F0E" w14:textId="77777777" w:rsidR="00F31099" w:rsidRPr="00641C3B" w:rsidRDefault="00F31099" w:rsidP="005E1FD7">
            <w:pPr>
              <w:ind w:left="745" w:hanging="42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4.3. Wsparcie instytucjonalne i poprawa bezpieczeństwa mieszkańców;</w:t>
            </w:r>
          </w:p>
          <w:p w14:paraId="65A94D9A" w14:textId="77777777" w:rsidR="00F31099" w:rsidRPr="00641C3B" w:rsidRDefault="00F31099" w:rsidP="005E1FD7">
            <w:pPr>
              <w:ind w:left="745" w:hanging="42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4.4. Budowanie i rozwój partnerstwa dla rozwoju województwa;</w:t>
            </w:r>
          </w:p>
          <w:p w14:paraId="2B12EDFB" w14:textId="77777777" w:rsidR="00F31099" w:rsidRPr="00641C3B" w:rsidRDefault="00F31099" w:rsidP="005E1FD7">
            <w:pPr>
              <w:ind w:left="745" w:hanging="42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4.5. Współpraca ponadregionalna i międzynarodowa.</w:t>
            </w:r>
          </w:p>
        </w:tc>
      </w:tr>
      <w:tr w:rsidR="00F31099" w:rsidRPr="00641C3B" w14:paraId="0152D60D"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136CDB32"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hideMark/>
          </w:tcPr>
          <w:p w14:paraId="5221D8F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Program Ochrony Środowiska Województwa Podkarpackiego na lata 2017-2019 z perspektywą do 2023 r.</w:t>
            </w:r>
          </w:p>
        </w:tc>
        <w:tc>
          <w:tcPr>
            <w:tcW w:w="6638" w:type="dxa"/>
            <w:hideMark/>
          </w:tcPr>
          <w:p w14:paraId="778E5B3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Program został przyjęty w dniu 27 listopada 2017 r. uchwałą Sejmiku Województwa Podkarpackiego Nr XLVI/781/17 i wskazuje następujące cele interwencji:</w:t>
            </w:r>
          </w:p>
          <w:p w14:paraId="2B4E501B"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Minimalizacja skutków ekstremalnych zjawisk naturalnych oraz zwiększenie zasobów dyspozycyjnych wody dla województwa podkarpackiego;</w:t>
            </w:r>
          </w:p>
          <w:p w14:paraId="7663F0D9"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Osiągniecie dobrego stanu wód powierzchniowych </w:t>
            </w:r>
            <w:r w:rsidRPr="00641C3B">
              <w:rPr>
                <w:rFonts w:asciiTheme="majorHAnsi" w:hAnsiTheme="majorHAnsi" w:cstheme="majorHAnsi"/>
                <w:color w:val="000000"/>
                <w:sz w:val="20"/>
                <w:szCs w:val="20"/>
              </w:rPr>
              <w:br/>
              <w:t>i podziemnych oraz zaspokojenie ilościowego i jakościowego zapotrzebowania na wodę przeznaczoną do celów bytowo- gospodarczych oraz rekreacyjno-turystycznych;</w:t>
            </w:r>
          </w:p>
          <w:p w14:paraId="731BBB40"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Poprawa i utrzymanie wymaganej prawem jakości powietrza, </w:t>
            </w:r>
            <w:r w:rsidRPr="00641C3B">
              <w:rPr>
                <w:rFonts w:asciiTheme="majorHAnsi" w:hAnsiTheme="majorHAnsi" w:cstheme="majorHAnsi"/>
                <w:color w:val="000000"/>
                <w:sz w:val="20"/>
                <w:szCs w:val="20"/>
              </w:rPr>
              <w:br/>
              <w:t>w tym dążenie do osiągnięcia poziomu celu długoterminowego dla ozonu i krajowego celu redukcji narażenia do roku 2020 oraz przeciwdziałanie zmianom klimatu poprzez sukcesywną redukcję emisji gazów cieplarnianych;</w:t>
            </w:r>
          </w:p>
          <w:p w14:paraId="09EB815C"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Poprawa klimatu akustycznego;</w:t>
            </w:r>
          </w:p>
          <w:p w14:paraId="2ACE6AAF"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Zmniejszenie masy odpadów składowanych na składowiskach oraz zwiększenie udziału przygotowania do ponownego użycia i recyklingu surowców wtórnych i odzysku energii z odpadów;</w:t>
            </w:r>
          </w:p>
          <w:p w14:paraId="4BDF8142"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Zachowanie, ochrona i przywracanie różnorodności biologicznej i krajobrazowej, ochrona zasobów leśnych oraz rozwój trwałej, zrównoważonej i wielofunkcyjnej gospodarki leśnej;</w:t>
            </w:r>
          </w:p>
          <w:p w14:paraId="586E97F8"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bezpieczeństwa chemicznego i ekologicznego mieszkańcom województwa podkarpackiego, w tym zmniejszanie ryzyka wystąpienia poważnych awarii oraz ograniczenie ich skutków;</w:t>
            </w:r>
          </w:p>
          <w:p w14:paraId="25C8DA84"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Ochrona i racjonalne wykorzystanie powierzchni ziemi oraz remediacja, rekultywacja i rewitalizacja terenów zdegradowanych;</w:t>
            </w:r>
          </w:p>
          <w:p w14:paraId="2573B021"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lastRenderedPageBreak/>
              <w:t>Ochrona i zrównoważone wykorzystanie zasobów geologicznych oraz ograniczanie presji na środowisko związanej z eksploatacją i prowadzeniem prac poszukiwawczych;</w:t>
            </w:r>
          </w:p>
          <w:p w14:paraId="6238A1FA" w14:textId="77777777" w:rsidR="00F31099" w:rsidRPr="00641C3B" w:rsidRDefault="00F31099">
            <w:pPr>
              <w:numPr>
                <w:ilvl w:val="0"/>
                <w:numId w:val="27"/>
              </w:numPr>
              <w:contextualSpacing/>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Ochrona ludności i środowiska przed ponadnormatywnym promieniowaniem elektromagnetyczny.</w:t>
            </w:r>
          </w:p>
          <w:p w14:paraId="31AAD24E" w14:textId="439C87A2"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Strategia rozwoju Gminy Tuszów </w:t>
            </w:r>
            <w:r w:rsidR="0097426B" w:rsidRPr="00641C3B">
              <w:rPr>
                <w:rFonts w:asciiTheme="majorHAnsi" w:hAnsiTheme="majorHAnsi" w:cstheme="majorHAnsi"/>
                <w:color w:val="000000"/>
                <w:sz w:val="20"/>
                <w:szCs w:val="20"/>
              </w:rPr>
              <w:t>Narodowy wpisuje</w:t>
            </w:r>
            <w:r w:rsidRPr="00641C3B">
              <w:rPr>
                <w:rFonts w:asciiTheme="majorHAnsi" w:hAnsiTheme="majorHAnsi" w:cstheme="majorHAnsi"/>
                <w:color w:val="000000"/>
                <w:sz w:val="20"/>
                <w:szCs w:val="20"/>
              </w:rPr>
              <w:t xml:space="preserve"> się we wskazane cele.</w:t>
            </w:r>
          </w:p>
        </w:tc>
      </w:tr>
      <w:tr w:rsidR="00F31099" w:rsidRPr="00641C3B" w14:paraId="017D9638"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61EA70C9"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hideMark/>
          </w:tcPr>
          <w:p w14:paraId="79F5B47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Program Strategiczny Rozwoju Transportu Województwa Podkarpackiego do Roku 2030</w:t>
            </w:r>
          </w:p>
        </w:tc>
        <w:tc>
          <w:tcPr>
            <w:tcW w:w="6638" w:type="dxa"/>
            <w:shd w:val="clear" w:color="auto" w:fill="auto"/>
            <w:hideMark/>
          </w:tcPr>
          <w:p w14:paraId="6219690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Strategia rozwoju Gminy Tuszów Narodowy na lata 2025-2035 wpisuje się w założenia Programu Strategicznego Rozwoju Transportu Województwa Podkarpackiego do Roku 2030, który określa następujące </w:t>
            </w:r>
            <w:r w:rsidRPr="00641C3B">
              <w:rPr>
                <w:rFonts w:asciiTheme="majorHAnsi" w:hAnsiTheme="majorHAnsi" w:cstheme="majorHAnsi"/>
                <w:b/>
                <w:bCs/>
                <w:color w:val="000000"/>
                <w:sz w:val="20"/>
                <w:szCs w:val="20"/>
              </w:rPr>
              <w:t>cele horyzontalne</w:t>
            </w:r>
            <w:r w:rsidRPr="00641C3B">
              <w:rPr>
                <w:rFonts w:asciiTheme="majorHAnsi" w:hAnsiTheme="majorHAnsi" w:cstheme="majorHAnsi"/>
                <w:color w:val="000000"/>
                <w:sz w:val="20"/>
                <w:szCs w:val="20"/>
              </w:rPr>
              <w:t>:</w:t>
            </w:r>
          </w:p>
          <w:p w14:paraId="03DE7707" w14:textId="77777777" w:rsidR="00F31099" w:rsidRPr="00641C3B" w:rsidRDefault="00F31099">
            <w:pPr>
              <w:numPr>
                <w:ilvl w:val="0"/>
                <w:numId w:val="2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Ograniczenie negatywnego oddziaływania sektora transportu na klimat oraz na regionalne środowisko naturalne;</w:t>
            </w:r>
          </w:p>
          <w:p w14:paraId="08890058" w14:textId="77777777" w:rsidR="00F31099" w:rsidRPr="00641C3B" w:rsidRDefault="00F31099">
            <w:pPr>
              <w:numPr>
                <w:ilvl w:val="0"/>
                <w:numId w:val="2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Wzmocnienie rozwiązań multimodalnych;</w:t>
            </w:r>
          </w:p>
          <w:p w14:paraId="0ADED74F" w14:textId="77777777" w:rsidR="00F31099" w:rsidRPr="00641C3B" w:rsidRDefault="00F31099">
            <w:pPr>
              <w:numPr>
                <w:ilvl w:val="0"/>
                <w:numId w:val="2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Transport publiczny;</w:t>
            </w:r>
          </w:p>
          <w:p w14:paraId="21F6B30A" w14:textId="77777777" w:rsidR="00F31099" w:rsidRPr="00641C3B" w:rsidRDefault="00F31099">
            <w:pPr>
              <w:numPr>
                <w:ilvl w:val="0"/>
                <w:numId w:val="28"/>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Poprawa bezpieczeństwa w transporcie</w:t>
            </w:r>
          </w:p>
          <w:p w14:paraId="103F4919"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oraz </w:t>
            </w:r>
          </w:p>
          <w:p w14:paraId="66E3FBFA"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
                <w:bCs/>
                <w:color w:val="000000"/>
                <w:sz w:val="20"/>
                <w:szCs w:val="20"/>
              </w:rPr>
              <w:t>cele podstawowe</w:t>
            </w:r>
            <w:r w:rsidRPr="00641C3B">
              <w:rPr>
                <w:rFonts w:asciiTheme="majorHAnsi" w:hAnsiTheme="majorHAnsi" w:cstheme="majorHAnsi"/>
                <w:color w:val="000000"/>
                <w:sz w:val="20"/>
                <w:szCs w:val="20"/>
              </w:rPr>
              <w:t>:</w:t>
            </w:r>
          </w:p>
          <w:p w14:paraId="534692F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Cel 1 Zwiększenie dostępności zewnętrznej regionu (krajowej </w:t>
            </w:r>
            <w:r w:rsidRPr="00641C3B">
              <w:rPr>
                <w:rFonts w:asciiTheme="majorHAnsi" w:hAnsiTheme="majorHAnsi" w:cstheme="majorHAnsi"/>
                <w:color w:val="000000"/>
                <w:sz w:val="20"/>
                <w:szCs w:val="20"/>
              </w:rPr>
              <w:br/>
              <w:t>i zagranicznej) wynikającej z peryferyjnego położenia województwa;</w:t>
            </w:r>
          </w:p>
          <w:p w14:paraId="5581E6B3"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podstawowy 2. Transportowa spójność wewnętrzna Zwiększenie powiązań transportowych w regionie, w tym likwidowanie obszarów wykluczenia transportowego spowodowanego niskim zaludnieniem / obszarami górzystymi / obszarami o niskiej skali zatrudniania;</w:t>
            </w:r>
          </w:p>
          <w:p w14:paraId="737C455A"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podstawowy 3. Integracja wewnętrzna Rzeszowskiego Obszaru Funkcjonalnego i miejskich obszarów funkcjonalnych biegunów wzrostu, uwzględniająca policentryczny układ województwa i umożliwiająca integrację głównych rynków pracy.</w:t>
            </w:r>
          </w:p>
        </w:tc>
      </w:tr>
      <w:tr w:rsidR="00F31099" w:rsidRPr="00641C3B" w14:paraId="6B53A150"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49F89405"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hideMark/>
          </w:tcPr>
          <w:p w14:paraId="60536E1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Regionalna Strategia Innowacji Województwa Podkarpackiego na lata 2021-2030</w:t>
            </w:r>
          </w:p>
        </w:tc>
        <w:tc>
          <w:tcPr>
            <w:tcW w:w="6638" w:type="dxa"/>
          </w:tcPr>
          <w:p w14:paraId="7BB256D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W Regionalnej Strategii Innowacji Województwa Podkarpackiego zdefiniowano 4 cele strategiczne, </w:t>
            </w:r>
          </w:p>
          <w:p w14:paraId="03BA800D"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strategiczny 1: Rozwijanie i wzmacnianie regionalnego systemu innowacji,</w:t>
            </w:r>
          </w:p>
          <w:p w14:paraId="24CF35A3"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strategiczny 2: Wzrost innowacyjności i konkurencyjności podkarpackich przedsiębiorstw,</w:t>
            </w:r>
          </w:p>
          <w:p w14:paraId="3C49698F"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strategiczny nr 3: Rozwój potencjału kadrowego i kultury sprzyjającej podnoszeniu innowacyjności regionu,</w:t>
            </w:r>
          </w:p>
          <w:p w14:paraId="67636764"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strategiczny nr 4: Stymulowanie rozwoju umiędzynarodowienia gospodarki oraz korzystnego udziału w globalnych łańcuchach wartości,</w:t>
            </w:r>
          </w:p>
          <w:p w14:paraId="6B825C5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do których opracowano cele operacyjne. </w:t>
            </w:r>
          </w:p>
          <w:p w14:paraId="031E515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RIS określa również 3 cele strategiczne horyzontalne:</w:t>
            </w:r>
          </w:p>
          <w:p w14:paraId="3D239D06"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horyzontalny 1: Ewolucja gospodarki regionalnej w kierunku „Przemysłu 4.0”,</w:t>
            </w:r>
          </w:p>
          <w:p w14:paraId="1A4BB2EB" w14:textId="77777777" w:rsidR="00F31099" w:rsidRPr="00641C3B" w:rsidRDefault="00F31099">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horyzontalny 2: Transformacja przedsiębiorstw umożliwiająca wdrażanie rozwiązań z zakresu GOZ, w tym w obszarze biogospodarki,</w:t>
            </w:r>
          </w:p>
          <w:p w14:paraId="72C78559" w14:textId="1E40B486" w:rsidR="00F31099" w:rsidRPr="00641C3B" w:rsidRDefault="00F31099" w:rsidP="005E1FD7">
            <w:pPr>
              <w:numPr>
                <w:ilvl w:val="0"/>
                <w:numId w:val="29"/>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Cel horyzontalny 3: Doskonalenie instrumentów monitorowania postępów wdrażania polityki proinnowacyjnej oraz funkcjonowania regionalnego ekosystemu innowacji, w tym identyfikowania wąskich gardeł dyfuzji innowacji.</w:t>
            </w:r>
          </w:p>
        </w:tc>
      </w:tr>
      <w:tr w:rsidR="00F31099" w:rsidRPr="00641C3B" w14:paraId="4895E797"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D9E2F3"/>
            <w:hideMark/>
          </w:tcPr>
          <w:p w14:paraId="02606F2E" w14:textId="77777777" w:rsidR="00F31099" w:rsidRPr="00641C3B" w:rsidRDefault="00F31099" w:rsidP="005E1FD7">
            <w:pPr>
              <w:jc w:val="center"/>
              <w:rPr>
                <w:rFonts w:asciiTheme="majorHAnsi" w:hAnsiTheme="majorHAnsi" w:cstheme="majorHAnsi"/>
                <w:color w:val="000000"/>
                <w:sz w:val="20"/>
                <w:szCs w:val="20"/>
              </w:rPr>
            </w:pPr>
            <w:r w:rsidRPr="00641C3B">
              <w:rPr>
                <w:rFonts w:asciiTheme="majorHAnsi" w:hAnsiTheme="majorHAnsi" w:cstheme="majorHAnsi"/>
                <w:color w:val="000000"/>
                <w:sz w:val="20"/>
                <w:szCs w:val="20"/>
              </w:rPr>
              <w:t>DOKUMENTY PONADLOKALNE I LOKALNE</w:t>
            </w:r>
          </w:p>
        </w:tc>
      </w:tr>
      <w:tr w:rsidR="00F31099" w:rsidRPr="00641C3B" w14:paraId="25E5E8D8"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39E26852"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hideMark/>
          </w:tcPr>
          <w:p w14:paraId="3DC8E1D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Powiatu Mieleckiego na lata 2021-2030</w:t>
            </w:r>
          </w:p>
        </w:tc>
        <w:tc>
          <w:tcPr>
            <w:tcW w:w="6638" w:type="dxa"/>
            <w:hideMark/>
          </w:tcPr>
          <w:p w14:paraId="5E8BC21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bCs/>
                <w:color w:val="000000"/>
                <w:sz w:val="20"/>
                <w:szCs w:val="20"/>
              </w:rPr>
              <w:t xml:space="preserve">Strategia Rozwoju Powiatu Mieleckiego na lata 2021-2030 określa </w:t>
            </w:r>
            <w:r w:rsidRPr="00641C3B">
              <w:rPr>
                <w:rFonts w:asciiTheme="majorHAnsi" w:hAnsiTheme="majorHAnsi" w:cstheme="majorHAnsi"/>
                <w:color w:val="000000"/>
                <w:sz w:val="20"/>
                <w:szCs w:val="20"/>
              </w:rPr>
              <w:t>następujące priorytety i cele strategiczne:</w:t>
            </w:r>
          </w:p>
          <w:p w14:paraId="32A23B9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 xml:space="preserve">Obszar gospodarka </w:t>
            </w:r>
          </w:p>
          <w:p w14:paraId="14D5932F"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1:</w:t>
            </w:r>
          </w:p>
          <w:p w14:paraId="607C3ECD"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Wzrost potencjału przedsiębiorczego powiatu</w:t>
            </w:r>
          </w:p>
          <w:p w14:paraId="1982185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2:</w:t>
            </w:r>
          </w:p>
          <w:p w14:paraId="2EEB86B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Lepsze wykorzystanie potencjału turystycznego powiatu</w:t>
            </w:r>
          </w:p>
          <w:p w14:paraId="1C9CB3B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3:</w:t>
            </w:r>
          </w:p>
          <w:p w14:paraId="42A6352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Wysoka kultura utrzymania i wykorzystania terenów rolniczych i leśnych</w:t>
            </w:r>
          </w:p>
          <w:p w14:paraId="7D52580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lastRenderedPageBreak/>
              <w:t>Cel strategiczny 4:</w:t>
            </w:r>
          </w:p>
          <w:p w14:paraId="5B07371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Wyższy poziom zrównoważenia rynku pracy w powiecie</w:t>
            </w:r>
          </w:p>
          <w:p w14:paraId="3ED8683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5:</w:t>
            </w:r>
          </w:p>
          <w:p w14:paraId="0F229BB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Wysoka atrakcyjność powiatu jako miejsca prowadzenia aktywności gospodarczej oraz przyjaznego „miejsca do życia”</w:t>
            </w:r>
          </w:p>
          <w:p w14:paraId="3DBC6285"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Obszar społeczny</w:t>
            </w:r>
          </w:p>
          <w:p w14:paraId="7F1C542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1:</w:t>
            </w:r>
          </w:p>
          <w:p w14:paraId="7CD4E26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Poprawa stanu zdrowia oraz aktywizacja i integracja społeczna mieszkańców bezpiecznego powiatu mieleckiego</w:t>
            </w:r>
          </w:p>
          <w:p w14:paraId="0DFDCCC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Infrastruktura, środowisko i przestrzeń</w:t>
            </w:r>
          </w:p>
          <w:p w14:paraId="5CA6B069"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41C3B">
              <w:rPr>
                <w:rFonts w:asciiTheme="majorHAnsi" w:hAnsiTheme="majorHAnsi" w:cstheme="majorHAnsi"/>
                <w:sz w:val="20"/>
                <w:szCs w:val="20"/>
              </w:rPr>
              <w:t>Cel strategiczny 1:</w:t>
            </w:r>
          </w:p>
          <w:p w14:paraId="01CA811E"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sz w:val="20"/>
                <w:szCs w:val="20"/>
              </w:rPr>
            </w:pPr>
            <w:r w:rsidRPr="00641C3B">
              <w:rPr>
                <w:rFonts w:asciiTheme="majorHAnsi" w:hAnsiTheme="majorHAnsi" w:cstheme="majorHAnsi"/>
                <w:color w:val="000000"/>
                <w:sz w:val="20"/>
                <w:szCs w:val="20"/>
              </w:rPr>
              <w:t>Wysoki poziom integracji przestrzennej w powiecie z zachowanymi walorami środowiskowymi oraz rozwiniętą infrastrukturą techniczną</w:t>
            </w:r>
            <w:r w:rsidRPr="00641C3B">
              <w:rPr>
                <w:rFonts w:asciiTheme="majorHAnsi" w:hAnsiTheme="majorHAnsi" w:cstheme="majorHAnsi"/>
                <w:b/>
                <w:color w:val="000000"/>
                <w:sz w:val="20"/>
                <w:szCs w:val="20"/>
              </w:rPr>
              <w:t>.</w:t>
            </w:r>
          </w:p>
          <w:p w14:paraId="50C80EA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Strategia Rozwoju Gminy Tuszów Narodowy na lata 2025-2035 jest spójna z powyższymi celami.</w:t>
            </w:r>
          </w:p>
        </w:tc>
      </w:tr>
      <w:tr w:rsidR="00F31099" w:rsidRPr="00641C3B" w14:paraId="675C253A"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00227359"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hideMark/>
          </w:tcPr>
          <w:p w14:paraId="44AFDEBF"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Program Ochrony Środowiska dla Powiatu Mieleckiego na lata 2022-2025 z perspektywą do roku 2029</w:t>
            </w:r>
          </w:p>
        </w:tc>
        <w:tc>
          <w:tcPr>
            <w:tcW w:w="6638" w:type="dxa"/>
            <w:shd w:val="clear" w:color="auto" w:fill="auto"/>
            <w:hideMark/>
          </w:tcPr>
          <w:p w14:paraId="2A010ED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Program Ochrony Środowiska dla Powiatu Mieleckiego definiuje następujące cele:</w:t>
            </w:r>
          </w:p>
          <w:p w14:paraId="05A25074"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dobrego stanu środowiska w zakresie jakości powietrza oraz adaptacja do zmian klimatu;</w:t>
            </w:r>
          </w:p>
          <w:p w14:paraId="3EF53487"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Poprawa klimatu akustycznego w powiecie mieleckim;</w:t>
            </w:r>
          </w:p>
          <w:p w14:paraId="5FECF655"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Ochrona ludności i środowiska przed ponadnormatywnym promieniowaniem elektromagnetycznym;</w:t>
            </w:r>
          </w:p>
          <w:p w14:paraId="20B30C2C"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Przeciwdziałanie, minimalizowanie i usuwanie skutków ekstremalnych zjawisk naturalnych oraz zwiększenie zasobów dyspozycyjnych wody dla społeczeństwa i gospodarki;</w:t>
            </w:r>
          </w:p>
          <w:p w14:paraId="0FE6C00A"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Zrównoważone gospodarowanie wodami dla zapewnienia zapotrzebowania na wodę dla społeczeństwa i gospodarki oraz osiągnięcia dobrego stanu wód;</w:t>
            </w:r>
          </w:p>
          <w:p w14:paraId="2262011F"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Zarządzanie zasobami dziedzictwa przyrodniczego, w tym ochrona i poprawianie stanu różnorodności biologicznej </w:t>
            </w:r>
            <w:r w:rsidRPr="00641C3B">
              <w:rPr>
                <w:rFonts w:asciiTheme="majorHAnsi" w:hAnsiTheme="majorHAnsi" w:cstheme="majorHAnsi"/>
                <w:color w:val="000000"/>
                <w:sz w:val="20"/>
                <w:szCs w:val="20"/>
              </w:rPr>
              <w:br/>
              <w:t>i krajobrazu, zasobów leśnych oraz rozwój trwałej, zrównoważonej i wielofunkcyjnej gospodarki leśnej;</w:t>
            </w:r>
          </w:p>
          <w:p w14:paraId="24D1D2A9"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Ochrona i racjonalne wykorzystanie zasobów geologicznych oraz ograniczanie presji na środowisko związanej z eksploatacją i prowadzeniem prac poszukiwawczych;</w:t>
            </w:r>
          </w:p>
          <w:p w14:paraId="208B736A"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Ochrona powierzchni ziemi, gleb oraz minimalizowanie </w:t>
            </w:r>
            <w:r w:rsidRPr="00641C3B">
              <w:rPr>
                <w:rFonts w:asciiTheme="majorHAnsi" w:hAnsiTheme="majorHAnsi" w:cstheme="majorHAnsi"/>
                <w:color w:val="000000"/>
                <w:sz w:val="20"/>
                <w:szCs w:val="20"/>
              </w:rPr>
              <w:br/>
              <w:t>i usuwanie skutków zmian klimatu, w tym osuwisk;</w:t>
            </w:r>
          </w:p>
          <w:p w14:paraId="20D77111"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 xml:space="preserve">Zagospodarowanie odpadów zgodne z hierarchią sposobów postępowania z odpadami, ukierunkowane na gospodarkę </w:t>
            </w:r>
            <w:r w:rsidRPr="00641C3B">
              <w:rPr>
                <w:rFonts w:asciiTheme="majorHAnsi" w:hAnsiTheme="majorHAnsi" w:cstheme="majorHAnsi"/>
                <w:color w:val="000000"/>
                <w:sz w:val="20"/>
                <w:szCs w:val="20"/>
              </w:rPr>
              <w:br/>
              <w:t>o obiegu zamkniętym;</w:t>
            </w:r>
          </w:p>
          <w:p w14:paraId="04195E90"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Podniesienie świadomości ekologicznej mieszkańców powiatu;</w:t>
            </w:r>
          </w:p>
          <w:p w14:paraId="5C4D756E"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Wzrost efektywności systemu zbierania odpadów;</w:t>
            </w:r>
          </w:p>
          <w:p w14:paraId="229EE2DE" w14:textId="77777777" w:rsidR="00F31099" w:rsidRPr="00641C3B" w:rsidRDefault="00F31099">
            <w:pPr>
              <w:numPr>
                <w:ilvl w:val="0"/>
                <w:numId w:val="30"/>
              </w:num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Zapewnienie bezpieczeństwa chemicznego i ekologicznego mieszkańcom województwa podkarpackiego.</w:t>
            </w:r>
          </w:p>
          <w:p w14:paraId="44721353" w14:textId="77777777" w:rsidR="00F31099" w:rsidRPr="00641C3B" w:rsidRDefault="00F31099" w:rsidP="005E1FD7">
            <w:pPr>
              <w:contextualSpacing/>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Gminy Tuszów Narodowy na lata 2025-2035 jest spójna z powyższymi celami.</w:t>
            </w:r>
          </w:p>
        </w:tc>
      </w:tr>
      <w:tr w:rsidR="00F31099" w:rsidRPr="00641C3B" w14:paraId="2D615796"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550D0640"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tcPr>
          <w:p w14:paraId="6FB5997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ZIT dla Miejskiego Obszaru Funkcjonalnego Mielca na lata 2022-2027</w:t>
            </w:r>
          </w:p>
        </w:tc>
        <w:tc>
          <w:tcPr>
            <w:tcW w:w="6638" w:type="dxa"/>
          </w:tcPr>
          <w:p w14:paraId="24CD70BB"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Cele zidentyfikowane w Strategii ZIT dla Miejskiego Obszaru Funkcjonalnego Mielca na lata 2022-2027, stanowią odpowiedź na zdiagnozowane problemy i wyzwania, jak również skupione są na wykorzystaniu posiadanych potencjałów. Są to:</w:t>
            </w:r>
          </w:p>
          <w:p w14:paraId="786A6B3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Sfera społeczno-gospodarcza:</w:t>
            </w:r>
          </w:p>
          <w:p w14:paraId="259FAFB7"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 strategiczny ZIT 1. Rozwój społeczno-gospodarczy obszaru MOF wraz z podniesieniem jakości życia mieszkańców MOF:</w:t>
            </w:r>
          </w:p>
          <w:p w14:paraId="7A24C2D6"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Kierunek działania 1.1. Rozwój usług publicznych;</w:t>
            </w:r>
          </w:p>
          <w:p w14:paraId="6F539742"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Kierunek działania 1.2. Wzmocnienie funkcji gospodarczych obszaru MOF.</w:t>
            </w:r>
          </w:p>
          <w:p w14:paraId="74DEA134"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Sfera przestrzenno-środowiskowa:</w:t>
            </w:r>
          </w:p>
          <w:p w14:paraId="1BDB4D31"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lastRenderedPageBreak/>
              <w:t>Cel strategiczny ZIT 2. Rozwój infrastruktury i ochrona środowiska w MOF wraz z kompleksowym zagospodarowaniem przestrzeni publicznych:</w:t>
            </w:r>
          </w:p>
          <w:p w14:paraId="472D09AC"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Kierunek działania 2.1. Poprawa zintegrowania obszaru poprzez rozbudowę infrastruktury i rozwój mobilności;</w:t>
            </w:r>
          </w:p>
          <w:p w14:paraId="25D8E028"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Kierunek działania 2.2. Ochrona różnorodności biologicznej wraz z podniesieniem jakości przestrzeni publicznych.</w:t>
            </w:r>
          </w:p>
          <w:p w14:paraId="0C1C1BC0"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Strategia Rozwoju Gminy Tuszów Narodowy na lata 2025-2035 jest spójna z powyższymi celami.</w:t>
            </w:r>
          </w:p>
        </w:tc>
      </w:tr>
      <w:tr w:rsidR="00F31099" w:rsidRPr="00641C3B" w14:paraId="0084A655" w14:textId="77777777" w:rsidTr="00950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0A69F03C"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shd w:val="clear" w:color="auto" w:fill="auto"/>
          </w:tcPr>
          <w:p w14:paraId="1D31E000"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Strategia Rozwoju Ponadlokalnego "Dorzecze Wisłoki" na lata 2021-2030</w:t>
            </w:r>
          </w:p>
        </w:tc>
        <w:tc>
          <w:tcPr>
            <w:tcW w:w="6638" w:type="dxa"/>
            <w:shd w:val="clear" w:color="auto" w:fill="auto"/>
          </w:tcPr>
          <w:p w14:paraId="1D6B2E4D"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Strategia Rozwoju Ponadlokalnego "Dorzecze Wisłoki" na lata 2021-2030 określa następujące cele:</w:t>
            </w:r>
          </w:p>
          <w:p w14:paraId="33DC12B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 1. Infrastruktura i usługi społeczne odpowiadające oczekiwaniom mieszkańców i wyzwaniom przyszłości;</w:t>
            </w:r>
          </w:p>
          <w:p w14:paraId="1CC5FE86"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 2. — Bardziej konkurencyjna gospodarka wykorzystująca endogeniczny potencjał obszaru, w szczególności walory turystyczne Dorzecza Wisłoki;</w:t>
            </w:r>
          </w:p>
          <w:p w14:paraId="72C21592"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 3. — Ochrona i poprawa stanu środowiska naturalnego oraz poprawa bezpieczeństwa energetycznego;</w:t>
            </w:r>
          </w:p>
          <w:p w14:paraId="1AC27967"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Cel 4. — Bezpieczna i nowoczesna infrastruktura zapewniająca warunki dla zrównoważonego rozwoju.</w:t>
            </w:r>
          </w:p>
          <w:p w14:paraId="31B82588" w14:textId="77777777" w:rsidR="00F31099" w:rsidRPr="00641C3B" w:rsidRDefault="00F31099" w:rsidP="005E1FD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color w:val="000000"/>
                <w:sz w:val="20"/>
                <w:szCs w:val="20"/>
              </w:rPr>
              <w:t>Strategia Rozwoju Gminy Tuszów Narodowy na lata 2025-2035 jest spójna z powyższymi celami.</w:t>
            </w:r>
          </w:p>
        </w:tc>
      </w:tr>
      <w:tr w:rsidR="00F31099" w:rsidRPr="00641C3B" w14:paraId="46631D2A" w14:textId="77777777" w:rsidTr="00950AA7">
        <w:tc>
          <w:tcPr>
            <w:cnfStyle w:val="001000000000" w:firstRow="0" w:lastRow="0" w:firstColumn="1" w:lastColumn="0" w:oddVBand="0" w:evenVBand="0" w:oddHBand="0" w:evenHBand="0" w:firstRowFirstColumn="0" w:firstRowLastColumn="0" w:lastRowFirstColumn="0" w:lastRowLastColumn="0"/>
            <w:tcW w:w="704" w:type="dxa"/>
          </w:tcPr>
          <w:p w14:paraId="7BEDA8C6" w14:textId="77777777" w:rsidR="00F31099" w:rsidRPr="00641C3B" w:rsidRDefault="00F31099">
            <w:pPr>
              <w:numPr>
                <w:ilvl w:val="0"/>
                <w:numId w:val="22"/>
              </w:numPr>
              <w:ind w:left="226" w:hanging="113"/>
              <w:contextualSpacing/>
              <w:jc w:val="both"/>
              <w:rPr>
                <w:rFonts w:asciiTheme="majorHAnsi" w:hAnsiTheme="majorHAnsi" w:cstheme="majorHAnsi"/>
                <w:color w:val="000000"/>
                <w:sz w:val="20"/>
                <w:szCs w:val="20"/>
              </w:rPr>
            </w:pPr>
          </w:p>
        </w:tc>
        <w:tc>
          <w:tcPr>
            <w:tcW w:w="1720" w:type="dxa"/>
          </w:tcPr>
          <w:p w14:paraId="67709FFA"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641C3B">
              <w:rPr>
                <w:rFonts w:asciiTheme="majorHAnsi" w:hAnsiTheme="majorHAnsi" w:cstheme="majorHAnsi"/>
                <w:color w:val="000000"/>
                <w:sz w:val="20"/>
                <w:szCs w:val="20"/>
              </w:rPr>
              <w:t>Miejscowe plany zagospodarowania przestrzennego</w:t>
            </w:r>
          </w:p>
        </w:tc>
        <w:tc>
          <w:tcPr>
            <w:tcW w:w="6638" w:type="dxa"/>
          </w:tcPr>
          <w:p w14:paraId="66B61C59" w14:textId="77777777" w:rsidR="00F31099" w:rsidRPr="00641C3B" w:rsidRDefault="00F31099" w:rsidP="005E1FD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sz w:val="20"/>
                <w:szCs w:val="20"/>
              </w:rPr>
            </w:pPr>
            <w:r w:rsidRPr="00641C3B">
              <w:rPr>
                <w:rFonts w:asciiTheme="majorHAnsi" w:hAnsiTheme="majorHAnsi" w:cstheme="majorHAnsi"/>
                <w:bCs/>
                <w:color w:val="000000"/>
                <w:sz w:val="20"/>
                <w:szCs w:val="20"/>
              </w:rPr>
              <w:t>Strategia rozwoju gminy uwzględnia zapisy planów zagospodarowania przestrzennego obowiązujące w gminie Tuszów Narodowy, w tym zawierają się zmiany do planów, uchylenia MPZP Tuszów Narodowy, wyroki sądów, rozstrzygnięcia nadzorcze i inne:</w:t>
            </w:r>
          </w:p>
          <w:p w14:paraId="195E848A"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 usług komercyjnych i działalności produkcyjnej w Tuszowie Narodowym -Uchwała RG. Tuszów Narodowy Nr V/29/99 z dnia 25 lutego 1999.</w:t>
            </w:r>
          </w:p>
          <w:p w14:paraId="5A0F52AF"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 zabudowy mieszkaniowo – usługowej „Błonie” Malinie. Uchwała RG. Tuszów Narodowy Nr XX/174/2005 z dnia 25 lutego 2005 z późn. zmianami.</w:t>
            </w:r>
          </w:p>
          <w:p w14:paraId="18E3F864"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 zabudowy produkcyjno-usługowej w Maliniu. Uchwała RG. Tuszów Narodowy Nr XX/173/2005 z dnia 25 lutego 2005 z późn. zmianami.</w:t>
            </w:r>
          </w:p>
          <w:p w14:paraId="7CBCCE9E"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tereny zabudowy mieszkaniowej jednorodzinnej z usługami towarzyszącymi w miejscowościach Sarnów i Czajkowa. Uchwała RG. Tuszów Narodowy Nr XXXVII/289/2010 z dnia 17 marca 2010.</w:t>
            </w:r>
          </w:p>
          <w:p w14:paraId="724F8FBD"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 zabudowy mieszkaniowej i mieszkaniowo – usługowej w miejscowości Grochowe. Uchwała RG. Tuszów Narodowy Nr XXIII/204/2013 z dnia 13 marca 2013 z późn. zmianami.</w:t>
            </w:r>
          </w:p>
          <w:p w14:paraId="714A27BD"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 zabudowy mieszkaniowej i mieszkaniowo – usługowej w miejscowości Ławnica. Uchwała RG. Tuszów Narodowy Nr XXIII/205/2013 z dnia 13 marca 2013.</w:t>
            </w:r>
          </w:p>
          <w:p w14:paraId="44E37505"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„Grochowe 1/2014” o przeznaczeniu obszaru o powierzchni ok. 22.3 ha w miejscowości Grochowe na tereny rolnicze. Uchwała RG. Tuszów Narodowy Nr XXXVII/353/2014 z dnia 04 lipca 2014.</w:t>
            </w:r>
          </w:p>
          <w:p w14:paraId="650D284A"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„Jaślany 1/2014” o przeznaczeniu obszaru o powierzchni ok.10 ha w miejscowości Jaślany na teren rolniczy. Uchwała RG. Tuszów Narodowy Nr XXXVII/354/2014 z dnia 04 lipca 2014.</w:t>
            </w:r>
          </w:p>
          <w:p w14:paraId="44CF992A" w14:textId="77777777" w:rsidR="00893B65" w:rsidRPr="00641C3B" w:rsidRDefault="00893B65">
            <w:pPr>
              <w:pStyle w:val="Akapitzlist"/>
              <w:numPr>
                <w:ilvl w:val="0"/>
                <w:numId w:val="6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MPZP – Terenów zabudowy produkcyjno-usługowej STREFA TUSZÓW w Tuszowie Narodowym. Uchwała Rady Gminy Tuszów Narodowy Nr XXVI/210/2021 z dnia 24 maja 2021, ogłoszona w Dzienniku Urzędowym Województwa Podkarpackiego dnia 21 czerwca 2021 poz. 2233.</w:t>
            </w:r>
          </w:p>
          <w:p w14:paraId="6B33CAE1" w14:textId="77777777" w:rsidR="00893B65" w:rsidRPr="00641C3B" w:rsidRDefault="00893B65" w:rsidP="005E1FD7">
            <w:pPr>
              <w:pStyle w:val="Akapitzlis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9.1  I zmiana MPZP – Terenów zabudowy produkcyjno-usługowej STREFA TUSZÓW w Tuszowie Narodowym. Uchwała Rady Gminy Tuszów Narodowy Nr XXXII/266/2022 z dnia 10 lutego 2022 r.</w:t>
            </w:r>
          </w:p>
          <w:p w14:paraId="3CFB05C9" w14:textId="77777777" w:rsidR="00893B65" w:rsidRPr="00641C3B" w:rsidRDefault="00893B65" w:rsidP="005E1FD7">
            <w:pPr>
              <w:pStyle w:val="Akapitzlis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lastRenderedPageBreak/>
              <w:t>9.2  II zmiana MPZP – Terenów zabudowy produkcyjno-usługowej STREFA TUSZÓW w Tuszowie Narodowym. Uchwała Rady Gminy Tuszów Narodowy Nr XLVI/375/2023 z dnia 17 sierpnia 2023 r.</w:t>
            </w:r>
          </w:p>
          <w:p w14:paraId="662C23B7" w14:textId="2809F2E2" w:rsidR="00F31099" w:rsidRPr="00641C3B" w:rsidRDefault="00893B65" w:rsidP="005E1FD7">
            <w:pPr>
              <w:pStyle w:val="Akapitzlis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641C3B">
              <w:rPr>
                <w:rFonts w:asciiTheme="majorHAnsi" w:hAnsiTheme="majorHAnsi" w:cstheme="majorHAnsi"/>
                <w:color w:val="000000" w:themeColor="text1"/>
                <w:sz w:val="20"/>
                <w:szCs w:val="20"/>
              </w:rPr>
              <w:t>9.3  I zmiany miejscowego planu zagospodarowania przestrzennego "Terenów zabudowy produkcyjno-usługowej - strefa Tuszów" w miejscowości Tuszów Narodowy NR III/24/2024 z 29 lipca 2024 r.</w:t>
            </w:r>
          </w:p>
        </w:tc>
      </w:tr>
      <w:bookmarkEnd w:id="248"/>
      <w:bookmarkEnd w:id="249"/>
    </w:tbl>
    <w:p w14:paraId="6362AD7F" w14:textId="77777777" w:rsidR="00F31099" w:rsidRPr="00641C3B" w:rsidRDefault="00F31099" w:rsidP="005E1FD7">
      <w:pPr>
        <w:spacing w:after="0" w:line="240" w:lineRule="auto"/>
        <w:rPr>
          <w:rFonts w:asciiTheme="majorHAnsi" w:eastAsia="Calibri" w:hAnsiTheme="majorHAnsi" w:cstheme="majorHAnsi"/>
          <w:color w:val="000000"/>
          <w:kern w:val="0"/>
          <w14:ligatures w14:val="none"/>
        </w:rPr>
      </w:pPr>
    </w:p>
    <w:p w14:paraId="5BA6C7CA" w14:textId="67B2F2D0" w:rsidR="00F31099" w:rsidRPr="00641C3B" w:rsidRDefault="00F31099" w:rsidP="005E1FD7">
      <w:pPr>
        <w:keepNext/>
        <w:keepLines/>
        <w:spacing w:after="0" w:line="240" w:lineRule="auto"/>
        <w:outlineLvl w:val="0"/>
        <w:rPr>
          <w:rFonts w:asciiTheme="majorHAnsi" w:eastAsia="Times New Roman" w:hAnsiTheme="majorHAnsi" w:cstheme="majorHAnsi"/>
          <w:b/>
          <w:bCs/>
          <w:color w:val="000000"/>
          <w:kern w:val="0"/>
          <w:sz w:val="32"/>
          <w:szCs w:val="32"/>
          <w14:ligatures w14:val="none"/>
        </w:rPr>
      </w:pPr>
      <w:bookmarkStart w:id="252" w:name="_Toc203500321"/>
      <w:r w:rsidRPr="00641C3B">
        <w:rPr>
          <w:rFonts w:asciiTheme="majorHAnsi" w:eastAsia="Times New Roman" w:hAnsiTheme="majorHAnsi" w:cstheme="majorHAnsi"/>
          <w:b/>
          <w:bCs/>
          <w:color w:val="000000"/>
          <w:kern w:val="0"/>
          <w:sz w:val="32"/>
          <w:szCs w:val="32"/>
          <w14:ligatures w14:val="none"/>
        </w:rPr>
        <w:t xml:space="preserve">7. </w:t>
      </w:r>
      <w:bookmarkStart w:id="253" w:name="_Toc147310288"/>
      <w:bookmarkStart w:id="254" w:name="_Toc200525841"/>
      <w:r w:rsidR="009F2BD6" w:rsidRPr="00641C3B">
        <w:rPr>
          <w:rFonts w:asciiTheme="majorHAnsi" w:eastAsia="Times New Roman" w:hAnsiTheme="majorHAnsi" w:cstheme="majorHAnsi"/>
          <w:b/>
          <w:bCs/>
          <w:color w:val="000000"/>
          <w:kern w:val="0"/>
          <w:sz w:val="32"/>
          <w:szCs w:val="32"/>
          <w14:ligatures w14:val="none"/>
        </w:rPr>
        <w:t>Potencjalne źródła finansowania działań inwestycyjnych</w:t>
      </w:r>
      <w:bookmarkEnd w:id="252"/>
      <w:bookmarkEnd w:id="253"/>
      <w:bookmarkEnd w:id="254"/>
    </w:p>
    <w:p w14:paraId="284B6461"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Harmonogram realizacji inwestycji określonych w Strategii Rozwoju Gminy Tuszów Narodowy na lata 2025–2035 wpisuje się w okres finansowania w oparciu o programy polityki spójności i polityki rolnej UE na lata 2021–2027. Poniżej wskazano potencjalne zewnętrzne źródła finansowania projektów.</w:t>
      </w:r>
    </w:p>
    <w:p w14:paraId="6F56A877"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6A89C527" w14:textId="47304C96"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255" w:name="_Toc200525863"/>
      <w:bookmarkStart w:id="256" w:name="_Toc204781834"/>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34</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w:t>
      </w:r>
      <w:r w:rsidRPr="00641C3B">
        <w:rPr>
          <w:rFonts w:asciiTheme="majorHAnsi" w:eastAsia="Calibri" w:hAnsiTheme="majorHAnsi" w:cstheme="majorHAnsi"/>
          <w:color w:val="000000"/>
          <w:kern w:val="0"/>
          <w:sz w:val="18"/>
          <w:szCs w:val="18"/>
          <w14:ligatures w14:val="none"/>
        </w:rPr>
        <w:t xml:space="preserve"> </w:t>
      </w:r>
      <w:r w:rsidRPr="00641C3B">
        <w:rPr>
          <w:rFonts w:asciiTheme="majorHAnsi" w:eastAsia="Calibri" w:hAnsiTheme="majorHAnsi" w:cstheme="majorHAnsi"/>
          <w:color w:val="44546A"/>
          <w:sz w:val="18"/>
          <w:szCs w:val="18"/>
        </w:rPr>
        <w:t>Potencjalne zewnętrzne źródła finansowania projektów</w:t>
      </w:r>
      <w:bookmarkEnd w:id="255"/>
      <w:bookmarkEnd w:id="256"/>
    </w:p>
    <w:tbl>
      <w:tblPr>
        <w:tblStyle w:val="Tabelasiatki2ak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112"/>
      </w:tblGrid>
      <w:tr w:rsidR="00F857E9" w:rsidRPr="00641C3B" w14:paraId="180B2EF7" w14:textId="77777777" w:rsidTr="00281C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bottom w:val="none" w:sz="0" w:space="0" w:color="auto"/>
              <w:right w:val="none" w:sz="0" w:space="0" w:color="auto"/>
            </w:tcBorders>
            <w:hideMark/>
          </w:tcPr>
          <w:p w14:paraId="425D66F9"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Źródło finansowania</w:t>
            </w:r>
          </w:p>
        </w:tc>
        <w:tc>
          <w:tcPr>
            <w:tcW w:w="7121" w:type="dxa"/>
            <w:tcBorders>
              <w:top w:val="none" w:sz="0" w:space="0" w:color="auto"/>
              <w:left w:val="none" w:sz="0" w:space="0" w:color="auto"/>
              <w:bottom w:val="none" w:sz="0" w:space="0" w:color="auto"/>
            </w:tcBorders>
            <w:hideMark/>
          </w:tcPr>
          <w:p w14:paraId="14443753" w14:textId="77777777" w:rsidR="00F31099" w:rsidRPr="00641C3B" w:rsidRDefault="00F31099"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Obszary wsparcia</w:t>
            </w:r>
          </w:p>
        </w:tc>
      </w:tr>
      <w:tr w:rsidR="00F31099" w:rsidRPr="00641C3B" w14:paraId="1801E8F4"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00157BF9"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Fundusz na rzecz Sprawiedliwej Transformacji (FST)</w:t>
            </w:r>
          </w:p>
        </w:tc>
        <w:tc>
          <w:tcPr>
            <w:tcW w:w="7121" w:type="dxa"/>
            <w:hideMark/>
          </w:tcPr>
          <w:p w14:paraId="5341A27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Fundusz na rzecz Sprawiedliwej Transformacji to nowy instrument finansowy realizowany w ramach polityki spójności służącym zapewnieniu wsparcia obszarom borykającym się z poważnymi wyzwaniami społeczno-gospodarczymi wynikającymi z transformacji w dążeniu do osiągnięcia neutralności klimatycznej. Jego zadaniem jest ułatwienie wdrażania Europejskiego Zielonego Ładu, którego celem jest osiągnięcie neutralności klimatycznej UE do 2050 r. Beneficjentami funduszu mają być województwa: śląskie, dolnośląskie, wielkopolskie, małopolskie, łódzkie </w:t>
            </w:r>
            <w:r w:rsidRPr="00641C3B">
              <w:rPr>
                <w:rFonts w:asciiTheme="majorHAnsi" w:eastAsia="Calibri" w:hAnsiTheme="majorHAnsi" w:cstheme="majorHAnsi"/>
                <w:color w:val="000000"/>
                <w:sz w:val="20"/>
                <w:szCs w:val="20"/>
              </w:rPr>
              <w:br/>
              <w:t xml:space="preserve">i lubelskie. Obszar wsparcia to: przekwalifikowanie pracowników związanych </w:t>
            </w:r>
            <w:r w:rsidRPr="00641C3B">
              <w:rPr>
                <w:rFonts w:asciiTheme="majorHAnsi" w:eastAsia="Calibri" w:hAnsiTheme="majorHAnsi" w:cstheme="majorHAnsi"/>
                <w:color w:val="000000"/>
                <w:sz w:val="20"/>
                <w:szCs w:val="20"/>
              </w:rPr>
              <w:br/>
              <w:t>z branżą wydobywczą, tworzenie nowych miejsc pracy, rekultywacja terenów pokopalnianych, walka ze smogiem.</w:t>
            </w:r>
          </w:p>
        </w:tc>
      </w:tr>
      <w:tr w:rsidR="00F31099" w:rsidRPr="00641C3B" w14:paraId="79B60E6D"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1C528B38"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Fundusze Europejskie na Infrastrukturę, Klimat, Środowisko (FEnIKS)</w:t>
            </w:r>
          </w:p>
        </w:tc>
        <w:tc>
          <w:tcPr>
            <w:tcW w:w="7121" w:type="dxa"/>
            <w:hideMark/>
          </w:tcPr>
          <w:p w14:paraId="25B3AE2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Głównym celem FEnIKS jest poprawa warunków rozwoju kraju w oparciu o budowę infrastruktury technicznej i społecznej zgodnie z założeniami rozwoju zrównoważonego, w tym:</w:t>
            </w:r>
          </w:p>
          <w:p w14:paraId="792BBFBD"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obniżenie emisyjności gospodarki transformację w kierunku gospodarki przyjaznej środowisku i o obiegu zamkniętym,</w:t>
            </w:r>
          </w:p>
          <w:p w14:paraId="1E67A5C1"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budowę efektywnego i odpornego systemu transportowego o jak najniższym negatywnym wpływie na środowisko naturalne,</w:t>
            </w:r>
          </w:p>
          <w:p w14:paraId="094EACC4"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dokończenie realizacji odcinków sieci bazowej TEN-T do roku 2030</w:t>
            </w:r>
          </w:p>
          <w:p w14:paraId="2A4691E7"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poprawę bezpieczeństwa transportu, </w:t>
            </w:r>
          </w:p>
          <w:p w14:paraId="70581552"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zapewnienie równego dostępu do opieki zdrowotnej oraz poprawę odporności systemu ochrony zdrowia,</w:t>
            </w:r>
          </w:p>
          <w:p w14:paraId="7E36D2C9" w14:textId="77777777" w:rsidR="00F31099" w:rsidRPr="00641C3B" w:rsidRDefault="00F31099">
            <w:pPr>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wzmocnienie roli kultury w rozwoju społecznym i gospodarczym.</w:t>
            </w:r>
          </w:p>
          <w:p w14:paraId="18416DB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Program stanowią następujące priorytety:</w:t>
            </w:r>
          </w:p>
          <w:p w14:paraId="211AF9B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 Wsparcie sektorów energetyka i środowisko z Funduszu Spójność</w:t>
            </w:r>
          </w:p>
          <w:p w14:paraId="22E9F0F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 Wsparcie sektorów energetyka i środowisko z EFRR</w:t>
            </w:r>
          </w:p>
          <w:p w14:paraId="03CD07C6"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III: Transport miejski</w:t>
            </w:r>
          </w:p>
          <w:p w14:paraId="6BAFEF9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IV: Wsparcie sektora transportu z Funduszu Spójności</w:t>
            </w:r>
          </w:p>
          <w:p w14:paraId="5786C087"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 Wsparcie sektora transportu z EFRR</w:t>
            </w:r>
          </w:p>
          <w:p w14:paraId="6794EB0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VI: Zdrowie</w:t>
            </w:r>
          </w:p>
          <w:p w14:paraId="570A8D7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VII: Kultura</w:t>
            </w:r>
          </w:p>
          <w:p w14:paraId="4AE2FBF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VIII: Pomoc techniczna</w:t>
            </w:r>
          </w:p>
          <w:p w14:paraId="00E8B00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Budżet wynosi ponad 25 mld euro.</w:t>
            </w:r>
          </w:p>
        </w:tc>
      </w:tr>
      <w:tr w:rsidR="00F31099" w:rsidRPr="00641C3B" w14:paraId="432DE0EB"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58545E8A"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Fundusze Europejskie dla Nowoczesnej Gospodarki (FENG)</w:t>
            </w:r>
          </w:p>
        </w:tc>
        <w:tc>
          <w:tcPr>
            <w:tcW w:w="7121" w:type="dxa"/>
            <w:hideMark/>
          </w:tcPr>
          <w:p w14:paraId="37BBAB9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Fundusz jest kontynuacją Programu Innowacyjna Gospodarka 2007–2013 (POIG) </w:t>
            </w:r>
            <w:r w:rsidRPr="00641C3B">
              <w:rPr>
                <w:rFonts w:asciiTheme="majorHAnsi" w:eastAsia="Calibri" w:hAnsiTheme="majorHAnsi" w:cstheme="majorHAnsi"/>
                <w:color w:val="000000"/>
                <w:sz w:val="20"/>
                <w:szCs w:val="20"/>
              </w:rPr>
              <w:br/>
              <w:t>i Programu Inteligentny Rozwój 2014–2020 (POIR). Budżet funduszu wynosi około 7,7 mld euro, a główne cele to:</w:t>
            </w:r>
          </w:p>
          <w:p w14:paraId="35B1FF45" w14:textId="77777777" w:rsidR="00F31099" w:rsidRPr="00641C3B" w:rsidRDefault="00F31099">
            <w:pPr>
              <w:numPr>
                <w:ilvl w:val="0"/>
                <w:numId w:val="32"/>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zwiększenie potencjału w zakresie badań i innowacji oraz wykorzystywanie zaawansowanych technologii;</w:t>
            </w:r>
          </w:p>
          <w:p w14:paraId="089ABDE1" w14:textId="77777777" w:rsidR="00F31099" w:rsidRPr="00641C3B" w:rsidRDefault="00F31099">
            <w:pPr>
              <w:numPr>
                <w:ilvl w:val="0"/>
                <w:numId w:val="32"/>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wzrost konkurencyjności MŚP;</w:t>
            </w:r>
          </w:p>
          <w:p w14:paraId="337322FA" w14:textId="77777777" w:rsidR="00F31099" w:rsidRPr="00641C3B" w:rsidRDefault="00F31099">
            <w:pPr>
              <w:numPr>
                <w:ilvl w:val="0"/>
                <w:numId w:val="32"/>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rozwinięcie umiejętności na rzecz inteligentnej specjalizacji, transformacji przemysłowej i przedsiębiorczości;</w:t>
            </w:r>
          </w:p>
          <w:p w14:paraId="63119A2C" w14:textId="77777777" w:rsidR="00F31099" w:rsidRPr="00641C3B" w:rsidRDefault="00F31099">
            <w:pPr>
              <w:numPr>
                <w:ilvl w:val="0"/>
                <w:numId w:val="32"/>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transformacja gospodarki w kierunku Przemysłu 4.0 oraz zielonych technologii</w:t>
            </w:r>
          </w:p>
          <w:p w14:paraId="3554838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lastRenderedPageBreak/>
              <w:t>W skład funduszu wchodzą następujące priorytety: </w:t>
            </w:r>
          </w:p>
          <w:p w14:paraId="064650A0"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Priorytet I: Wsparcie dla przedsiębiorców, czyli zapewnienie dofinansowania </w:t>
            </w:r>
            <w:r w:rsidRPr="00641C3B">
              <w:rPr>
                <w:rFonts w:asciiTheme="majorHAnsi" w:eastAsia="Calibri" w:hAnsiTheme="majorHAnsi" w:cstheme="majorHAnsi"/>
                <w:color w:val="000000"/>
                <w:sz w:val="20"/>
                <w:szCs w:val="20"/>
              </w:rPr>
              <w:br/>
              <w:t>w obszarach B+R, wdrożeń nowych rozwiązań, infrastruktury B+R, internacjonalizacji, rozwoju kompetencji, automatyzacji i robotyzacji, zielonej gospodarki.</w:t>
            </w:r>
          </w:p>
          <w:p w14:paraId="528FAC4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 Środowisko przyjazne innowacjom, czyli wspieranie projektów strategicznym znaczeniu dla polskiej gospodarki, w tym m.in. rozbudowy publicznej infrastruktury badawczej, transferu i komercjalizacji technologii powstających na uczelniach i w instytutach, a także wzmacnianie potencjału instytucji otoczenia biznesu takich jak akceleratory, klastry, instytucje badawcze oraz szerokie wsparcie start-upów.</w:t>
            </w:r>
          </w:p>
          <w:p w14:paraId="6CD18C7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III: Zazielenienie przedsiębiorstw, czyli wsparcie projektów bezpośrednio przyczyniających się do realizacji celów Europejskiego Zielonego Ładu, w tym neutralności klimatycznej, zielonej transformacji gospodarki i zrównoważonego rozwoju.</w:t>
            </w:r>
          </w:p>
          <w:p w14:paraId="3E07900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IV: Pomoc techniczna</w:t>
            </w:r>
          </w:p>
        </w:tc>
      </w:tr>
      <w:tr w:rsidR="00F31099" w:rsidRPr="00641C3B" w14:paraId="26B22BF8"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521A78ED"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lastRenderedPageBreak/>
              <w:t xml:space="preserve">Fundusze Europejskie dla Rozwoju </w:t>
            </w:r>
          </w:p>
          <w:p w14:paraId="5C9E08F8"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Społecznego 2021–2027 (FERS)</w:t>
            </w:r>
          </w:p>
        </w:tc>
        <w:tc>
          <w:tcPr>
            <w:tcW w:w="7121" w:type="dxa"/>
            <w:hideMark/>
          </w:tcPr>
          <w:p w14:paraId="35CAE90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Fundusz zakłada realizację działań na rzecz m.in. poprawy sytuacji osób na rynku pracy, zwiększenia dostępności dla osób ze szczególnymi potrzebami, zapewnienia opieki nad dziećmi, podnoszenia jakości edukacji i rozwoju kompetencji, integracji społecznej, rozwoju usług społecznych i ekonomii społecznej oraz ochrony zdrowia. Cele funduszu to:</w:t>
            </w:r>
          </w:p>
          <w:p w14:paraId="4459E68A"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wzmocnienie systemu ochrony zdrowia i edukacji,</w:t>
            </w:r>
          </w:p>
          <w:p w14:paraId="47EE1CCA"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kształcenie kadr dla gospodarki,</w:t>
            </w:r>
          </w:p>
          <w:p w14:paraId="14D3575D"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zwiększenie jakości usług świadczonych przez publiczne służby zatrudnienia,</w:t>
            </w:r>
          </w:p>
          <w:p w14:paraId="0ACB466F"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wsparcie realizacji polityki społecznej w obszarach integracji społecznej, usług społecznych i ekonomii społecznej,</w:t>
            </w:r>
          </w:p>
          <w:p w14:paraId="3359B3EB"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poprawa sytuacji zawodowej i społecznej osób z niepełnosprawnościami,</w:t>
            </w:r>
          </w:p>
          <w:p w14:paraId="1357FC91"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zwiększenie dostępu do opieki na najmłodszymi dziećmi,</w:t>
            </w:r>
          </w:p>
          <w:p w14:paraId="3180F103"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poprawa dostępności do usług publicznych,</w:t>
            </w:r>
          </w:p>
          <w:p w14:paraId="3AAACB9E"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zwiększenie wykorzystania innowacji społecznych, w tym w zakresie świadczenia usług publicznych,</w:t>
            </w:r>
          </w:p>
          <w:p w14:paraId="455249D6" w14:textId="77777777" w:rsidR="00F31099" w:rsidRPr="00641C3B" w:rsidRDefault="00F31099">
            <w:pPr>
              <w:numPr>
                <w:ilvl w:val="0"/>
                <w:numId w:val="33"/>
              </w:num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rozwój dialogu społecznego i obywatelskiego. </w:t>
            </w:r>
          </w:p>
          <w:p w14:paraId="00E75DA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Fundusz definiuje następujące priorytety:</w:t>
            </w:r>
          </w:p>
          <w:p w14:paraId="46FF968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 Lepsze polityki dla rozwoju społecznego</w:t>
            </w:r>
          </w:p>
          <w:p w14:paraId="563E4C86"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 Rozwój opieki nad najmłodszymi dziećmi</w:t>
            </w:r>
          </w:p>
          <w:p w14:paraId="2F0A9EAD"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III: Równe szanse dla osób z niepełnosprawnościami</w:t>
            </w:r>
          </w:p>
          <w:p w14:paraId="45761F3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IV: Zdrowie i zdrowotna opieka długoterminowa</w:t>
            </w:r>
          </w:p>
          <w:p w14:paraId="5F97C4E3"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 Szkolnictwo wyższe i nauka</w:t>
            </w:r>
          </w:p>
          <w:p w14:paraId="5C691EB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VI: Innowacje społeczne</w:t>
            </w:r>
          </w:p>
          <w:p w14:paraId="47CD368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VII: Pomoc techniczna</w:t>
            </w:r>
          </w:p>
        </w:tc>
      </w:tr>
      <w:tr w:rsidR="00F31099" w:rsidRPr="00641C3B" w14:paraId="192EE3A1"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1C4D88C9"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Fundusze Europejskie na Rozwój </w:t>
            </w:r>
          </w:p>
          <w:p w14:paraId="658549A1"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Cyfrowy (FERC)</w:t>
            </w:r>
          </w:p>
        </w:tc>
        <w:tc>
          <w:tcPr>
            <w:tcW w:w="7121" w:type="dxa"/>
            <w:hideMark/>
          </w:tcPr>
          <w:p w14:paraId="456691AF"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Zakres wsparcia w ramach FERC jest komplementarny ze wsparciem pozostałych programów realizujących cele polityki spójności na lata 2021-2027 oraz innych instrumentów krajowych i unijnych. Cele FERC to:</w:t>
            </w:r>
          </w:p>
          <w:p w14:paraId="0AEFCB82"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budowa społeczeństwa gigabitowego w Polsce,</w:t>
            </w:r>
          </w:p>
          <w:p w14:paraId="2C5EE10A"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udostepnienie zaawansowanych e-usług pozwalających w pełni na elektroniczne załatwienie spraw obywateli i przedsiębiorców (4 i 5 stopień e-dojrzałości usług),</w:t>
            </w:r>
          </w:p>
          <w:p w14:paraId="4EEC19EB"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zapewnienie cyberbezpieczeństwa poprzez wsparcie w ramach nowego dedykowanego obszaru interwencji,</w:t>
            </w:r>
          </w:p>
          <w:p w14:paraId="52AB2BAE"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rozwój gospodarki opartej na danych wykorzystującej najnowsze technologie cyfrowe,</w:t>
            </w:r>
          </w:p>
          <w:p w14:paraId="0BB78DDA"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rozwój współpracy na rzecz tworzenia cyfrowych rozwiązań problemów społeczno-gospodarczych,</w:t>
            </w:r>
          </w:p>
          <w:p w14:paraId="1BC99D4B" w14:textId="77777777" w:rsidR="00F31099" w:rsidRPr="00641C3B" w:rsidRDefault="00F31099">
            <w:pPr>
              <w:numPr>
                <w:ilvl w:val="0"/>
                <w:numId w:val="34"/>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wsparcie rozwoju zaawansowanych kompetencji cyfrowych, w tym również w obszarze cyberbezpieczeństwa dla jednostek samorządów terytorialnych i przedsiębiorców.</w:t>
            </w:r>
          </w:p>
          <w:p w14:paraId="20A40976"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W obrębie funduszu realizowane będą następujące priorytety:</w:t>
            </w:r>
          </w:p>
          <w:p w14:paraId="500BA4B8"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 Zwiększenie dostępu do ultraszybkiego internetu szerokopasmowego</w:t>
            </w:r>
          </w:p>
          <w:p w14:paraId="69BB112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lastRenderedPageBreak/>
              <w:t>Priorytet II: Zaawansowane usługi cyfrowe</w:t>
            </w:r>
          </w:p>
          <w:p w14:paraId="488E6EC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III: Pomoc techniczna</w:t>
            </w:r>
          </w:p>
          <w:p w14:paraId="1B3D493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Zakładany budżet wynosi około 2 mld euro.</w:t>
            </w:r>
          </w:p>
        </w:tc>
      </w:tr>
      <w:tr w:rsidR="00F31099" w:rsidRPr="00641C3B" w14:paraId="45851F02"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36DF5BC0" w14:textId="77777777" w:rsidR="00F31099" w:rsidRPr="00641C3B" w:rsidRDefault="00F31099" w:rsidP="005E1FD7">
            <w:pPr>
              <w:rPr>
                <w:rFonts w:asciiTheme="majorHAnsi" w:eastAsia="Calibri" w:hAnsiTheme="majorHAnsi" w:cstheme="majorHAnsi"/>
                <w:color w:val="000000"/>
                <w:sz w:val="20"/>
                <w:szCs w:val="20"/>
              </w:rPr>
            </w:pPr>
            <w:bookmarkStart w:id="257" w:name="_Hlk121224436"/>
            <w:r w:rsidRPr="00641C3B">
              <w:rPr>
                <w:rFonts w:asciiTheme="majorHAnsi" w:eastAsia="Calibri" w:hAnsiTheme="majorHAnsi" w:cstheme="majorHAnsi"/>
                <w:color w:val="000000"/>
                <w:sz w:val="20"/>
                <w:szCs w:val="20"/>
              </w:rPr>
              <w:lastRenderedPageBreak/>
              <w:t>REGIONALNY PROGRAM PODKARPACKIEGO</w:t>
            </w:r>
          </w:p>
        </w:tc>
        <w:tc>
          <w:tcPr>
            <w:tcW w:w="7121" w:type="dxa"/>
            <w:hideMark/>
          </w:tcPr>
          <w:p w14:paraId="31CF9A6F"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Program regionalny Fundusze Europejskie dla Podkarpacia 2021-2027 został przyjęty przez Zarząd Województwa Podkarpackiego dnia 20 grudnia 2022 r. wraz z Prognozą oddziaływania na środowisko. Program określa następujące priorytety:</w:t>
            </w:r>
          </w:p>
          <w:p w14:paraId="04646B5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1 – KONKURENCYJNA I CYFROWA GOSPODARKA</w:t>
            </w:r>
          </w:p>
          <w:p w14:paraId="1B75D7D9"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2 – ENERGIA I ŚRODOWISKO</w:t>
            </w:r>
          </w:p>
          <w:p w14:paraId="12E6560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3 – MOBILNOŚĆ MIEJSKA</w:t>
            </w:r>
          </w:p>
          <w:p w14:paraId="297E4AB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4 – MOBILNOŚĆ I ŁĄCZNOŚĆ</w:t>
            </w:r>
          </w:p>
          <w:p w14:paraId="6D052CF6"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PRIORYTET 5 – PRZYJAZNA PRZESTRZEŃ SPOŁECZNA </w:t>
            </w:r>
          </w:p>
          <w:p w14:paraId="7A9ADB70"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6 – ROZWÓJ ZRÓWNOWAŻONY TERYTORIALNIE</w:t>
            </w:r>
          </w:p>
          <w:p w14:paraId="21E1647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7 – KAPITAŁ LUDZKI GOTOWY DO ZMIAN</w:t>
            </w:r>
          </w:p>
          <w:p w14:paraId="5ED881D9"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PRIORYTET 8 – ROZWÓJ LOKALNY KIEROWANY PRZEZ SPOŁECZNOŚĆ</w:t>
            </w:r>
          </w:p>
          <w:p w14:paraId="32FA406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Budżet programu regionalnego Fundusze Europejskie dla Podkarpacia 2021-2027 wynosi ponad 2,181 mln euro.</w:t>
            </w:r>
          </w:p>
        </w:tc>
        <w:bookmarkEnd w:id="257"/>
      </w:tr>
      <w:tr w:rsidR="00F31099" w:rsidRPr="00641C3B" w14:paraId="41F2A73F"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1F037209"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Programy w ramach III edycji Funduszy norweskich i EOG</w:t>
            </w:r>
          </w:p>
        </w:tc>
        <w:tc>
          <w:tcPr>
            <w:tcW w:w="7121" w:type="dxa"/>
            <w:hideMark/>
          </w:tcPr>
          <w:p w14:paraId="623A82B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Programy wdrażane będą do 2024 r. Wyjątek stanowi Fundusz Współpracy Dwustronnej, który będzie wdrażany do 30 kwietnia 2025 r. Do programów III edycji Funduszy norweskich i EOG tych należą: </w:t>
            </w:r>
          </w:p>
          <w:p w14:paraId="79B63A5D"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Rozwój przedsiębiorczości i innowacje,</w:t>
            </w:r>
          </w:p>
          <w:p w14:paraId="5EE9FA58"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Rozwój Lokalny,</w:t>
            </w:r>
          </w:p>
          <w:p w14:paraId="5135E5D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Badania naukowe, </w:t>
            </w:r>
          </w:p>
          <w:p w14:paraId="1BBF948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Edukacja, </w:t>
            </w:r>
          </w:p>
          <w:p w14:paraId="1FB262C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Środowisko, Energia i Zmiany Klimatu, </w:t>
            </w:r>
          </w:p>
          <w:p w14:paraId="198339D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Kultura, </w:t>
            </w:r>
          </w:p>
          <w:p w14:paraId="5A4DC72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Zdrowie, </w:t>
            </w:r>
          </w:p>
          <w:p w14:paraId="74DD7D1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Sprawiedliwość, </w:t>
            </w:r>
          </w:p>
          <w:p w14:paraId="70154428"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Sprawy Wewnętrzne, </w:t>
            </w:r>
          </w:p>
          <w:p w14:paraId="7AE49A2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Fundusz Współpracy Dwustronnej, </w:t>
            </w:r>
          </w:p>
          <w:p w14:paraId="2EFAD27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Pomoc Techniczna, </w:t>
            </w:r>
          </w:p>
          <w:p w14:paraId="6768E24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Fundusz NGO, </w:t>
            </w:r>
          </w:p>
          <w:p w14:paraId="3DBE208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Social Dialogue-Decent Work.</w:t>
            </w:r>
          </w:p>
        </w:tc>
      </w:tr>
      <w:tr w:rsidR="00F31099" w:rsidRPr="00641C3B" w14:paraId="1F01B6DA"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1506EB50"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Program Rozwoju Obszarów </w:t>
            </w:r>
          </w:p>
          <w:p w14:paraId="457E2438"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Wiejskich na lata 2014–2020 </w:t>
            </w:r>
          </w:p>
          <w:p w14:paraId="13404F1D"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(PROW 2014–2020)</w:t>
            </w:r>
          </w:p>
          <w:p w14:paraId="2527CC0D"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Wspólna Polityka Rolna na lata </w:t>
            </w:r>
          </w:p>
          <w:p w14:paraId="02CBD143"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2023–2027 (WPR 2023–2027)</w:t>
            </w:r>
          </w:p>
        </w:tc>
        <w:tc>
          <w:tcPr>
            <w:tcW w:w="7121" w:type="dxa"/>
            <w:hideMark/>
          </w:tcPr>
          <w:p w14:paraId="6027B634"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Przyjęte pod koniec 2020 r. rozporządzenie przejściowe w sprawie wspólnej polityki rolnej zapewnia ciągłość wsparcia prawnego i finansowego dla rolników </w:t>
            </w:r>
            <w:r w:rsidRPr="00641C3B">
              <w:rPr>
                <w:rFonts w:asciiTheme="majorHAnsi" w:eastAsia="Calibri" w:hAnsiTheme="majorHAnsi" w:cstheme="majorHAnsi"/>
                <w:color w:val="000000"/>
                <w:sz w:val="20"/>
                <w:szCs w:val="20"/>
              </w:rPr>
              <w:br/>
              <w:t xml:space="preserve">i innych beneficjentów, zanim w 2023 r. wejdą w życie zreformowane przepisy. </w:t>
            </w:r>
            <w:r w:rsidRPr="00641C3B">
              <w:rPr>
                <w:rFonts w:asciiTheme="majorHAnsi" w:eastAsia="Calibri" w:hAnsiTheme="majorHAnsi" w:cstheme="majorHAnsi"/>
                <w:color w:val="000000"/>
                <w:sz w:val="20"/>
                <w:szCs w:val="20"/>
              </w:rPr>
              <w:br/>
              <w:t>W ramach WPR planowane jest wsparcie działań szkoleniowych i doradczych dla rolników uwzględniających potrzeby zidentyfikowane w poszczególnych celach szczegółowych w zakresie prowadzenia działalności rolniczej i wykorzystania zasobów gospodarstwa. Wspólna polityka rolna to ok. jednej trzeciej budżetu UE. Ma ona:</w:t>
            </w:r>
          </w:p>
          <w:p w14:paraId="6E85D1F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zapewniać obywatelom UE przystępną i bezpieczną żywność;</w:t>
            </w:r>
          </w:p>
          <w:p w14:paraId="1ED3EE5C"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zagwarantować odpowiedni poziom życia rolnikom;</w:t>
            </w:r>
          </w:p>
          <w:p w14:paraId="436BF0CD"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chronić zasoby naturalne i środowisko.</w:t>
            </w:r>
          </w:p>
        </w:tc>
      </w:tr>
      <w:tr w:rsidR="00F31099" w:rsidRPr="00641C3B" w14:paraId="40589824"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1FD07C86"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Rządowy Fundusz Polski Ład: Program Inwestycji Strategicznych</w:t>
            </w:r>
          </w:p>
        </w:tc>
        <w:tc>
          <w:tcPr>
            <w:tcW w:w="7121" w:type="dxa"/>
            <w:hideMark/>
          </w:tcPr>
          <w:p w14:paraId="1C45E46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Kluczowym celem Programu jest zwiększenie skali inwestycji publicznych przez bezzwrotne dofinansowanie inwestycji realizowanych przez JST. Program realizowany jest poprzez promesy inwestycyjne udzielane przez BGK.</w:t>
            </w:r>
          </w:p>
        </w:tc>
      </w:tr>
      <w:tr w:rsidR="00F31099" w:rsidRPr="00641C3B" w14:paraId="45092A6D"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21D16A8E"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Rządowy Fundusz Rozwoju Dróg</w:t>
            </w:r>
          </w:p>
        </w:tc>
        <w:tc>
          <w:tcPr>
            <w:tcW w:w="7121" w:type="dxa"/>
            <w:hideMark/>
          </w:tcPr>
          <w:p w14:paraId="79F19C6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Priorytetem Rządowego Funduszu Rozwoju Dróg jest poprawa bezpieczeństwa ruchu drogowego i parametrów technicznych lokalnej sieci drogowej, a także poprawę oraz zwiększenie atrakcyjności i dostępności terenów inwestycyjnych. Rozwój lokalnej infrastruktury drogowej stanowi przy tym działanie komplementarne do inicjatyw podejmowanych na szczeblu krajowym </w:t>
            </w:r>
            <w:r w:rsidRPr="00641C3B">
              <w:rPr>
                <w:rFonts w:asciiTheme="majorHAnsi" w:eastAsia="Calibri" w:hAnsiTheme="majorHAnsi" w:cstheme="majorHAnsi"/>
                <w:color w:val="000000"/>
                <w:sz w:val="20"/>
                <w:szCs w:val="20"/>
              </w:rPr>
              <w:br/>
              <w:t xml:space="preserve">w odniesieniu do budowy systemu autostrad i dróg ekspresowych, przyczyniając się do stworzenia spójnego i zintegrowanego systemu transportowego. Źródła finansowania Rządowego Funduszu Rozwoju Dróg to wpłaty pochodzące </w:t>
            </w:r>
            <w:r w:rsidRPr="00641C3B">
              <w:rPr>
                <w:rFonts w:asciiTheme="majorHAnsi" w:eastAsia="Calibri" w:hAnsiTheme="majorHAnsi" w:cstheme="majorHAnsi"/>
                <w:color w:val="000000"/>
                <w:sz w:val="20"/>
                <w:szCs w:val="20"/>
              </w:rPr>
              <w:br/>
              <w:t xml:space="preserve">z Narodowego Funduszu Ochrony Środowiska i Gospodarki Wodnej, dotacje </w:t>
            </w:r>
            <w:r w:rsidRPr="00641C3B">
              <w:rPr>
                <w:rFonts w:asciiTheme="majorHAnsi" w:eastAsia="Calibri" w:hAnsiTheme="majorHAnsi" w:cstheme="majorHAnsi"/>
                <w:color w:val="000000"/>
                <w:sz w:val="20"/>
                <w:szCs w:val="20"/>
              </w:rPr>
              <w:br/>
              <w:t xml:space="preserve">z budżetu państwa, Państwowego Gospodarstwa Leśnego Lasy Państwowe oraz </w:t>
            </w:r>
            <w:r w:rsidRPr="00641C3B">
              <w:rPr>
                <w:rFonts w:asciiTheme="majorHAnsi" w:eastAsia="Calibri" w:hAnsiTheme="majorHAnsi" w:cstheme="majorHAnsi"/>
                <w:color w:val="000000"/>
                <w:sz w:val="20"/>
                <w:szCs w:val="20"/>
              </w:rPr>
              <w:br/>
            </w:r>
            <w:r w:rsidRPr="00641C3B">
              <w:rPr>
                <w:rFonts w:asciiTheme="majorHAnsi" w:eastAsia="Calibri" w:hAnsiTheme="majorHAnsi" w:cstheme="majorHAnsi"/>
                <w:color w:val="000000"/>
                <w:sz w:val="20"/>
                <w:szCs w:val="20"/>
              </w:rPr>
              <w:lastRenderedPageBreak/>
              <w:t>z zysku jednoosobowych spółek Skarbu Państwa i spółek, w których wszystkie udziały są własnością Skarbu Państwa.</w:t>
            </w:r>
          </w:p>
        </w:tc>
      </w:tr>
      <w:tr w:rsidR="00F31099" w:rsidRPr="00641C3B" w14:paraId="546C8100"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0BAD74BD"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lastRenderedPageBreak/>
              <w:t>Narodowy i Wojewódzki Fundusz Ochrony Środowiska i Gospodarki Wodnej</w:t>
            </w:r>
          </w:p>
        </w:tc>
        <w:tc>
          <w:tcPr>
            <w:tcW w:w="7121" w:type="dxa"/>
            <w:hideMark/>
          </w:tcPr>
          <w:p w14:paraId="186421AC"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Narodowy Fundusz Ochrony Środowiska i Gospodarki Wodnej oraz Wojewódzki Fundusz Ochrony Środowiska i Gospodarki Wodnej to fundusz gwarantujący wsparcie dla przedsięwzięć w formie instrumentów zwrotnych, z zakresu ochrony środowiska, efektywności energetycznej, energii odnawialnej, ekologii, ochrony przyrody i zarządzania gospodarką wodną i odpadową.</w:t>
            </w:r>
          </w:p>
        </w:tc>
      </w:tr>
      <w:tr w:rsidR="00F31099" w:rsidRPr="00641C3B" w14:paraId="07EFB994"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619DBBB5"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Program Ministerstwa Kultury i Dziedzictwa Narodowego</w:t>
            </w:r>
          </w:p>
        </w:tc>
        <w:tc>
          <w:tcPr>
            <w:tcW w:w="7121" w:type="dxa"/>
            <w:hideMark/>
          </w:tcPr>
          <w:p w14:paraId="7B36FF5E"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Programy Ministra Kultury i Dziedzictwa Narodowego zakładają wsparcie inicjatyw z zakresu kultury o charakterze projektowym, z wyłączeniem stałej działalności kulturalnej podmiotów. Adresowane są do instytucji kultury, organizacji pozarządowych, instytucji filmowych, szkół i uczelni wyższych, jednostek samorządu terytorialnego, podmiotów gospodarczych, kościołów </w:t>
            </w:r>
            <w:r w:rsidRPr="00641C3B">
              <w:rPr>
                <w:rFonts w:asciiTheme="majorHAnsi" w:eastAsia="Calibri" w:hAnsiTheme="majorHAnsi" w:cstheme="majorHAnsi"/>
                <w:color w:val="000000"/>
                <w:sz w:val="20"/>
                <w:szCs w:val="20"/>
              </w:rPr>
              <w:br/>
              <w:t>i związków wyznaniowych oraz osób prawnych, w przypadku programu „Ochrona zabytków” również osoby fizyczne.</w:t>
            </w:r>
          </w:p>
        </w:tc>
      </w:tr>
      <w:tr w:rsidR="00F31099" w:rsidRPr="00641C3B" w14:paraId="69288ECF" w14:textId="77777777" w:rsidTr="00281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hideMark/>
          </w:tcPr>
          <w:p w14:paraId="12AF2322"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Krajowy Plan Odbudowy i Zwiększania Odporności (KPO)</w:t>
            </w:r>
          </w:p>
        </w:tc>
        <w:tc>
          <w:tcPr>
            <w:tcW w:w="7121" w:type="dxa"/>
            <w:hideMark/>
          </w:tcPr>
          <w:p w14:paraId="63E383F3"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Celem planu jest wzmocnienie odporności gospodarczej i społecznej oraz budowa potencjału polskiej gospodarki na przyszłość. Program ma służyć odbudowie gospodarki po kryzysie wywołanym pandemią COVID-19 i zapewnić jej większą odporność na przyszłe nieprzewidziane okoliczności. Środki przyznawane </w:t>
            </w:r>
            <w:r w:rsidRPr="00641C3B">
              <w:rPr>
                <w:rFonts w:asciiTheme="majorHAnsi" w:eastAsia="Calibri" w:hAnsiTheme="majorHAnsi" w:cstheme="majorHAnsi"/>
                <w:color w:val="000000"/>
                <w:sz w:val="20"/>
                <w:szCs w:val="20"/>
              </w:rPr>
              <w:br/>
              <w:t xml:space="preserve">w ramach programu będą przeznaczone na modernizację technologiczną rodzimych firm. W ramach Instrumentu na rzecz Odbudowy i Zwiększania Odporności Polska będzie miała do dyspozycji ok. 58,1 mld euro, w tym: 23,9 mld euro w formie dotacji oraz 34,2 mld euro w pożyczkach. Czas na wykorzystanie tych środków to rok 2026. Plan odbudowy zakłada wsparcie inwestycji poprzez realizację projektów w następujących obszarach: </w:t>
            </w:r>
          </w:p>
          <w:p w14:paraId="2A49EEC0" w14:textId="77777777" w:rsidR="00F31099" w:rsidRPr="00641C3B" w:rsidRDefault="00F31099">
            <w:pPr>
              <w:numPr>
                <w:ilvl w:val="0"/>
                <w:numId w:val="35"/>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Odporne społeczeństwo: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Ochrona zdrowia.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Edukacja;</w:t>
            </w:r>
          </w:p>
          <w:p w14:paraId="7158FDAF" w14:textId="77777777" w:rsidR="00F31099" w:rsidRPr="00641C3B" w:rsidRDefault="00F31099">
            <w:pPr>
              <w:numPr>
                <w:ilvl w:val="0"/>
                <w:numId w:val="35"/>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Odporne państwo: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Cyfryzacja usług publicznych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Infrastruktura </w:t>
            </w:r>
            <w:r w:rsidRPr="00641C3B">
              <w:rPr>
                <w:rFonts w:asciiTheme="majorHAnsi" w:eastAsia="Calibri" w:hAnsiTheme="majorHAnsi" w:cstheme="majorHAnsi"/>
                <w:color w:val="000000"/>
                <w:sz w:val="20"/>
                <w:szCs w:val="20"/>
              </w:rPr>
              <w:br/>
              <w:t>i komunikacja;</w:t>
            </w:r>
          </w:p>
          <w:p w14:paraId="7E091CC7" w14:textId="77777777" w:rsidR="00F31099" w:rsidRPr="00641C3B" w:rsidRDefault="00F31099">
            <w:pPr>
              <w:numPr>
                <w:ilvl w:val="0"/>
                <w:numId w:val="35"/>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Odporna gospodarka: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Umiejętności.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Nowe technologie; </w:t>
            </w:r>
          </w:p>
          <w:p w14:paraId="3EA20863" w14:textId="77777777" w:rsidR="00F31099" w:rsidRPr="00641C3B" w:rsidRDefault="00F31099">
            <w:pPr>
              <w:numPr>
                <w:ilvl w:val="0"/>
                <w:numId w:val="35"/>
              </w:num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Odporne środowisko: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Budynki. </w:t>
            </w:r>
            <w:r w:rsidRPr="00641C3B">
              <w:rPr>
                <w:rFonts w:ascii="Cambria Math" w:eastAsia="Calibri" w:hAnsi="Cambria Math" w:cs="Cambria Math"/>
                <w:color w:val="000000"/>
                <w:sz w:val="20"/>
                <w:szCs w:val="20"/>
              </w:rPr>
              <w:t>⎯</w:t>
            </w:r>
            <w:r w:rsidRPr="00641C3B">
              <w:rPr>
                <w:rFonts w:asciiTheme="majorHAnsi" w:eastAsia="Calibri" w:hAnsiTheme="majorHAnsi" w:cstheme="majorHAnsi"/>
                <w:color w:val="000000"/>
                <w:sz w:val="20"/>
                <w:szCs w:val="20"/>
              </w:rPr>
              <w:t xml:space="preserve"> Energetyka.</w:t>
            </w:r>
          </w:p>
        </w:tc>
      </w:tr>
      <w:tr w:rsidR="00F31099" w:rsidRPr="00641C3B" w14:paraId="64E72B99" w14:textId="77777777" w:rsidTr="00281CBD">
        <w:tc>
          <w:tcPr>
            <w:cnfStyle w:val="001000000000" w:firstRow="0" w:lastRow="0" w:firstColumn="1" w:lastColumn="0" w:oddVBand="0" w:evenVBand="0" w:oddHBand="0" w:evenHBand="0" w:firstRowFirstColumn="0" w:firstRowLastColumn="0" w:lastRowFirstColumn="0" w:lastRowLastColumn="0"/>
            <w:tcW w:w="1951" w:type="dxa"/>
            <w:hideMark/>
          </w:tcPr>
          <w:p w14:paraId="53FB9B07" w14:textId="77777777" w:rsidR="00F31099" w:rsidRPr="00641C3B" w:rsidRDefault="00F31099" w:rsidP="005E1FD7">
            <w:pP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Program Rozwoju Organizacji Obywatelskich na lata 2018 – 2027 (PROO) i Fundusz Inicjatyw Obywatelskich (FIO)</w:t>
            </w:r>
          </w:p>
        </w:tc>
        <w:tc>
          <w:tcPr>
            <w:tcW w:w="7121" w:type="dxa"/>
            <w:hideMark/>
          </w:tcPr>
          <w:p w14:paraId="767730BC"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Program dedykowany jest rozwojowi polskich organizacji obywatelskich. Dotacje </w:t>
            </w:r>
            <w:r w:rsidRPr="00641C3B">
              <w:rPr>
                <w:rFonts w:asciiTheme="majorHAnsi" w:eastAsia="Calibri" w:hAnsiTheme="majorHAnsi" w:cstheme="majorHAnsi"/>
                <w:color w:val="000000"/>
                <w:sz w:val="20"/>
                <w:szCs w:val="20"/>
              </w:rPr>
              <w:br/>
              <w:t xml:space="preserve">w ramach programu będą przydzielane na rozwój instytucjonalny organizacji oraz realizację ich celów statutowych. Wsparcie można uzyskać na realizację wieloletniej strategii rozwoju organizacji, budowę kapitału żelaznego jak również na zaspokojenie nagłych potrzeb w sytuacjach awaryjnych. Konkursy są uruchamiane dla mediów obywatelskich, organizacji strażniczych, think tanków. </w:t>
            </w:r>
          </w:p>
          <w:p w14:paraId="55958A4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Celem FIO jest dofinansowywanie projektów mających na celu zwiększenie zaangażowania obywateli i organizacji pozarządowych w życie publiczne. Wsparcie można uzyskać na projekt społeczny z zakresu wszystkich obszarów działalności pożytku publicznego. W ramach Programu wydzielone zostały cztery priorytety: „Małe Inicjatywy”, „Aktywne Społeczeństwo”, „Aktywni Obywatele”, „Silne Organizacje Pozarządowe”. </w:t>
            </w:r>
          </w:p>
        </w:tc>
      </w:tr>
    </w:tbl>
    <w:p w14:paraId="138069F2" w14:textId="77777777" w:rsidR="00F31099" w:rsidRPr="00641C3B" w:rsidRDefault="00F31099" w:rsidP="005E1FD7">
      <w:pPr>
        <w:spacing w:after="0" w:line="240" w:lineRule="auto"/>
        <w:rPr>
          <w:rFonts w:asciiTheme="majorHAnsi" w:eastAsia="Calibri" w:hAnsiTheme="majorHAnsi" w:cstheme="majorHAnsi"/>
          <w:color w:val="000000"/>
          <w:kern w:val="0"/>
          <w14:ligatures w14:val="none"/>
        </w:rPr>
      </w:pPr>
    </w:p>
    <w:p w14:paraId="406D28D4" w14:textId="436BE209" w:rsidR="00F31099" w:rsidRPr="00641C3B" w:rsidRDefault="00F31099" w:rsidP="005E1FD7">
      <w:pPr>
        <w:keepNext/>
        <w:keepLines/>
        <w:spacing w:after="0" w:line="240" w:lineRule="auto"/>
        <w:outlineLvl w:val="0"/>
        <w:rPr>
          <w:rFonts w:asciiTheme="majorHAnsi" w:eastAsia="Times New Roman" w:hAnsiTheme="majorHAnsi" w:cstheme="majorHAnsi"/>
          <w:b/>
          <w:bCs/>
          <w:color w:val="000000"/>
          <w:kern w:val="0"/>
          <w:sz w:val="32"/>
          <w:szCs w:val="32"/>
          <w14:ligatures w14:val="none"/>
        </w:rPr>
      </w:pPr>
      <w:bookmarkStart w:id="258" w:name="_Toc203500322"/>
      <w:r w:rsidRPr="00641C3B">
        <w:rPr>
          <w:rFonts w:asciiTheme="majorHAnsi" w:eastAsia="Times New Roman" w:hAnsiTheme="majorHAnsi" w:cstheme="majorHAnsi"/>
          <w:b/>
          <w:bCs/>
          <w:color w:val="000000"/>
          <w:kern w:val="0"/>
          <w:sz w:val="32"/>
          <w:szCs w:val="32"/>
          <w14:ligatures w14:val="none"/>
        </w:rPr>
        <w:t xml:space="preserve">8. </w:t>
      </w:r>
      <w:bookmarkStart w:id="259" w:name="_Toc147310289"/>
      <w:bookmarkStart w:id="260" w:name="_Toc113354627"/>
      <w:bookmarkStart w:id="261" w:name="_Toc113457641"/>
      <w:bookmarkStart w:id="262" w:name="_Toc115171298"/>
      <w:bookmarkStart w:id="263" w:name="_Toc200525842"/>
      <w:r w:rsidR="009F2BD6" w:rsidRPr="00641C3B">
        <w:rPr>
          <w:rFonts w:asciiTheme="majorHAnsi" w:eastAsia="Times New Roman" w:hAnsiTheme="majorHAnsi" w:cstheme="majorHAnsi"/>
          <w:b/>
          <w:bCs/>
          <w:color w:val="000000"/>
          <w:kern w:val="0"/>
          <w:sz w:val="32"/>
          <w:szCs w:val="32"/>
          <w14:ligatures w14:val="none"/>
        </w:rPr>
        <w:t>Aspekt środowiskowy realizacji strategii</w:t>
      </w:r>
      <w:bookmarkEnd w:id="258"/>
      <w:bookmarkEnd w:id="259"/>
      <w:bookmarkEnd w:id="260"/>
      <w:bookmarkEnd w:id="261"/>
      <w:bookmarkEnd w:id="262"/>
      <w:bookmarkEnd w:id="263"/>
    </w:p>
    <w:p w14:paraId="36C42488"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 xml:space="preserve">Wykaz inwestycji określonych w Strategii Rozwoju Gminy Tuszów Narodowy na lata 2025-2035 dotyczy wyłącznie obszaru gminy Tuszów Narodowy, tu przede wszystkim terenów zmienionych antropogenicznie, zurbanizowanych, przekształconych w wyniku działalności człowieka. Większość z zaplanowanych działań charakteryzuje się pozytywnym lub neutralnym wpływem na środowisko i realizowana będzie zgodnie z obowiązującymi przepisami i normami krajowymi oraz wspólnotowymi w zakresie ochrony środowiska oraz zrównoważonego rozwoju tu m.in.:  </w:t>
      </w:r>
    </w:p>
    <w:p w14:paraId="1DBA553E"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1064EB37" w14:textId="0B504E6A"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264" w:name="_Toc200525864"/>
      <w:bookmarkStart w:id="265" w:name="_Toc204781835"/>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35</w:t>
      </w:r>
      <w:r w:rsidRPr="00641C3B">
        <w:rPr>
          <w:rFonts w:asciiTheme="majorHAnsi" w:eastAsia="Calibri" w:hAnsiTheme="majorHAnsi" w:cstheme="majorHAnsi"/>
          <w:noProof/>
          <w:color w:val="44546A"/>
          <w:sz w:val="18"/>
          <w:szCs w:val="18"/>
        </w:rPr>
        <w:fldChar w:fldCharType="end"/>
      </w:r>
      <w:r w:rsidRPr="00641C3B">
        <w:rPr>
          <w:rFonts w:asciiTheme="majorHAnsi" w:eastAsia="Calibri" w:hAnsiTheme="majorHAnsi" w:cstheme="majorHAnsi"/>
          <w:color w:val="44546A"/>
          <w:sz w:val="18"/>
          <w:szCs w:val="18"/>
        </w:rPr>
        <w:t>: Odwołanie do polskich i wspólnotowych zapisów w zakresie ochrony środowiska</w:t>
      </w:r>
      <w:bookmarkEnd w:id="264"/>
      <w:bookmarkEnd w:id="265"/>
      <w:r w:rsidRPr="00641C3B">
        <w:rPr>
          <w:rFonts w:asciiTheme="majorHAnsi" w:eastAsia="Calibri" w:hAnsiTheme="majorHAnsi" w:cstheme="majorHAnsi"/>
          <w:color w:val="000000"/>
          <w:kern w:val="0"/>
          <w:sz w:val="18"/>
          <w:szCs w:val="18"/>
          <w14:ligatures w14:val="none"/>
        </w:rPr>
        <w:t xml:space="preserve"> </w:t>
      </w:r>
      <w:bookmarkStart w:id="266" w:name="_Hlk132973347"/>
    </w:p>
    <w:tbl>
      <w:tblPr>
        <w:tblStyle w:val="Tabelasiatki2ak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10"/>
        <w:gridCol w:w="5948"/>
      </w:tblGrid>
      <w:tr w:rsidR="00F31099" w:rsidRPr="00641C3B" w14:paraId="30D07ED8" w14:textId="77777777" w:rsidTr="00281C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hideMark/>
          </w:tcPr>
          <w:p w14:paraId="0AA05F98" w14:textId="77777777" w:rsidR="00F31099" w:rsidRPr="00641C3B" w:rsidRDefault="00F31099" w:rsidP="005E1FD7">
            <w:pPr>
              <w:jc w:val="center"/>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Lp.</w:t>
            </w:r>
          </w:p>
        </w:tc>
        <w:tc>
          <w:tcPr>
            <w:tcW w:w="2410" w:type="dxa"/>
            <w:tcBorders>
              <w:top w:val="none" w:sz="0" w:space="0" w:color="auto"/>
              <w:left w:val="none" w:sz="0" w:space="0" w:color="auto"/>
              <w:bottom w:val="none" w:sz="0" w:space="0" w:color="auto"/>
              <w:right w:val="none" w:sz="0" w:space="0" w:color="auto"/>
            </w:tcBorders>
            <w:hideMark/>
          </w:tcPr>
          <w:p w14:paraId="4580100D" w14:textId="77777777" w:rsidR="00F31099" w:rsidRPr="00641C3B" w:rsidRDefault="00F31099"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Nazwa dokumentu</w:t>
            </w:r>
          </w:p>
        </w:tc>
        <w:tc>
          <w:tcPr>
            <w:tcW w:w="5948" w:type="dxa"/>
            <w:tcBorders>
              <w:top w:val="none" w:sz="0" w:space="0" w:color="auto"/>
              <w:left w:val="none" w:sz="0" w:space="0" w:color="auto"/>
              <w:bottom w:val="none" w:sz="0" w:space="0" w:color="auto"/>
            </w:tcBorders>
            <w:hideMark/>
          </w:tcPr>
          <w:p w14:paraId="5CF4A7A6" w14:textId="77777777" w:rsidR="00F31099" w:rsidRPr="00641C3B" w:rsidRDefault="00F31099" w:rsidP="005E1FD7">
            <w:pPr>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ZAŁOŻENIA PROGRAMOWE</w:t>
            </w:r>
          </w:p>
        </w:tc>
      </w:tr>
      <w:tr w:rsidR="00F857E9" w:rsidRPr="00641C3B" w14:paraId="63C9548B"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99F01C1" w14:textId="77777777" w:rsidR="00F31099" w:rsidRPr="00641C3B" w:rsidRDefault="00F31099">
            <w:pPr>
              <w:numPr>
                <w:ilvl w:val="0"/>
                <w:numId w:val="36"/>
              </w:numPr>
              <w:contextualSpacing/>
              <w:rPr>
                <w:rFonts w:asciiTheme="majorHAnsi" w:eastAsia="Calibri" w:hAnsiTheme="majorHAnsi" w:cstheme="majorHAnsi"/>
                <w:color w:val="000000"/>
                <w:sz w:val="20"/>
                <w:szCs w:val="20"/>
              </w:rPr>
            </w:pPr>
          </w:p>
        </w:tc>
        <w:tc>
          <w:tcPr>
            <w:tcW w:w="2410" w:type="dxa"/>
            <w:hideMark/>
          </w:tcPr>
          <w:p w14:paraId="7413286B"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Artykuły 11 i 191-193 Traktatu o funkcjonowaniu Unii Europejskiej (TFUE)</w:t>
            </w:r>
          </w:p>
        </w:tc>
        <w:tc>
          <w:tcPr>
            <w:tcW w:w="5948" w:type="dxa"/>
            <w:hideMark/>
          </w:tcPr>
          <w:p w14:paraId="1E0292E0"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UE jest uprawniona do działania we wszystkich obszarach polityki </w:t>
            </w:r>
            <w:r w:rsidRPr="00641C3B">
              <w:rPr>
                <w:rFonts w:asciiTheme="majorHAnsi" w:eastAsia="Calibri" w:hAnsiTheme="majorHAnsi" w:cstheme="majorHAnsi"/>
                <w:color w:val="000000"/>
                <w:sz w:val="20"/>
                <w:szCs w:val="20"/>
              </w:rPr>
              <w:br/>
              <w:t xml:space="preserve">w dziedzinie środowiska, takich jak zanieczyszczenie powietrza i wody, gospodarowanie odpadami i zmiana klimatu. Zakres tych działań </w:t>
            </w:r>
            <w:r w:rsidRPr="00641C3B">
              <w:rPr>
                <w:rFonts w:asciiTheme="majorHAnsi" w:eastAsia="Calibri" w:hAnsiTheme="majorHAnsi" w:cstheme="majorHAnsi"/>
                <w:color w:val="000000"/>
                <w:sz w:val="20"/>
                <w:szCs w:val="20"/>
              </w:rPr>
              <w:lastRenderedPageBreak/>
              <w:t xml:space="preserve">wyznacza zasada pomocniczości oraz wymóg uzyskania jednomyślności w Radzie w takich sprawach jak kwestie budżetowe, zagospodarowanie przestrzenne miast i wsi, użytkowanie gruntów, zarządzanie ilościowe zasobami wodnymi, wybór źródeł energii oraz struktura dostaw energii. </w:t>
            </w:r>
          </w:p>
        </w:tc>
      </w:tr>
      <w:tr w:rsidR="00F31099" w:rsidRPr="00641C3B" w14:paraId="33F7E746" w14:textId="77777777" w:rsidTr="00243D19">
        <w:tc>
          <w:tcPr>
            <w:cnfStyle w:val="001000000000" w:firstRow="0" w:lastRow="0" w:firstColumn="1" w:lastColumn="0" w:oddVBand="0" w:evenVBand="0" w:oddHBand="0" w:evenHBand="0" w:firstRowFirstColumn="0" w:firstRowLastColumn="0" w:lastRowFirstColumn="0" w:lastRowLastColumn="0"/>
            <w:tcW w:w="704" w:type="dxa"/>
          </w:tcPr>
          <w:p w14:paraId="3DBD490A" w14:textId="77777777" w:rsidR="00F31099" w:rsidRPr="00641C3B" w:rsidRDefault="00F31099">
            <w:pPr>
              <w:numPr>
                <w:ilvl w:val="0"/>
                <w:numId w:val="36"/>
              </w:numPr>
              <w:contextualSpacing/>
              <w:rPr>
                <w:rFonts w:asciiTheme="majorHAnsi" w:eastAsia="Calibri" w:hAnsiTheme="majorHAnsi" w:cstheme="majorHAnsi"/>
                <w:color w:val="000000"/>
                <w:sz w:val="20"/>
                <w:szCs w:val="20"/>
              </w:rPr>
            </w:pPr>
          </w:p>
        </w:tc>
        <w:tc>
          <w:tcPr>
            <w:tcW w:w="2410" w:type="dxa"/>
            <w:hideMark/>
          </w:tcPr>
          <w:p w14:paraId="21A7D7BB"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Polityka klimatyczno-energetycznej UE do roku 2030</w:t>
            </w:r>
          </w:p>
        </w:tc>
        <w:tc>
          <w:tcPr>
            <w:tcW w:w="5948" w:type="dxa"/>
            <w:hideMark/>
          </w:tcPr>
          <w:p w14:paraId="3F0BE54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Przedsięwzięcia zdefiniowane w SRG wpisują się w ramy polityki klimatyczno-energetycznej do roku 2030 poprzez:</w:t>
            </w:r>
          </w:p>
          <w:p w14:paraId="466754B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racjonalne gospodarowanie zasobami poprzez zastosowanie </w:t>
            </w:r>
            <w:r w:rsidRPr="00641C3B">
              <w:rPr>
                <w:rFonts w:asciiTheme="majorHAnsi" w:eastAsia="Calibri" w:hAnsiTheme="majorHAnsi" w:cstheme="majorHAnsi"/>
                <w:color w:val="000000"/>
                <w:sz w:val="20"/>
                <w:szCs w:val="20"/>
              </w:rPr>
              <w:br/>
              <w:t xml:space="preserve">w ramach prac modernizacyjnych materiałów i technologii </w:t>
            </w:r>
            <w:r w:rsidRPr="00641C3B">
              <w:rPr>
                <w:rFonts w:asciiTheme="majorHAnsi" w:eastAsia="Calibri" w:hAnsiTheme="majorHAnsi" w:cstheme="majorHAnsi"/>
                <w:color w:val="000000"/>
                <w:sz w:val="20"/>
                <w:szCs w:val="20"/>
              </w:rPr>
              <w:br/>
              <w:t>w powszechnie uznanych za bezpieczne, spełniających stosowne normy,</w:t>
            </w:r>
          </w:p>
          <w:p w14:paraId="0529E9B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ograniczenie presji na środowisko poprzez zastosowanie rozwiązań przyjaznych dla środowiska.</w:t>
            </w:r>
          </w:p>
        </w:tc>
      </w:tr>
      <w:tr w:rsidR="00F857E9" w:rsidRPr="00641C3B" w14:paraId="14964F4A"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8704172" w14:textId="77777777" w:rsidR="00F31099" w:rsidRPr="00641C3B" w:rsidRDefault="00F31099">
            <w:pPr>
              <w:numPr>
                <w:ilvl w:val="0"/>
                <w:numId w:val="36"/>
              </w:numPr>
              <w:contextualSpacing/>
              <w:rPr>
                <w:rFonts w:asciiTheme="majorHAnsi" w:eastAsia="Calibri" w:hAnsiTheme="majorHAnsi" w:cstheme="majorHAnsi"/>
                <w:color w:val="000000"/>
                <w:sz w:val="20"/>
                <w:szCs w:val="20"/>
              </w:rPr>
            </w:pPr>
          </w:p>
        </w:tc>
        <w:tc>
          <w:tcPr>
            <w:tcW w:w="2410" w:type="dxa"/>
            <w:hideMark/>
          </w:tcPr>
          <w:p w14:paraId="158B842A"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Krajowa Strategia Rozwoju Regionalnego 2030</w:t>
            </w:r>
          </w:p>
        </w:tc>
        <w:tc>
          <w:tcPr>
            <w:tcW w:w="5948" w:type="dxa"/>
            <w:hideMark/>
          </w:tcPr>
          <w:p w14:paraId="2459F941"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Krajowa Strategia Rozwoju Regionalnego 2030 jako podstawowy dokument strategiczny polityki regionalnej państwa w perspektywie do 2030 r. został przyjęty przez Radę Ministrów uchwałą nr 102 z dnia </w:t>
            </w:r>
            <w:r w:rsidRPr="00641C3B">
              <w:rPr>
                <w:rFonts w:asciiTheme="majorHAnsi" w:eastAsia="Calibri" w:hAnsiTheme="majorHAnsi" w:cstheme="majorHAnsi"/>
                <w:color w:val="000000"/>
                <w:sz w:val="20"/>
                <w:szCs w:val="20"/>
              </w:rPr>
              <w:br/>
              <w:t xml:space="preserve">17 września 2019 r. (M.P. 2019 poz. 1060).  Głównym celem polityki regionalnej wskazanym w opracowaniu jest efektywne wykorzystanie endogenicznych potencjałów terytoriów i ich specjalizacji dla osiągania zrównoważonego rozwoju kraju, co tworzyć będzie warunki do wzrostu dochodów mieszkańców Polski przy jednoczesnym osiąganiu spójności w wymiarze społecznym, gospodarczym, środowiskowym </w:t>
            </w:r>
            <w:r w:rsidRPr="00641C3B">
              <w:rPr>
                <w:rFonts w:asciiTheme="majorHAnsi" w:eastAsia="Calibri" w:hAnsiTheme="majorHAnsi" w:cstheme="majorHAnsi"/>
                <w:color w:val="000000"/>
                <w:sz w:val="20"/>
                <w:szCs w:val="20"/>
              </w:rPr>
              <w:br/>
              <w:t xml:space="preserve">i przestrzennym. Powyższy cel realizowany jest poprzez trzy cele szczegółowe polityki regionalnej: </w:t>
            </w:r>
          </w:p>
          <w:p w14:paraId="2ABBFCB8"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1. Zwiększenie spójności rozwoju kraju w wymiarze społecznym, gospodarczym, środowiskowym i przestrzennym; </w:t>
            </w:r>
          </w:p>
          <w:p w14:paraId="08DAEAF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2. Wzmacnianie regionalnych przewag konkurencyjnych; </w:t>
            </w:r>
          </w:p>
          <w:p w14:paraId="51751AE9"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3. Podniesienie jakości zarządzania i wdrażania polityk ukierunkowanych terytorialnie. Założenia strategiczne gminy zostały określone </w:t>
            </w:r>
            <w:r w:rsidRPr="00641C3B">
              <w:rPr>
                <w:rFonts w:asciiTheme="majorHAnsi" w:eastAsia="Calibri" w:hAnsiTheme="majorHAnsi" w:cstheme="majorHAnsi"/>
                <w:color w:val="000000"/>
                <w:sz w:val="20"/>
                <w:szCs w:val="20"/>
              </w:rPr>
              <w:br/>
              <w:t>z uwzględnieniem postanowień Krajowej Strategii Rozwoju Regionalnego 2030.</w:t>
            </w:r>
          </w:p>
        </w:tc>
      </w:tr>
      <w:tr w:rsidR="00F31099" w:rsidRPr="00641C3B" w14:paraId="0C577F21" w14:textId="77777777" w:rsidTr="00243D19">
        <w:tc>
          <w:tcPr>
            <w:cnfStyle w:val="001000000000" w:firstRow="0" w:lastRow="0" w:firstColumn="1" w:lastColumn="0" w:oddVBand="0" w:evenVBand="0" w:oddHBand="0" w:evenHBand="0" w:firstRowFirstColumn="0" w:firstRowLastColumn="0" w:lastRowFirstColumn="0" w:lastRowLastColumn="0"/>
            <w:tcW w:w="704" w:type="dxa"/>
          </w:tcPr>
          <w:p w14:paraId="656C79E9" w14:textId="77777777" w:rsidR="00F31099" w:rsidRPr="00641C3B" w:rsidRDefault="00F31099">
            <w:pPr>
              <w:numPr>
                <w:ilvl w:val="0"/>
                <w:numId w:val="36"/>
              </w:numPr>
              <w:ind w:left="226" w:hanging="113"/>
              <w:contextualSpacing/>
              <w:rPr>
                <w:rFonts w:asciiTheme="majorHAnsi" w:eastAsia="Calibri" w:hAnsiTheme="majorHAnsi" w:cstheme="majorHAnsi"/>
                <w:color w:val="000000"/>
                <w:sz w:val="20"/>
                <w:szCs w:val="20"/>
              </w:rPr>
            </w:pPr>
          </w:p>
        </w:tc>
        <w:tc>
          <w:tcPr>
            <w:tcW w:w="2410" w:type="dxa"/>
            <w:hideMark/>
          </w:tcPr>
          <w:p w14:paraId="0D8DCA0C"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Strategia na rzecz Odpowiedzialnego Rozwoju do roku 2020 z perspektywą do 2030</w:t>
            </w:r>
          </w:p>
        </w:tc>
        <w:tc>
          <w:tcPr>
            <w:tcW w:w="5948" w:type="dxa"/>
            <w:hideMark/>
          </w:tcPr>
          <w:p w14:paraId="138CDF24"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Strategia została przyjęta uchwałą nr 8 Rady Ministrów z dnia 14 lutego 2017 r. w sprawie przyjęcia Strategii na rzecz Odpowiedzialnego Rozwoju do roku 2020 (z perspektywą do 2030 r.) (M.P. 2017 poz. 260). Głównym celem dokumentu jest tworzenie warunków dla wzrostu dochodów mieszkańców Polski przy jednoczesnym wzroście spójności </w:t>
            </w:r>
            <w:r w:rsidRPr="00641C3B">
              <w:rPr>
                <w:rFonts w:asciiTheme="majorHAnsi" w:eastAsia="Calibri" w:hAnsiTheme="majorHAnsi" w:cstheme="majorHAnsi"/>
                <w:color w:val="000000"/>
                <w:sz w:val="20"/>
                <w:szCs w:val="20"/>
              </w:rPr>
              <w:br/>
              <w:t xml:space="preserve">w wymiarze społecznym, ekonomicznym, środowiskowym </w:t>
            </w:r>
            <w:r w:rsidRPr="00641C3B">
              <w:rPr>
                <w:rFonts w:asciiTheme="majorHAnsi" w:eastAsia="Calibri" w:hAnsiTheme="majorHAnsi" w:cstheme="majorHAnsi"/>
                <w:color w:val="000000"/>
                <w:sz w:val="20"/>
                <w:szCs w:val="20"/>
              </w:rPr>
              <w:br/>
              <w:t xml:space="preserve">i terytorialnym. Opracowanie weryfikuje następujące cele szczegółowe: </w:t>
            </w:r>
          </w:p>
          <w:p w14:paraId="1E592512"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 szczegółowy I: Trwały wzrost gospodarczy oparty coraz silniej </w:t>
            </w:r>
            <w:r w:rsidRPr="00641C3B">
              <w:rPr>
                <w:rFonts w:asciiTheme="majorHAnsi" w:eastAsia="Calibri" w:hAnsiTheme="majorHAnsi" w:cstheme="majorHAnsi"/>
                <w:color w:val="000000"/>
                <w:sz w:val="20"/>
                <w:szCs w:val="20"/>
              </w:rPr>
              <w:br/>
              <w:t xml:space="preserve">o wiedzę, dane i doskonałość organizacyjną; </w:t>
            </w:r>
          </w:p>
          <w:p w14:paraId="5CEFF7D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 szczegółowy II: Rozwój społecznie wrażliwy i terytorialnie zrównoważony; </w:t>
            </w:r>
          </w:p>
          <w:p w14:paraId="7D038D7A"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 szczegółowy III: Skuteczne państwo i instytucje służące wzrostowi oraz włączeniu społecznemu i gospodarczemu. </w:t>
            </w:r>
          </w:p>
        </w:tc>
      </w:tr>
      <w:tr w:rsidR="00F857E9" w:rsidRPr="00641C3B" w14:paraId="509E9CC6"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4C791" w14:textId="77777777" w:rsidR="00F31099" w:rsidRPr="00641C3B" w:rsidRDefault="00F31099">
            <w:pPr>
              <w:numPr>
                <w:ilvl w:val="0"/>
                <w:numId w:val="36"/>
              </w:numPr>
              <w:ind w:left="226" w:hanging="113"/>
              <w:contextualSpacing/>
              <w:rPr>
                <w:rFonts w:asciiTheme="majorHAnsi" w:eastAsia="Calibri" w:hAnsiTheme="majorHAnsi" w:cstheme="majorHAnsi"/>
                <w:color w:val="000000"/>
                <w:sz w:val="20"/>
                <w:szCs w:val="20"/>
              </w:rPr>
            </w:pPr>
          </w:p>
        </w:tc>
        <w:tc>
          <w:tcPr>
            <w:tcW w:w="2410" w:type="dxa"/>
            <w:hideMark/>
          </w:tcPr>
          <w:p w14:paraId="1958D075"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Strategia Zrównoważonego Rozwoju Transportu do 2030 roku</w:t>
            </w:r>
          </w:p>
        </w:tc>
        <w:tc>
          <w:tcPr>
            <w:tcW w:w="5948" w:type="dxa"/>
            <w:hideMark/>
          </w:tcPr>
          <w:p w14:paraId="7F41D69E"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 Strategia została przyjęta przez Radę Ministrów uchwałą nr 105 z dnia 24 września 2019 r. (M.P. z 2019 r. poz. 1055).  Główny cel Strategii to zwiększenie dostępności transportowej oraz poprawa bezpieczeństwa ruchu uczestników i efektywności sektora transportowego, przez tworzenie spójnego, zrównoważonego, innowacyjnego i przyjaznego użytkownikowi systemu transportowego w wymiarze krajowym, europejskim i globalnym. Osiągnięcie ww. celu realizowane będzie poprzez następujące kierunki interwencji: </w:t>
            </w:r>
          </w:p>
          <w:p w14:paraId="1BD35B7E"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Kierunek interwencji 1: budowa zintegrowanej, wzajemnie powiązanej sieci transportowej służącej konkurencyjnej gospodarce; </w:t>
            </w:r>
          </w:p>
          <w:p w14:paraId="1669C06D"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Kierunek interwencji 2: poprawa sposobu organizacji </w:t>
            </w:r>
            <w:r w:rsidRPr="00641C3B">
              <w:rPr>
                <w:rFonts w:asciiTheme="majorHAnsi" w:eastAsia="Calibri" w:hAnsiTheme="majorHAnsi" w:cstheme="majorHAnsi"/>
                <w:color w:val="000000"/>
                <w:sz w:val="20"/>
                <w:szCs w:val="20"/>
              </w:rPr>
              <w:br/>
              <w:t xml:space="preserve">i zarządzania systemem transportowym; </w:t>
            </w:r>
          </w:p>
          <w:p w14:paraId="7207CC4B"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lastRenderedPageBreak/>
              <w:t xml:space="preserve">Kierunek interwencji 3: zmiany w indywidualnej i zbiorowej mobilności; </w:t>
            </w:r>
          </w:p>
          <w:p w14:paraId="30354A04"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Kierunek interwencji 4: poprawa bezpieczeństwa uczestników ruchu oraz przewożonych towarów; </w:t>
            </w:r>
          </w:p>
          <w:p w14:paraId="07653D2B"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Kierunek interwencji 5: ograniczanie negatywnego wpływu transportu na środowisko; </w:t>
            </w:r>
          </w:p>
          <w:p w14:paraId="51E8598F" w14:textId="77777777" w:rsidR="00F31099" w:rsidRPr="00641C3B" w:rsidRDefault="00F31099">
            <w:pPr>
              <w:numPr>
                <w:ilvl w:val="0"/>
                <w:numId w:val="37"/>
              </w:numPr>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Kierunek interwencji 6: poprawa efektywności wykorzystania publicznych środków na przedsięwzięcia transportowe. </w:t>
            </w:r>
          </w:p>
          <w:p w14:paraId="59C0B2F7" w14:textId="77777777" w:rsidR="00F31099" w:rsidRPr="00641C3B" w:rsidRDefault="00F31099" w:rsidP="005E1FD7">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Założenia strategiczne Gminy Tuszów Narodowy, obejmujące wykorzystanie potencjału ze względu na położenie i dostępność komunikacyjną, </w:t>
            </w:r>
            <w:r w:rsidRPr="00641C3B">
              <w:rPr>
                <w:rFonts w:asciiTheme="majorHAnsi" w:eastAsia="Calibri" w:hAnsiTheme="majorHAnsi" w:cstheme="majorHAnsi"/>
                <w:color w:val="000000"/>
                <w:sz w:val="20"/>
                <w:szCs w:val="20"/>
              </w:rPr>
              <w:br/>
              <w:t>a także dalsze prace w zakresie rozwoju i modernizacji infrastruktury drogowej, wpłyną na osiągnięcie celu głównego Strategii Zrównoważonego Rozwoju Transportu do 2030 r.</w:t>
            </w:r>
          </w:p>
        </w:tc>
      </w:tr>
      <w:tr w:rsidR="00F31099" w:rsidRPr="00641C3B" w14:paraId="64AB3745" w14:textId="77777777" w:rsidTr="00243D19">
        <w:tc>
          <w:tcPr>
            <w:cnfStyle w:val="001000000000" w:firstRow="0" w:lastRow="0" w:firstColumn="1" w:lastColumn="0" w:oddVBand="0" w:evenVBand="0" w:oddHBand="0" w:evenHBand="0" w:firstRowFirstColumn="0" w:firstRowLastColumn="0" w:lastRowFirstColumn="0" w:lastRowLastColumn="0"/>
            <w:tcW w:w="704" w:type="dxa"/>
          </w:tcPr>
          <w:p w14:paraId="6FF1391C" w14:textId="77777777" w:rsidR="00F31099" w:rsidRPr="00641C3B" w:rsidRDefault="00F31099">
            <w:pPr>
              <w:numPr>
                <w:ilvl w:val="0"/>
                <w:numId w:val="36"/>
              </w:numPr>
              <w:ind w:left="226" w:hanging="113"/>
              <w:contextualSpacing/>
              <w:rPr>
                <w:rFonts w:asciiTheme="majorHAnsi" w:eastAsia="Calibri" w:hAnsiTheme="majorHAnsi" w:cstheme="majorHAnsi"/>
                <w:color w:val="000000"/>
                <w:sz w:val="20"/>
                <w:szCs w:val="20"/>
              </w:rPr>
            </w:pPr>
          </w:p>
        </w:tc>
        <w:tc>
          <w:tcPr>
            <w:tcW w:w="2410" w:type="dxa"/>
            <w:hideMark/>
          </w:tcPr>
          <w:p w14:paraId="1428D79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sz w:val="20"/>
                <w:szCs w:val="20"/>
              </w:rPr>
            </w:pPr>
            <w:r w:rsidRPr="00641C3B">
              <w:rPr>
                <w:rFonts w:asciiTheme="majorHAnsi" w:eastAsia="Calibri" w:hAnsiTheme="majorHAnsi" w:cstheme="majorHAnsi"/>
                <w:b/>
                <w:bCs/>
                <w:color w:val="000000"/>
                <w:sz w:val="20"/>
                <w:szCs w:val="20"/>
              </w:rPr>
              <w:t>Polityka Ekologiczna Państwa 2030 – strategia rozwoju w obszarze środowiska i gospodarki wodnej</w:t>
            </w:r>
          </w:p>
        </w:tc>
        <w:tc>
          <w:tcPr>
            <w:tcW w:w="5948" w:type="dxa"/>
            <w:hideMark/>
          </w:tcPr>
          <w:p w14:paraId="7DE29AD5"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Cele szczegółowe dokumentu zostały określone jako:</w:t>
            </w:r>
          </w:p>
          <w:p w14:paraId="795AD051"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 I: Środowisko i zdrowie. Poprawa jakości środowiska </w:t>
            </w:r>
            <w:r w:rsidRPr="00641C3B">
              <w:rPr>
                <w:rFonts w:asciiTheme="majorHAnsi" w:eastAsia="Calibri" w:hAnsiTheme="majorHAnsi" w:cstheme="majorHAnsi"/>
                <w:color w:val="000000"/>
                <w:sz w:val="20"/>
                <w:szCs w:val="20"/>
              </w:rPr>
              <w:br/>
              <w:t xml:space="preserve">i bezpieczeństwa ekologicznego; </w:t>
            </w:r>
          </w:p>
          <w:p w14:paraId="2BF6A5D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 xml:space="preserve">Cel II: Środowisko i gospodarka. Zrównoważone gospodarowanie zasobami środowiska; </w:t>
            </w:r>
          </w:p>
          <w:p w14:paraId="30451108" w14:textId="77777777" w:rsidR="00F31099" w:rsidRPr="00641C3B" w:rsidRDefault="00F31099" w:rsidP="005E1FD7">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sz w:val="20"/>
                <w:szCs w:val="20"/>
              </w:rPr>
            </w:pPr>
            <w:r w:rsidRPr="00641C3B">
              <w:rPr>
                <w:rFonts w:asciiTheme="majorHAnsi" w:eastAsia="Calibri" w:hAnsiTheme="majorHAnsi" w:cstheme="majorHAnsi"/>
                <w:color w:val="000000"/>
                <w:sz w:val="20"/>
                <w:szCs w:val="20"/>
              </w:rPr>
              <w:t>Cel III: Środowisko i klimat. Łagodzenie zmian klimatu i adaptacja do nich oraz zarządzanie ryzykiem klęsk żywiołowych.</w:t>
            </w:r>
          </w:p>
        </w:tc>
      </w:tr>
    </w:tbl>
    <w:p w14:paraId="17744A54"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bookmarkEnd w:id="266"/>
    <w:p w14:paraId="63544072"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r w:rsidRPr="00641C3B">
        <w:rPr>
          <w:rFonts w:asciiTheme="majorHAnsi" w:eastAsia="Calibri" w:hAnsiTheme="majorHAnsi" w:cstheme="majorHAnsi"/>
          <w:color w:val="000000"/>
          <w:kern w:val="0"/>
          <w14:ligatures w14:val="none"/>
        </w:rPr>
        <w:t>W kontekście zgodności z polityką środowiskową, dążeniem do redukcji i eliminacji negatywnych oddziaływań na środowisko w ramach realizacji planowanych inwestycji zaplanowano wdrożenie działań prewencyjnych i respektowanie rygorów ochronnych określonych przepisami prawa dla poszczególnych obszarów cennych przyrodniczo. Należy zaznaczyć, że żadne z przedsięwzięć określonych w Strategii rozwoju Gminy Tuszów Narodowy nie generuje wystąpienia oddziaływań skumulowanych i oddziaływań transgranicznych jak również nie wpływa zasadniczo na środowisko oraz nie generuje zagrożenia dla zdrowia ludzi, poniżej wskazano rodzaj oddziaływań o charakterze czasowym mogących wystąpić podczas realizacji inwestycji.</w:t>
      </w:r>
    </w:p>
    <w:p w14:paraId="3D204B01" w14:textId="77777777" w:rsidR="00893B65" w:rsidRPr="00641C3B" w:rsidRDefault="00893B65" w:rsidP="005E1FD7">
      <w:pPr>
        <w:spacing w:after="0" w:line="240" w:lineRule="auto"/>
        <w:ind w:firstLine="709"/>
        <w:jc w:val="both"/>
        <w:rPr>
          <w:rFonts w:asciiTheme="majorHAnsi" w:eastAsia="Calibri" w:hAnsiTheme="majorHAnsi" w:cstheme="majorHAnsi"/>
          <w:color w:val="000000"/>
          <w:kern w:val="0"/>
          <w14:ligatures w14:val="none"/>
        </w:rPr>
      </w:pPr>
    </w:p>
    <w:p w14:paraId="32393DA4" w14:textId="77777777" w:rsidR="00F31099" w:rsidRPr="00641C3B" w:rsidRDefault="00F31099" w:rsidP="005E1FD7">
      <w:pPr>
        <w:spacing w:after="0" w:line="240" w:lineRule="auto"/>
        <w:ind w:firstLine="709"/>
        <w:jc w:val="both"/>
        <w:rPr>
          <w:rFonts w:asciiTheme="majorHAnsi" w:eastAsia="Calibri" w:hAnsiTheme="majorHAnsi" w:cstheme="majorHAnsi"/>
          <w:color w:val="000000"/>
          <w:kern w:val="0"/>
          <w14:ligatures w14:val="none"/>
        </w:rPr>
      </w:pPr>
    </w:p>
    <w:p w14:paraId="58FE8974" w14:textId="42AA1BF8" w:rsidR="00F31099" w:rsidRPr="00641C3B" w:rsidRDefault="00F31099" w:rsidP="005E1FD7">
      <w:pPr>
        <w:spacing w:after="0" w:line="240" w:lineRule="auto"/>
        <w:rPr>
          <w:rFonts w:asciiTheme="majorHAnsi" w:eastAsia="Calibri" w:hAnsiTheme="majorHAnsi" w:cstheme="majorHAnsi"/>
          <w:color w:val="000000"/>
          <w:kern w:val="0"/>
          <w:sz w:val="18"/>
          <w:szCs w:val="18"/>
          <w14:ligatures w14:val="none"/>
        </w:rPr>
      </w:pPr>
      <w:bookmarkStart w:id="267" w:name="_Toc200525865"/>
      <w:bookmarkStart w:id="268" w:name="_Toc204781836"/>
      <w:r w:rsidRPr="00641C3B">
        <w:rPr>
          <w:rFonts w:asciiTheme="majorHAnsi" w:eastAsia="Calibri" w:hAnsiTheme="majorHAnsi" w:cstheme="majorHAnsi"/>
          <w:color w:val="44546A"/>
          <w:sz w:val="18"/>
          <w:szCs w:val="18"/>
        </w:rPr>
        <w:t xml:space="preserve">Tabela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Tabela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36</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Wykaz oddziaływań i środków zapobiegawczych</w:t>
      </w:r>
      <w:bookmarkEnd w:id="267"/>
      <w:bookmarkEnd w:id="268"/>
    </w:p>
    <w:tbl>
      <w:tblPr>
        <w:tblStyle w:val="Tabelasiatki2ak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2882"/>
        <w:gridCol w:w="4019"/>
      </w:tblGrid>
      <w:tr w:rsidR="00F31099" w:rsidRPr="00641C3B" w14:paraId="46E09E4B" w14:textId="77777777" w:rsidTr="00281C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1" w:type="dxa"/>
            <w:tcBorders>
              <w:top w:val="none" w:sz="0" w:space="0" w:color="auto"/>
              <w:bottom w:val="none" w:sz="0" w:space="0" w:color="auto"/>
              <w:right w:val="none" w:sz="0" w:space="0" w:color="auto"/>
            </w:tcBorders>
            <w:hideMark/>
          </w:tcPr>
          <w:p w14:paraId="37EC0EEB" w14:textId="77777777" w:rsidR="00F31099" w:rsidRPr="00641C3B" w:rsidRDefault="00F31099" w:rsidP="005E1FD7">
            <w:pPr>
              <w:tabs>
                <w:tab w:val="left" w:pos="360"/>
              </w:tabs>
              <w:jc w:val="center"/>
              <w:rPr>
                <w:rFonts w:asciiTheme="majorHAnsi" w:eastAsia="Times New Roman" w:hAnsiTheme="majorHAnsi" w:cstheme="majorHAnsi"/>
                <w:color w:val="000000"/>
                <w:sz w:val="20"/>
                <w:szCs w:val="20"/>
              </w:rPr>
            </w:pPr>
            <w:bookmarkStart w:id="269" w:name="_Hlk43844718"/>
            <w:r w:rsidRPr="00641C3B">
              <w:rPr>
                <w:rFonts w:asciiTheme="majorHAnsi" w:eastAsia="Times New Roman" w:hAnsiTheme="majorHAnsi" w:cstheme="majorHAnsi"/>
                <w:color w:val="000000"/>
                <w:sz w:val="20"/>
                <w:szCs w:val="20"/>
              </w:rPr>
              <w:t>Rodzaj oddziaływania</w:t>
            </w:r>
          </w:p>
        </w:tc>
        <w:tc>
          <w:tcPr>
            <w:tcW w:w="2882" w:type="dxa"/>
            <w:tcBorders>
              <w:top w:val="none" w:sz="0" w:space="0" w:color="auto"/>
              <w:left w:val="none" w:sz="0" w:space="0" w:color="auto"/>
              <w:bottom w:val="none" w:sz="0" w:space="0" w:color="auto"/>
              <w:right w:val="none" w:sz="0" w:space="0" w:color="auto"/>
            </w:tcBorders>
            <w:hideMark/>
          </w:tcPr>
          <w:p w14:paraId="760516CC" w14:textId="77777777" w:rsidR="00F31099" w:rsidRPr="00641C3B" w:rsidRDefault="00F31099" w:rsidP="005E1FD7">
            <w:pPr>
              <w:tabs>
                <w:tab w:val="left" w:pos="360"/>
              </w:tabs>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Charakter i skala oddziaływania</w:t>
            </w:r>
          </w:p>
        </w:tc>
        <w:tc>
          <w:tcPr>
            <w:tcW w:w="4019" w:type="dxa"/>
            <w:tcBorders>
              <w:top w:val="none" w:sz="0" w:space="0" w:color="auto"/>
              <w:left w:val="none" w:sz="0" w:space="0" w:color="auto"/>
              <w:bottom w:val="none" w:sz="0" w:space="0" w:color="auto"/>
            </w:tcBorders>
            <w:hideMark/>
          </w:tcPr>
          <w:p w14:paraId="3C48909D" w14:textId="77777777" w:rsidR="00F31099" w:rsidRPr="00641C3B" w:rsidRDefault="00F31099" w:rsidP="005E1FD7">
            <w:pPr>
              <w:tabs>
                <w:tab w:val="left" w:pos="360"/>
              </w:tabs>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Środki zapobiegawcze</w:t>
            </w:r>
          </w:p>
        </w:tc>
      </w:tr>
      <w:tr w:rsidR="00F857E9" w:rsidRPr="00641C3B" w14:paraId="72736394"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1" w:type="dxa"/>
            <w:hideMark/>
          </w:tcPr>
          <w:p w14:paraId="3225731F" w14:textId="77777777" w:rsidR="00F31099" w:rsidRPr="00641C3B" w:rsidRDefault="00F31099" w:rsidP="005E1FD7">
            <w:pPr>
              <w:tabs>
                <w:tab w:val="left" w:pos="360"/>
              </w:tabs>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Emisja hałasu</w:t>
            </w:r>
          </w:p>
        </w:tc>
        <w:tc>
          <w:tcPr>
            <w:tcW w:w="2882" w:type="dxa"/>
            <w:hideMark/>
          </w:tcPr>
          <w:p w14:paraId="61BE37DD" w14:textId="77777777" w:rsidR="00F31099" w:rsidRPr="00641C3B" w:rsidRDefault="00F31099" w:rsidP="005E1FD7">
            <w:pPr>
              <w:tabs>
                <w:tab w:val="left" w:pos="360"/>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W trakcie realizacji prac związanych z inwestycjami tu przede wszystkim infrastrukturalnymi mogą wystąpić okresowe oddziaływania akustyczne. Zasięg oddziaływania definiuje się jako lokalny (obszar gminy Tuszów Narodowy), właściwy dla miejsca realizacji inwestycji.</w:t>
            </w:r>
          </w:p>
        </w:tc>
        <w:tc>
          <w:tcPr>
            <w:tcW w:w="4019" w:type="dxa"/>
            <w:hideMark/>
          </w:tcPr>
          <w:p w14:paraId="5971FDB0" w14:textId="77777777" w:rsidR="00F31099" w:rsidRPr="00641C3B" w:rsidRDefault="00F31099" w:rsidP="005E1FD7">
            <w:pPr>
              <w:tabs>
                <w:tab w:val="left" w:pos="360"/>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Uciążliwości związane z realizacją inwestycji infrastrukturalnych będą okresowe i zminimalizowane poprzez zastosowanie sprzętu sprawnego technicznie </w:t>
            </w:r>
            <w:r w:rsidRPr="00641C3B">
              <w:rPr>
                <w:rFonts w:asciiTheme="majorHAnsi" w:eastAsia="Times New Roman" w:hAnsiTheme="majorHAnsi" w:cstheme="majorHAnsi"/>
                <w:color w:val="000000"/>
                <w:sz w:val="20"/>
                <w:szCs w:val="20"/>
              </w:rPr>
              <w:br/>
              <w:t>i posiadającego wszelkie atesty bezpieczeństwa i spełniającego normy użytkowania, ograniczenie do minimum zanieczyszczenia odpadami, w zakresie ochrony przed hałasem - prowadzenie robót wyłącznie w tzw. porze dziennej (w godzinach od 6:00 do maksymalnie 20:00, brak robót w porze nocnej), korzystanie ze sprawnego technicznie, nowoczesnego parku maszynowego z użyciem technologii najmniej uciążliwych akustycznie spowoduje, iż dolegliwości związane z hałasem będą okresowe, przejściowe i nie odczuwalne poza ścisłym rejonem robót.</w:t>
            </w:r>
          </w:p>
          <w:p w14:paraId="051E3211" w14:textId="77777777" w:rsidR="00F31099" w:rsidRPr="00641C3B" w:rsidRDefault="00F31099" w:rsidP="005E1FD7">
            <w:pPr>
              <w:tabs>
                <w:tab w:val="left" w:pos="360"/>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Oddziaływanie ma charakter czasowy adekwatny do okresu realizacji inwestycji </w:t>
            </w:r>
            <w:r w:rsidRPr="00641C3B">
              <w:rPr>
                <w:rFonts w:asciiTheme="majorHAnsi" w:eastAsia="Times New Roman" w:hAnsiTheme="majorHAnsi" w:cstheme="majorHAnsi"/>
                <w:color w:val="000000"/>
                <w:sz w:val="20"/>
                <w:szCs w:val="20"/>
              </w:rPr>
              <w:br/>
              <w:t>i jest odwracalne.</w:t>
            </w:r>
          </w:p>
        </w:tc>
      </w:tr>
      <w:tr w:rsidR="00F31099" w:rsidRPr="00641C3B" w14:paraId="05D2060B" w14:textId="77777777" w:rsidTr="00243D19">
        <w:tc>
          <w:tcPr>
            <w:cnfStyle w:val="001000000000" w:firstRow="0" w:lastRow="0" w:firstColumn="1" w:lastColumn="0" w:oddVBand="0" w:evenVBand="0" w:oddHBand="0" w:evenHBand="0" w:firstRowFirstColumn="0" w:firstRowLastColumn="0" w:lastRowFirstColumn="0" w:lastRowLastColumn="0"/>
            <w:tcW w:w="2161" w:type="dxa"/>
            <w:hideMark/>
          </w:tcPr>
          <w:p w14:paraId="4FC027D1" w14:textId="77777777" w:rsidR="00F31099" w:rsidRPr="00641C3B" w:rsidRDefault="00F31099" w:rsidP="005E1FD7">
            <w:pPr>
              <w:tabs>
                <w:tab w:val="left" w:pos="360"/>
              </w:tabs>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Emisja spalin</w:t>
            </w:r>
          </w:p>
        </w:tc>
        <w:tc>
          <w:tcPr>
            <w:tcW w:w="2882" w:type="dxa"/>
            <w:hideMark/>
          </w:tcPr>
          <w:p w14:paraId="19C44AEE" w14:textId="58961B3D" w:rsidR="00F31099" w:rsidRPr="00641C3B" w:rsidRDefault="00F31099" w:rsidP="005E1FD7">
            <w:pPr>
              <w:tabs>
                <w:tab w:val="left" w:pos="360"/>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Realizacja inwestycji wskazanych w SRG Tuszów Narodowy na lata </w:t>
            </w:r>
            <w:r w:rsidRPr="00641C3B">
              <w:rPr>
                <w:rFonts w:asciiTheme="majorHAnsi" w:eastAsia="Times New Roman" w:hAnsiTheme="majorHAnsi" w:cstheme="majorHAnsi"/>
                <w:color w:val="000000"/>
                <w:sz w:val="20"/>
                <w:szCs w:val="20"/>
              </w:rPr>
              <w:lastRenderedPageBreak/>
              <w:t xml:space="preserve">2025-2035 może </w:t>
            </w:r>
            <w:r w:rsidR="0097426B" w:rsidRPr="00641C3B">
              <w:rPr>
                <w:rFonts w:asciiTheme="majorHAnsi" w:eastAsia="Times New Roman" w:hAnsiTheme="majorHAnsi" w:cstheme="majorHAnsi"/>
                <w:color w:val="000000"/>
                <w:sz w:val="20"/>
                <w:szCs w:val="20"/>
              </w:rPr>
              <w:t>generować okresową</w:t>
            </w:r>
            <w:r w:rsidRPr="00641C3B">
              <w:rPr>
                <w:rFonts w:asciiTheme="majorHAnsi" w:eastAsia="Times New Roman" w:hAnsiTheme="majorHAnsi" w:cstheme="majorHAnsi"/>
                <w:color w:val="000000"/>
                <w:sz w:val="20"/>
                <w:szCs w:val="20"/>
              </w:rPr>
              <w:t xml:space="preserve"> emisję spalin pojazdów wykorzystanych do ich realizacji. Zasięg oddziaływania definiuje się jako lokalny (obszar gminy Tuszów Narodowy), właściwy dla miejsca realizacji inwestycji.</w:t>
            </w:r>
          </w:p>
        </w:tc>
        <w:tc>
          <w:tcPr>
            <w:tcW w:w="4019" w:type="dxa"/>
            <w:hideMark/>
          </w:tcPr>
          <w:p w14:paraId="1A7B4350" w14:textId="77777777" w:rsidR="00F31099" w:rsidRPr="00641C3B" w:rsidRDefault="00F31099" w:rsidP="005E1FD7">
            <w:pPr>
              <w:tabs>
                <w:tab w:val="left" w:pos="360"/>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lastRenderedPageBreak/>
              <w:t xml:space="preserve">Uciążliwości dot. emisji spalin pojazdów budowlanych będą okresowe </w:t>
            </w:r>
            <w:r w:rsidRPr="00641C3B">
              <w:rPr>
                <w:rFonts w:asciiTheme="majorHAnsi" w:eastAsia="Times New Roman" w:hAnsiTheme="majorHAnsi" w:cstheme="majorHAnsi"/>
                <w:color w:val="000000"/>
                <w:sz w:val="20"/>
                <w:szCs w:val="20"/>
              </w:rPr>
              <w:br/>
            </w:r>
            <w:r w:rsidRPr="00641C3B">
              <w:rPr>
                <w:rFonts w:asciiTheme="majorHAnsi" w:eastAsia="Times New Roman" w:hAnsiTheme="majorHAnsi" w:cstheme="majorHAnsi"/>
                <w:color w:val="000000"/>
                <w:sz w:val="20"/>
                <w:szCs w:val="20"/>
              </w:rPr>
              <w:lastRenderedPageBreak/>
              <w:t>i zminimalizowane poprzez zastosowanie pojazdów sprawnych technicznie. Normy dopuszczalnych emisji </w:t>
            </w:r>
            <w:hyperlink r:id="rId65" w:tooltip="Spaliny" w:history="1">
              <w:r w:rsidRPr="00641C3B">
                <w:rPr>
                  <w:rFonts w:asciiTheme="majorHAnsi" w:eastAsia="Times New Roman" w:hAnsiTheme="majorHAnsi" w:cstheme="majorHAnsi"/>
                  <w:color w:val="000000"/>
                  <w:sz w:val="20"/>
                  <w:szCs w:val="20"/>
                  <w:u w:val="single"/>
                </w:rPr>
                <w:t>spalin</w:t>
              </w:r>
            </w:hyperlink>
            <w:r w:rsidRPr="00641C3B">
              <w:rPr>
                <w:rFonts w:asciiTheme="majorHAnsi" w:eastAsia="Times New Roman" w:hAnsiTheme="majorHAnsi" w:cstheme="majorHAnsi"/>
                <w:color w:val="000000"/>
                <w:sz w:val="20"/>
                <w:szCs w:val="20"/>
              </w:rPr>
              <w:t> </w:t>
            </w:r>
            <w:r w:rsidRPr="00641C3B">
              <w:rPr>
                <w:rFonts w:asciiTheme="majorHAnsi" w:eastAsia="Times New Roman" w:hAnsiTheme="majorHAnsi" w:cstheme="majorHAnsi"/>
                <w:color w:val="000000"/>
                <w:sz w:val="20"/>
                <w:szCs w:val="20"/>
              </w:rPr>
              <w:br/>
              <w:t>w nowych </w:t>
            </w:r>
            <w:hyperlink r:id="rId66" w:tooltip="Pojazd" w:history="1">
              <w:r w:rsidRPr="00641C3B">
                <w:rPr>
                  <w:rFonts w:asciiTheme="majorHAnsi" w:eastAsia="Times New Roman" w:hAnsiTheme="majorHAnsi" w:cstheme="majorHAnsi"/>
                  <w:color w:val="000000"/>
                  <w:sz w:val="20"/>
                  <w:szCs w:val="20"/>
                  <w:u w:val="single"/>
                </w:rPr>
                <w:t>pojazdach</w:t>
              </w:r>
            </w:hyperlink>
            <w:r w:rsidRPr="00641C3B">
              <w:rPr>
                <w:rFonts w:asciiTheme="majorHAnsi" w:eastAsia="Times New Roman" w:hAnsiTheme="majorHAnsi" w:cstheme="majorHAnsi"/>
                <w:color w:val="000000"/>
                <w:sz w:val="20"/>
                <w:szCs w:val="20"/>
              </w:rPr>
              <w:t> sprzedawanych na terenie Unii Europejskiej oraz </w:t>
            </w:r>
            <w:hyperlink r:id="rId67" w:history="1">
              <w:r w:rsidRPr="00641C3B">
                <w:rPr>
                  <w:rFonts w:asciiTheme="majorHAnsi" w:eastAsia="Times New Roman" w:hAnsiTheme="majorHAnsi" w:cstheme="majorHAnsi"/>
                  <w:color w:val="000000"/>
                  <w:sz w:val="20"/>
                  <w:szCs w:val="20"/>
                  <w:u w:val="single"/>
                </w:rPr>
                <w:t>Europejskim Obszarze Gospodarczym</w:t>
              </w:r>
            </w:hyperlink>
            <w:r w:rsidRPr="00641C3B">
              <w:rPr>
                <w:rFonts w:asciiTheme="majorHAnsi" w:eastAsia="Times New Roman" w:hAnsiTheme="majorHAnsi" w:cstheme="majorHAnsi"/>
                <w:color w:val="000000"/>
                <w:sz w:val="20"/>
                <w:szCs w:val="20"/>
              </w:rPr>
              <w:t xml:space="preserve"> podlegają przyjętym rozporządzeniom i dyrektywom UE. Od </w:t>
            </w:r>
            <w:r w:rsidRPr="00641C3B">
              <w:rPr>
                <w:rFonts w:asciiTheme="majorHAnsi" w:eastAsia="Times New Roman" w:hAnsiTheme="majorHAnsi" w:cstheme="majorHAnsi"/>
                <w:color w:val="000000"/>
                <w:sz w:val="20"/>
                <w:szCs w:val="20"/>
              </w:rPr>
              <w:br/>
              <w:t>1 września 2017 roku na terenie Unii Europejskiej wszystkie nowe modele samochodów muszą być poddawane testom </w:t>
            </w:r>
            <w:hyperlink r:id="rId68" w:tooltip="World Harmonized Light Wehicle Test Procedure (strona nie istnieje)" w:history="1">
              <w:r w:rsidRPr="00641C3B">
                <w:rPr>
                  <w:rFonts w:asciiTheme="majorHAnsi" w:eastAsia="Times New Roman" w:hAnsiTheme="majorHAnsi" w:cstheme="majorHAnsi"/>
                  <w:color w:val="000000"/>
                  <w:sz w:val="20"/>
                  <w:szCs w:val="20"/>
                  <w:u w:val="single"/>
                </w:rPr>
                <w:t>WLTP</w:t>
              </w:r>
            </w:hyperlink>
            <w:r w:rsidRPr="00641C3B">
              <w:rPr>
                <w:rFonts w:asciiTheme="majorHAnsi" w:eastAsia="Times New Roman" w:hAnsiTheme="majorHAnsi" w:cstheme="majorHAnsi"/>
                <w:color w:val="000000"/>
                <w:sz w:val="20"/>
                <w:szCs w:val="20"/>
              </w:rPr>
              <w:t> i RDE, które znacznie lepiej sprawdzają pojazdy w porównaniu do rzeczywistej jazdy pod kątem spalania oraz emisji spalin.</w:t>
            </w:r>
          </w:p>
        </w:tc>
      </w:tr>
      <w:tr w:rsidR="00F857E9" w:rsidRPr="00641C3B" w14:paraId="038428FC" w14:textId="77777777" w:rsidTr="00F3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1" w:type="dxa"/>
            <w:hideMark/>
          </w:tcPr>
          <w:p w14:paraId="653E8D64" w14:textId="77777777" w:rsidR="00F31099" w:rsidRPr="00641C3B" w:rsidRDefault="00F31099" w:rsidP="005E1FD7">
            <w:pPr>
              <w:tabs>
                <w:tab w:val="left" w:pos="360"/>
              </w:tabs>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lastRenderedPageBreak/>
              <w:t>Emisja ścieków</w:t>
            </w:r>
          </w:p>
        </w:tc>
        <w:tc>
          <w:tcPr>
            <w:tcW w:w="2882" w:type="dxa"/>
            <w:hideMark/>
          </w:tcPr>
          <w:p w14:paraId="2BC3146A" w14:textId="77777777" w:rsidR="00F31099" w:rsidRPr="00641C3B" w:rsidRDefault="00F31099" w:rsidP="005E1FD7">
            <w:pPr>
              <w:tabs>
                <w:tab w:val="left" w:pos="360"/>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Emisja ścieków obiektów objętych projektami. Zasięg oddziaływania definiuje się jako lokalny (obszar gminy Tuszów Narodowy), właściwy dla miejsca realizacji inwestycji.</w:t>
            </w:r>
          </w:p>
        </w:tc>
        <w:tc>
          <w:tcPr>
            <w:tcW w:w="4019" w:type="dxa"/>
            <w:hideMark/>
          </w:tcPr>
          <w:p w14:paraId="75F2ED3D" w14:textId="77777777" w:rsidR="00F31099" w:rsidRPr="00641C3B" w:rsidRDefault="00F31099" w:rsidP="005E1FD7">
            <w:pPr>
              <w:tabs>
                <w:tab w:val="left" w:pos="360"/>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Obiekty objęte projektami włączone są do gminnego systemu wodno-kanalizacyjnego </w:t>
            </w:r>
            <w:r w:rsidRPr="00641C3B">
              <w:rPr>
                <w:rFonts w:asciiTheme="majorHAnsi" w:eastAsia="Times New Roman" w:hAnsiTheme="majorHAnsi" w:cstheme="majorHAnsi"/>
                <w:color w:val="000000"/>
                <w:sz w:val="20"/>
                <w:szCs w:val="20"/>
              </w:rPr>
              <w:br/>
              <w:t xml:space="preserve">i podlegają normom korzystania z ww. systemu. Ewentualne awarie systemu wodno-kanalizacyjnego są na bieżąco usuwane przez odpowiednie jednostki Gminy Tuszów Narodowy. </w:t>
            </w:r>
          </w:p>
        </w:tc>
      </w:tr>
      <w:tr w:rsidR="00F31099" w:rsidRPr="00641C3B" w14:paraId="3E825CD9" w14:textId="77777777" w:rsidTr="00243D19">
        <w:tc>
          <w:tcPr>
            <w:cnfStyle w:val="001000000000" w:firstRow="0" w:lastRow="0" w:firstColumn="1" w:lastColumn="0" w:oddVBand="0" w:evenVBand="0" w:oddHBand="0" w:evenHBand="0" w:firstRowFirstColumn="0" w:firstRowLastColumn="0" w:lastRowFirstColumn="0" w:lastRowLastColumn="0"/>
            <w:tcW w:w="2161" w:type="dxa"/>
            <w:hideMark/>
          </w:tcPr>
          <w:p w14:paraId="00250DB6" w14:textId="77777777" w:rsidR="00F31099" w:rsidRPr="00641C3B" w:rsidRDefault="00F31099" w:rsidP="005E1FD7">
            <w:pPr>
              <w:tabs>
                <w:tab w:val="left" w:pos="360"/>
              </w:tabs>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Gospodarka odpadami na etapie realizacji projektu</w:t>
            </w:r>
          </w:p>
        </w:tc>
        <w:tc>
          <w:tcPr>
            <w:tcW w:w="2882" w:type="dxa"/>
            <w:hideMark/>
          </w:tcPr>
          <w:p w14:paraId="288BC181" w14:textId="77777777" w:rsidR="00F31099" w:rsidRPr="00641C3B" w:rsidRDefault="00F31099" w:rsidP="005E1FD7">
            <w:pPr>
              <w:tabs>
                <w:tab w:val="left" w:pos="360"/>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Gospodarka odpadami związana z eksploatacją obiektów objętych projektami. Zasięg oddziaływania definiuje się jako lokalny (obszar gminy Tuszów Narodowy), właściwy dla miejsca realizacji inwestycji.</w:t>
            </w:r>
          </w:p>
        </w:tc>
        <w:tc>
          <w:tcPr>
            <w:tcW w:w="4019" w:type="dxa"/>
            <w:hideMark/>
          </w:tcPr>
          <w:p w14:paraId="148B4929" w14:textId="77777777" w:rsidR="00F31099" w:rsidRPr="00641C3B" w:rsidRDefault="00F31099" w:rsidP="005E1FD7">
            <w:pPr>
              <w:tabs>
                <w:tab w:val="left" w:pos="360"/>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641C3B">
              <w:rPr>
                <w:rFonts w:asciiTheme="majorHAnsi" w:eastAsia="Times New Roman" w:hAnsiTheme="majorHAnsi" w:cstheme="majorHAnsi"/>
                <w:color w:val="000000"/>
                <w:sz w:val="20"/>
                <w:szCs w:val="20"/>
              </w:rPr>
              <w:t xml:space="preserve">Zgodnie z ustawą o odpadach z dnia 14 grudnia 2012 r. właścicielem wszystkich powstałych podczas realizacji przedsięwzięcia odpadów będzie Wykonawca prac. Wytwórca odpadów będzie zobowiązany do przejęcia odpowiedzialności prawnej za wytwarzane odpady, na podstawie umów zawartych ze Zleceniodawcami. Przestrzegana będzie zasada „zanieczyszczający płaci”, której źródłem jest art. 174 Traktatu ustanawiającego Wspólnotę Europejską (Dz. Urz. UE 2006 C 321E). Odpady są gospodarowane zgodnie z Harmonogramem wywozu odpadów komunalnych </w:t>
            </w:r>
            <w:r w:rsidRPr="00641C3B">
              <w:rPr>
                <w:rFonts w:asciiTheme="majorHAnsi" w:eastAsia="Times New Roman" w:hAnsiTheme="majorHAnsi" w:cstheme="majorHAnsi"/>
                <w:color w:val="000000"/>
                <w:sz w:val="20"/>
                <w:szCs w:val="20"/>
              </w:rPr>
              <w:br/>
              <w:t xml:space="preserve">i segregowanych. Wnioskodawca deklaruje poniesienie wszelkich kosztów związanych </w:t>
            </w:r>
            <w:r w:rsidRPr="00641C3B">
              <w:rPr>
                <w:rFonts w:asciiTheme="majorHAnsi" w:eastAsia="Times New Roman" w:hAnsiTheme="majorHAnsi" w:cstheme="majorHAnsi"/>
                <w:color w:val="000000"/>
                <w:sz w:val="20"/>
                <w:szCs w:val="20"/>
              </w:rPr>
              <w:br/>
              <w:t xml:space="preserve">z wystąpieniem wszelkich ewentualnych szkód w środowisku, a także kosztów związanych </w:t>
            </w:r>
            <w:r w:rsidRPr="00641C3B">
              <w:rPr>
                <w:rFonts w:asciiTheme="majorHAnsi" w:eastAsia="Times New Roman" w:hAnsiTheme="majorHAnsi" w:cstheme="majorHAnsi"/>
                <w:color w:val="000000"/>
                <w:sz w:val="20"/>
                <w:szCs w:val="20"/>
              </w:rPr>
              <w:br/>
              <w:t>z korzystaniem ze środowiska na etapie realizacji i eksploatacji projektu.</w:t>
            </w:r>
          </w:p>
        </w:tc>
      </w:tr>
      <w:bookmarkEnd w:id="269"/>
    </w:tbl>
    <w:p w14:paraId="2A30B817" w14:textId="77777777" w:rsidR="00F31099" w:rsidRPr="00641C3B" w:rsidRDefault="00F31099" w:rsidP="005E1FD7">
      <w:pPr>
        <w:spacing w:after="0" w:line="240" w:lineRule="auto"/>
        <w:rPr>
          <w:rFonts w:asciiTheme="majorHAnsi" w:eastAsia="Calibri" w:hAnsiTheme="majorHAnsi" w:cstheme="majorHAnsi"/>
          <w:color w:val="000000"/>
          <w:kern w:val="0"/>
          <w14:ligatures w14:val="none"/>
        </w:rPr>
      </w:pPr>
    </w:p>
    <w:p w14:paraId="2A131A3B" w14:textId="68C35053" w:rsidR="00F31099" w:rsidRPr="00641C3B" w:rsidRDefault="00F31099" w:rsidP="005E1FD7">
      <w:pPr>
        <w:keepNext/>
        <w:keepLines/>
        <w:spacing w:after="0" w:line="240" w:lineRule="auto"/>
        <w:outlineLvl w:val="0"/>
        <w:rPr>
          <w:rFonts w:asciiTheme="majorHAnsi" w:eastAsia="Times New Roman" w:hAnsiTheme="majorHAnsi" w:cstheme="majorHAnsi"/>
          <w:b/>
          <w:bCs/>
          <w:color w:val="000000"/>
          <w:kern w:val="0"/>
          <w:sz w:val="32"/>
          <w:szCs w:val="32"/>
          <w14:ligatures w14:val="none"/>
        </w:rPr>
      </w:pPr>
      <w:bookmarkStart w:id="270" w:name="_Toc203500323"/>
      <w:r w:rsidRPr="00641C3B">
        <w:rPr>
          <w:rFonts w:asciiTheme="majorHAnsi" w:eastAsia="Times New Roman" w:hAnsiTheme="majorHAnsi" w:cstheme="majorHAnsi"/>
          <w:b/>
          <w:bCs/>
          <w:color w:val="000000"/>
          <w:kern w:val="0"/>
          <w:sz w:val="32"/>
          <w:szCs w:val="32"/>
          <w14:ligatures w14:val="none"/>
        </w:rPr>
        <w:t xml:space="preserve">9. </w:t>
      </w:r>
      <w:bookmarkStart w:id="271" w:name="_Toc147310290"/>
      <w:bookmarkStart w:id="272" w:name="_Toc200525843"/>
      <w:r w:rsidR="009F2BD6" w:rsidRPr="00641C3B">
        <w:rPr>
          <w:rFonts w:asciiTheme="majorHAnsi" w:eastAsia="Times New Roman" w:hAnsiTheme="majorHAnsi" w:cstheme="majorHAnsi"/>
          <w:b/>
          <w:bCs/>
          <w:color w:val="000000"/>
          <w:kern w:val="0"/>
          <w:sz w:val="32"/>
          <w:szCs w:val="32"/>
          <w14:ligatures w14:val="none"/>
        </w:rPr>
        <w:t>System realizacji strategii</w:t>
      </w:r>
      <w:bookmarkEnd w:id="270"/>
      <w:bookmarkEnd w:id="271"/>
      <w:bookmarkEnd w:id="272"/>
    </w:p>
    <w:p w14:paraId="39E21509"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Prawidłowy przebieg procesu realizacji Strategii Rozwoju Gminy Tuszów Narodowy na lata 2025-2035 wymaga jej odpowiedniego wdrażania, prowadzenia działań z zakresu monitoringu i ewaluacji działań. System stałej kontroli i oceny efektów realizacji ustaleń strategii oparty będzie przede wszystkim na gromadzeniu i analizie danych, co pozwoli na identyfikację możliwych do zaistnienia nieprawidłowości, a wdrożenie systemu naprawczego i zapobiegawczego.</w:t>
      </w:r>
    </w:p>
    <w:p w14:paraId="314DDEAD"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Strategia Rozwoju Gminy Tuszów Narodowy na lata 2025-2035 jest dokumentem przyjmowanym w formie uchwały Rady Gminy w Tuszowie Narodowym. W uchwale tej Rada Gminy powierza Wójtowi wykonanie jej postanowień.</w:t>
      </w:r>
    </w:p>
    <w:p w14:paraId="1364559D"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Rada Gminy uczestniczy w procesie oceny i analizy postępów realizacji strategii, jak również podejmuje decyzje strategiczne dla realizacji jej zapisów, w szczególności ich aktualizacji lub poprzez uwzględnianie ich w jednorocznych i wieloletnich budżetach gminy.</w:t>
      </w:r>
    </w:p>
    <w:p w14:paraId="0B351572"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 xml:space="preserve">Organem wykonawczym, koordynującym działania podejmowane w ramach interwencji strategicznej jest Wójt Gminy Tuszów Narodowy, który odpowiada za integrację zasobów publicznych, </w:t>
      </w:r>
      <w:r w:rsidRPr="00641C3B">
        <w:rPr>
          <w:rFonts w:asciiTheme="majorHAnsi" w:eastAsia="Calibri" w:hAnsiTheme="majorHAnsi" w:cstheme="majorHAnsi"/>
        </w:rPr>
        <w:lastRenderedPageBreak/>
        <w:t>prywatnych i społecznych miasta, niezbędnych do realizacji poszczególnych działań strategicznych.</w:t>
      </w:r>
      <w:r w:rsidRPr="00641C3B">
        <w:rPr>
          <w:rFonts w:asciiTheme="majorHAnsi" w:eastAsia="Calibri" w:hAnsiTheme="majorHAnsi" w:cstheme="majorHAnsi"/>
          <w:kern w:val="0"/>
          <w:sz w:val="21"/>
          <w:szCs w:val="21"/>
        </w:rPr>
        <w:t xml:space="preserve"> Wójt przy wykorzystaniu Urzędu Gminy w Tuszowie Narodowym i jego referatów oraz kadry pracowników będzie odpowiedzialny za wdrażanie</w:t>
      </w:r>
      <w:r w:rsidRPr="00641C3B">
        <w:rPr>
          <w:rFonts w:asciiTheme="majorHAnsi" w:eastAsia="Calibri" w:hAnsiTheme="majorHAnsi" w:cstheme="majorHAnsi"/>
        </w:rPr>
        <w:t xml:space="preserve"> strategii.</w:t>
      </w:r>
    </w:p>
    <w:p w14:paraId="0E846CBE" w14:textId="77777777" w:rsidR="00F31099" w:rsidRPr="00641C3B" w:rsidRDefault="00F31099" w:rsidP="005E1FD7">
      <w:pPr>
        <w:spacing w:after="0" w:line="240" w:lineRule="auto"/>
        <w:jc w:val="both"/>
        <w:rPr>
          <w:rFonts w:asciiTheme="majorHAnsi" w:eastAsia="Calibri" w:hAnsiTheme="majorHAnsi" w:cstheme="majorHAnsi"/>
        </w:rPr>
      </w:pPr>
    </w:p>
    <w:p w14:paraId="094C5C97" w14:textId="62C4FC87" w:rsidR="00F31099" w:rsidRPr="00641C3B" w:rsidRDefault="00F31099" w:rsidP="005E1FD7">
      <w:pPr>
        <w:spacing w:after="0" w:line="240" w:lineRule="auto"/>
        <w:jc w:val="both"/>
        <w:rPr>
          <w:rFonts w:asciiTheme="majorHAnsi" w:eastAsia="Calibri" w:hAnsiTheme="majorHAnsi" w:cstheme="majorHAnsi"/>
          <w:color w:val="44546A"/>
          <w:sz w:val="18"/>
          <w:szCs w:val="18"/>
        </w:rPr>
      </w:pPr>
      <w:bookmarkStart w:id="273" w:name="_Toc200525880"/>
      <w:bookmarkStart w:id="274" w:name="_Toc220662595"/>
      <w:r w:rsidRPr="00641C3B">
        <w:rPr>
          <w:rFonts w:asciiTheme="majorHAnsi" w:eastAsia="Calibri" w:hAnsiTheme="majorHAnsi" w:cstheme="majorHAnsi"/>
          <w:color w:val="44546A"/>
          <w:sz w:val="18"/>
          <w:szCs w:val="18"/>
        </w:rPr>
        <w:t xml:space="preserve">Ilustracja </w:t>
      </w:r>
      <w:r w:rsidRPr="00641C3B">
        <w:rPr>
          <w:rFonts w:asciiTheme="majorHAnsi" w:eastAsia="Calibri" w:hAnsiTheme="majorHAnsi" w:cstheme="majorHAnsi"/>
          <w:color w:val="44546A"/>
          <w:sz w:val="18"/>
          <w:szCs w:val="18"/>
        </w:rPr>
        <w:fldChar w:fldCharType="begin"/>
      </w:r>
      <w:r w:rsidRPr="00641C3B">
        <w:rPr>
          <w:rFonts w:asciiTheme="majorHAnsi" w:eastAsia="Calibri" w:hAnsiTheme="majorHAnsi" w:cstheme="majorHAnsi"/>
          <w:color w:val="44546A"/>
          <w:sz w:val="18"/>
          <w:szCs w:val="18"/>
        </w:rPr>
        <w:instrText xml:space="preserve"> SEQ Ilustracja \* ARABIC </w:instrText>
      </w:r>
      <w:r w:rsidRPr="00641C3B">
        <w:rPr>
          <w:rFonts w:asciiTheme="majorHAnsi" w:eastAsia="Calibri" w:hAnsiTheme="majorHAnsi" w:cstheme="majorHAnsi"/>
          <w:color w:val="44546A"/>
          <w:sz w:val="18"/>
          <w:szCs w:val="18"/>
        </w:rPr>
        <w:fldChar w:fldCharType="separate"/>
      </w:r>
      <w:r w:rsidR="00102BE1">
        <w:rPr>
          <w:rFonts w:asciiTheme="majorHAnsi" w:eastAsia="Calibri" w:hAnsiTheme="majorHAnsi" w:cstheme="majorHAnsi"/>
          <w:noProof/>
          <w:color w:val="44546A"/>
          <w:sz w:val="18"/>
          <w:szCs w:val="18"/>
        </w:rPr>
        <w:t>41</w:t>
      </w:r>
      <w:r w:rsidRPr="00641C3B">
        <w:rPr>
          <w:rFonts w:asciiTheme="majorHAnsi" w:eastAsia="Calibri" w:hAnsiTheme="majorHAnsi" w:cstheme="majorHAnsi"/>
          <w:color w:val="44546A"/>
          <w:sz w:val="18"/>
          <w:szCs w:val="18"/>
        </w:rPr>
        <w:fldChar w:fldCharType="end"/>
      </w:r>
      <w:r w:rsidRPr="00641C3B">
        <w:rPr>
          <w:rFonts w:asciiTheme="majorHAnsi" w:eastAsia="Calibri" w:hAnsiTheme="majorHAnsi" w:cstheme="majorHAnsi"/>
          <w:color w:val="44546A"/>
          <w:sz w:val="18"/>
          <w:szCs w:val="18"/>
        </w:rPr>
        <w:t>: Schemat organizacyjny realizacji strategii</w:t>
      </w:r>
      <w:bookmarkEnd w:id="273"/>
      <w:bookmarkEnd w:id="274"/>
    </w:p>
    <w:p w14:paraId="5188BCBC" w14:textId="77777777" w:rsidR="00F31099" w:rsidRPr="00641C3B" w:rsidRDefault="00F31099" w:rsidP="005E1FD7">
      <w:pPr>
        <w:spacing w:after="0" w:line="240" w:lineRule="auto"/>
        <w:jc w:val="both"/>
        <w:rPr>
          <w:rFonts w:asciiTheme="majorHAnsi" w:eastAsia="Calibri" w:hAnsiTheme="majorHAnsi" w:cstheme="majorHAnsi"/>
          <w:noProof/>
        </w:rPr>
      </w:pPr>
      <w:r w:rsidRPr="00641C3B">
        <w:rPr>
          <w:rFonts w:asciiTheme="majorHAnsi" w:eastAsia="Calibri" w:hAnsiTheme="majorHAnsi" w:cstheme="majorHAnsi"/>
          <w:noProof/>
          <w:lang w:eastAsia="pl-PL"/>
        </w:rPr>
        <w:drawing>
          <wp:inline distT="0" distB="0" distL="0" distR="0" wp14:anchorId="380860B8" wp14:editId="34733F6C">
            <wp:extent cx="5486400" cy="3200400"/>
            <wp:effectExtent l="38100" t="19050" r="19050" b="38100"/>
            <wp:docPr id="50846918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14:paraId="05BD54C3" w14:textId="77777777" w:rsidR="00F31099" w:rsidRPr="00641C3B" w:rsidRDefault="00F31099" w:rsidP="005E1FD7">
      <w:pPr>
        <w:spacing w:after="0" w:line="240" w:lineRule="auto"/>
        <w:jc w:val="both"/>
        <w:rPr>
          <w:rFonts w:asciiTheme="majorHAnsi" w:eastAsia="Calibri" w:hAnsiTheme="majorHAnsi" w:cstheme="majorHAnsi"/>
          <w:noProof/>
        </w:rPr>
      </w:pPr>
    </w:p>
    <w:p w14:paraId="20AF08DE" w14:textId="77777777" w:rsidR="00ED45B8" w:rsidRPr="00641C3B" w:rsidRDefault="00F31099" w:rsidP="00ED45B8">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 xml:space="preserve">Realizacja działań określonych w Strategii Rozwoju Gminy Tuszów Narodowy na lata 2025-2035 w zasadniczej części wpisują się bezpośrednio w aktywność gminnych instytucji i jednostek organizacyjnych, zatem wdrożenie zapisów strategii zależeć będzie w głównej mierze od polityki realizowanej przez samorząd lokalny. </w:t>
      </w:r>
      <w:r w:rsidR="00ED45B8" w:rsidRPr="00641C3B">
        <w:rPr>
          <w:rFonts w:asciiTheme="majorHAnsi" w:eastAsia="Calibri" w:hAnsiTheme="majorHAnsi" w:cstheme="majorHAnsi"/>
        </w:rPr>
        <w:t>Kluczowe instrumenty wdrażające cele strategii stanowią następujące dokumenty wykonawcze:</w:t>
      </w:r>
    </w:p>
    <w:p w14:paraId="75F3E9B6" w14:textId="77777777" w:rsidR="00ED45B8" w:rsidRPr="00641C3B" w:rsidRDefault="00ED45B8" w:rsidP="00ED45B8">
      <w:pPr>
        <w:numPr>
          <w:ilvl w:val="0"/>
          <w:numId w:val="3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budżet gminy i wieloletnia prognoza finansowa oraz plany inwestycyjne podmiotów zależnych od gminy, przy czym dokumenty wchodzące w życie po dacie przyjęcia Strategii Rozwoju Gminy Tuszów Narodowy na lata 2025-2035, powinny uwzględniać określone w niej cele i kierunki działań,</w:t>
      </w:r>
    </w:p>
    <w:p w14:paraId="2959ECBF" w14:textId="77777777" w:rsidR="00ED45B8" w:rsidRPr="00641C3B" w:rsidRDefault="00ED45B8" w:rsidP="00ED45B8">
      <w:pPr>
        <w:numPr>
          <w:ilvl w:val="0"/>
          <w:numId w:val="3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 xml:space="preserve">plany zagospodarowania przestrzennego gminy, przy czym dokumenty wchodzące w życie po dacie przyjęcia Strategii Rozwoju Gminy Tuszów Narodowy na lata 2025-2035, powinny uwzględniać określone w niej cele i kierunki działań, </w:t>
      </w:r>
    </w:p>
    <w:p w14:paraId="79DC1826" w14:textId="77777777" w:rsidR="00ED45B8" w:rsidRPr="00641C3B" w:rsidRDefault="00ED45B8" w:rsidP="00ED45B8">
      <w:pPr>
        <w:numPr>
          <w:ilvl w:val="0"/>
          <w:numId w:val="3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obligatoryjne lub fakultatywne strategie i plany wynikające z nich programy operacyjne, przy czym dokumenty wchodzące w życie po dacie przyjęcia Strategii Rozwoju Gminy Tuszów Narodowy na lata 2025-2035, powinny uwzględniać określone w niej cele i kierunki działań, a dokumenty obowiązujące w momencie wejścia w życie Strategii Rozwoju Gminy Tuszów Narodowy na lata 2025-2035 powinny zostać uzupełnione o odniesienie do celu strategicznego lub operacyjnego lub kierunku działań,</w:t>
      </w:r>
    </w:p>
    <w:p w14:paraId="0B9775ED" w14:textId="77777777" w:rsidR="00ED45B8" w:rsidRPr="00641C3B" w:rsidRDefault="00ED45B8" w:rsidP="00ED45B8">
      <w:pPr>
        <w:numPr>
          <w:ilvl w:val="0"/>
          <w:numId w:val="39"/>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regulaminy jednostek organizacyjnych gminy i funkcjonujące procedury, przy czym dokumenty wchodzące w życie po dacie przyjęcia Strategii Rozwoju Gminy Tuszów Narodowy na lata 2025-2035, powinny uwzględniać określone w niej cele i kierunki działań.</w:t>
      </w:r>
    </w:p>
    <w:p w14:paraId="7211C312"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W celu wdrożenia praktyki partycypacji społecznej i zaangażowania organizacji pozarządowych we wspólne działania na rzecz rozwoju Gminy Tuszów Narodowy, projekty będą realizowane w partnerstwie z NGO. Dzięki temu przy realizacji przedsięwzięć uda się dotrzeć do coraz większej liczby odbiorców ze względu na aktywność stowarzyszeń i fundacji w poszczególnych sołectwach gminy.</w:t>
      </w:r>
    </w:p>
    <w:p w14:paraId="2E757297" w14:textId="77777777" w:rsidR="00F31099" w:rsidRPr="00641C3B" w:rsidRDefault="00F31099">
      <w:pPr>
        <w:numPr>
          <w:ilvl w:val="0"/>
          <w:numId w:val="4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Monitoring</w:t>
      </w:r>
    </w:p>
    <w:p w14:paraId="6AB9D7CE"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lastRenderedPageBreak/>
        <w:t>Wdrażanie strategii zakłada stały monitoring działań. System monitorowania pełni funkcje kontrolne oraz weryfikujące skuteczność wdrażanych przedsięwzięć. Efekty strategii będą monitorowane i opisywane w corocznym Raporcie o stanie gminy, który jest obowiązkowym dokumentem zgodnie z art. 28aa ust. 1 ustawy o samorządzie gminnym. Zgodnie z powyższą ustawą „Raport obejmuje podsumowanie działalności wójta w roku poprzednim, w szczególności realizacją polityk, programów, strategii, uchwał rady gminy i budżetu obywatelskiego”. Monitoring będzie prowadzony w oparciu o analizę wskaźnikową na podstawie własnych danych i informacji oraz w oparciu o statystykę publiczną. W odniesieniu do umożliwienia stałej weryfikacji poziomu rozwoju gminy dla każdego celu określone zostały wskaźniki, które będą zbierane i analizowane. Wskaźniki monitorowania postępu realizacji będą badane raz do roku, gdyż są to informacje odniesione do wskaźników, a więc osiągniętych efektów realizacji przedsięwzięć realizowanych w ramach strategii. Monitorowanie strategii umożliwi również rzetelne informowanie podmiotów zewnętrznych o uzyskanych wynikach, zrealizowanych przedsięwzięciach, osiągniętych celach i planowanych strategicznych inwestycjach czy projektach.</w:t>
      </w:r>
    </w:p>
    <w:p w14:paraId="7698E894" w14:textId="77777777" w:rsidR="00F31099" w:rsidRPr="00641C3B" w:rsidRDefault="00F31099">
      <w:pPr>
        <w:numPr>
          <w:ilvl w:val="0"/>
          <w:numId w:val="40"/>
        </w:numPr>
        <w:spacing w:after="0" w:line="240" w:lineRule="auto"/>
        <w:contextualSpacing/>
        <w:jc w:val="both"/>
        <w:rPr>
          <w:rFonts w:asciiTheme="majorHAnsi" w:eastAsia="Calibri" w:hAnsiTheme="majorHAnsi" w:cstheme="majorHAnsi"/>
        </w:rPr>
      </w:pPr>
      <w:r w:rsidRPr="00641C3B">
        <w:rPr>
          <w:rFonts w:asciiTheme="majorHAnsi" w:eastAsia="Calibri" w:hAnsiTheme="majorHAnsi" w:cstheme="majorHAnsi"/>
        </w:rPr>
        <w:t>Ewaluacja</w:t>
      </w:r>
    </w:p>
    <w:p w14:paraId="631F6170" w14:textId="77777777" w:rsidR="00F31099" w:rsidRPr="00641C3B" w:rsidRDefault="00F31099" w:rsidP="005E1FD7">
      <w:pPr>
        <w:spacing w:after="0" w:line="240" w:lineRule="auto"/>
        <w:ind w:firstLine="709"/>
        <w:jc w:val="both"/>
        <w:rPr>
          <w:rFonts w:asciiTheme="majorHAnsi" w:eastAsia="Calibri" w:hAnsiTheme="majorHAnsi" w:cstheme="majorHAnsi"/>
        </w:rPr>
      </w:pPr>
      <w:r w:rsidRPr="00641C3B">
        <w:rPr>
          <w:rFonts w:asciiTheme="majorHAnsi" w:eastAsia="Calibri" w:hAnsiTheme="majorHAnsi" w:cstheme="majorHAnsi"/>
        </w:rPr>
        <w:t>Celem ewaluacji jest rozliczenie wyników prac związanych ze strategią. Proces ten powinien odbyć się dwukrotnie jako ewaluacja śródokresowa (w trakcie realizacji strategii) i ewaluacja końcowa (na zakończenie). Ocena efektów prowadzonych działań powinna mieć miejsce w połowie (po 5 latach – tzw. ocena midterm) oraz po zakończeniu realizacji strategii (ocena ex-post). Ocena mid-term jest pierwszą oceną stopnia realizacji i aktualności strategii. Na jej podstawie możliwe będzie dokonanie ewentualnych korekt prowadzonych działań. Jej zakres może być nieco węższy niż w przypadku ewaluacji ex-post. Po zakończeniu realizacji strategii zostanie przeprowadzona ocena ex-post, obejmująca jak najszerszy zakres zjawisk, zbliżony do zakresu diagnozy. Na jej podstawie nastąpi podsumowanie kolejnych etapów realizacji strategii oraz sformułowanie rekomendacji, w tym również na potrzeby ewentualnej aktualizacji dokumentu i działań. Ewaluacja strategii ma znaczący wpływ na ocenę i aktualizację gminnych procesów zarządczych i wykonawczych oraz na spójność i aktualizację dokumentów programowo-planistycznych.</w:t>
      </w:r>
    </w:p>
    <w:p w14:paraId="214CC6DB" w14:textId="77777777" w:rsidR="00F31099" w:rsidRPr="00641C3B" w:rsidRDefault="00F31099" w:rsidP="005E1FD7">
      <w:pPr>
        <w:spacing w:after="0" w:line="240" w:lineRule="auto"/>
        <w:rPr>
          <w:rFonts w:asciiTheme="majorHAnsi" w:eastAsiaTheme="majorEastAsia" w:hAnsiTheme="majorHAnsi" w:cstheme="majorHAnsi"/>
          <w:b/>
          <w:bCs/>
          <w:sz w:val="36"/>
          <w:szCs w:val="36"/>
        </w:rPr>
      </w:pPr>
    </w:p>
    <w:p w14:paraId="7B818A6C" w14:textId="77777777" w:rsidR="00F31099" w:rsidRPr="00641C3B" w:rsidRDefault="00F31099" w:rsidP="005E1FD7">
      <w:pPr>
        <w:spacing w:after="0" w:line="240" w:lineRule="auto"/>
        <w:rPr>
          <w:rFonts w:asciiTheme="majorHAnsi" w:eastAsiaTheme="majorEastAsia" w:hAnsiTheme="majorHAnsi" w:cstheme="majorHAnsi"/>
          <w:b/>
          <w:bCs/>
          <w:sz w:val="36"/>
          <w:szCs w:val="36"/>
        </w:rPr>
      </w:pPr>
    </w:p>
    <w:p w14:paraId="39F86A6E" w14:textId="77777777" w:rsidR="00F31099" w:rsidRPr="00641C3B" w:rsidRDefault="00F31099" w:rsidP="005E1FD7">
      <w:pPr>
        <w:spacing w:after="0" w:line="240" w:lineRule="auto"/>
        <w:rPr>
          <w:rFonts w:asciiTheme="majorHAnsi" w:hAnsiTheme="majorHAnsi" w:cstheme="majorHAnsi"/>
        </w:rPr>
        <w:sectPr w:rsidR="00F31099" w:rsidRPr="00641C3B" w:rsidSect="00F73856">
          <w:pgSz w:w="11906" w:h="16838"/>
          <w:pgMar w:top="1417" w:right="1417" w:bottom="1417" w:left="1417" w:header="708" w:footer="708" w:gutter="0"/>
          <w:cols w:space="708"/>
          <w:titlePg/>
          <w:docGrid w:linePitch="360"/>
        </w:sectPr>
      </w:pPr>
    </w:p>
    <w:p w14:paraId="735B428A" w14:textId="56C337E8" w:rsidR="00A53614" w:rsidRPr="00641C3B" w:rsidRDefault="00A53614" w:rsidP="005E1FD7">
      <w:pPr>
        <w:pStyle w:val="Nagwek1"/>
        <w:spacing w:before="0" w:line="240" w:lineRule="auto"/>
        <w:rPr>
          <w:rFonts w:cstheme="majorHAnsi"/>
          <w:color w:val="auto"/>
        </w:rPr>
      </w:pPr>
      <w:bookmarkStart w:id="275" w:name="_Toc187249596"/>
      <w:bookmarkStart w:id="276" w:name="_Toc203500324"/>
      <w:r w:rsidRPr="00641C3B">
        <w:rPr>
          <w:rFonts w:cstheme="majorHAnsi"/>
          <w:color w:val="auto"/>
        </w:rPr>
        <w:lastRenderedPageBreak/>
        <w:t>Spis tabel</w:t>
      </w:r>
      <w:bookmarkEnd w:id="275"/>
      <w:bookmarkEnd w:id="276"/>
    </w:p>
    <w:p w14:paraId="12EB8B57" w14:textId="3614DBD5" w:rsidR="00361288" w:rsidRPr="00641C3B" w:rsidRDefault="00F31099" w:rsidP="005E1FD7">
      <w:pPr>
        <w:spacing w:after="0" w:line="240" w:lineRule="auto"/>
        <w:rPr>
          <w:rFonts w:asciiTheme="majorHAnsi" w:hAnsiTheme="majorHAnsi" w:cstheme="majorHAnsi"/>
          <w:b/>
          <w:bCs/>
        </w:rPr>
      </w:pPr>
      <w:r w:rsidRPr="00641C3B">
        <w:rPr>
          <w:rFonts w:asciiTheme="majorHAnsi" w:hAnsiTheme="majorHAnsi" w:cstheme="majorHAnsi"/>
          <w:b/>
          <w:bCs/>
        </w:rPr>
        <w:t>ETAP I DIAGNOZA SYTUACJI SPOŁECZNEJ, GOSPODARCZEJ I PRZESTRZENNEJ GMINY</w:t>
      </w:r>
    </w:p>
    <w:p w14:paraId="163D13D5" w14:textId="4E47F462" w:rsidR="008C0308" w:rsidRPr="00641C3B" w:rsidRDefault="00F31099">
      <w:pPr>
        <w:pStyle w:val="Spisilustracji"/>
        <w:tabs>
          <w:tab w:val="right" w:leader="dot" w:pos="9062"/>
        </w:tabs>
        <w:rPr>
          <w:rFonts w:asciiTheme="majorHAnsi" w:eastAsiaTheme="minorEastAsia" w:hAnsiTheme="majorHAnsi" w:cstheme="majorHAnsi"/>
          <w:noProof/>
          <w:sz w:val="24"/>
          <w:szCs w:val="24"/>
          <w:lang w:eastAsia="pl-PL"/>
        </w:rPr>
      </w:pPr>
      <w:r w:rsidRPr="00641C3B">
        <w:rPr>
          <w:rFonts w:asciiTheme="majorHAnsi" w:hAnsiTheme="majorHAnsi" w:cstheme="majorHAnsi"/>
        </w:rPr>
        <w:fldChar w:fldCharType="begin"/>
      </w:r>
      <w:r w:rsidRPr="00641C3B">
        <w:rPr>
          <w:rFonts w:asciiTheme="majorHAnsi" w:hAnsiTheme="majorHAnsi" w:cstheme="majorHAnsi"/>
        </w:rPr>
        <w:instrText xml:space="preserve"> TOC \h \z \c "Tabela" </w:instrText>
      </w:r>
      <w:r w:rsidRPr="00641C3B">
        <w:rPr>
          <w:rFonts w:asciiTheme="majorHAnsi" w:hAnsiTheme="majorHAnsi" w:cstheme="majorHAnsi"/>
        </w:rPr>
        <w:fldChar w:fldCharType="separate"/>
      </w:r>
      <w:hyperlink w:anchor="_Toc204781801" w:history="1">
        <w:r w:rsidR="008C0308" w:rsidRPr="00641C3B">
          <w:rPr>
            <w:rStyle w:val="Hipercze"/>
            <w:rFonts w:asciiTheme="majorHAnsi" w:hAnsiTheme="majorHAnsi" w:cstheme="majorHAnsi"/>
            <w:noProof/>
          </w:rPr>
          <w:t>Tabela 1: Struktura wiekowa i płciowa ludności na dzień 31.12.2024 r. według danych USC w Tuszowie Narodowym</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_Toc204781801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4</w:t>
        </w:r>
        <w:r w:rsidR="008C0308" w:rsidRPr="00641C3B">
          <w:rPr>
            <w:rFonts w:asciiTheme="majorHAnsi" w:hAnsiTheme="majorHAnsi" w:cstheme="majorHAnsi"/>
            <w:noProof/>
            <w:webHidden/>
          </w:rPr>
          <w:fldChar w:fldCharType="end"/>
        </w:r>
      </w:hyperlink>
    </w:p>
    <w:p w14:paraId="402E8AA6" w14:textId="2644542C"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2" w:history="1">
        <w:r w:rsidR="008C0308" w:rsidRPr="00641C3B">
          <w:rPr>
            <w:rStyle w:val="Hipercze"/>
            <w:rFonts w:asciiTheme="majorHAnsi" w:hAnsiTheme="majorHAnsi" w:cstheme="majorHAnsi"/>
            <w:noProof/>
          </w:rPr>
          <w:t>Tabela 2: Demografia w latach 2019-2023, źródło: https://bdl.stat.gov.pl/bdl</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_Toc204781802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5</w:t>
        </w:r>
        <w:r w:rsidR="008C0308" w:rsidRPr="00641C3B">
          <w:rPr>
            <w:rFonts w:asciiTheme="majorHAnsi" w:hAnsiTheme="majorHAnsi" w:cstheme="majorHAnsi"/>
            <w:noProof/>
            <w:webHidden/>
          </w:rPr>
          <w:fldChar w:fldCharType="end"/>
        </w:r>
      </w:hyperlink>
    </w:p>
    <w:p w14:paraId="5489EBF4" w14:textId="5CBD4EF4"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3" w:history="1">
        <w:r w:rsidR="008C0308" w:rsidRPr="00641C3B">
          <w:rPr>
            <w:rStyle w:val="Hipercze"/>
            <w:rFonts w:asciiTheme="majorHAnsi" w:hAnsiTheme="majorHAnsi" w:cstheme="majorHAnsi"/>
            <w:noProof/>
          </w:rPr>
          <w:t>Tabela 3: Statystyka ludności dla gminy Tuszów Narodowy stan na dzień 31.12.2023 r. oraz 31.12.2024 r., źródło dane wewnętrzne gminy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_Toc204781803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6</w:t>
        </w:r>
        <w:r w:rsidR="008C0308" w:rsidRPr="00641C3B">
          <w:rPr>
            <w:rFonts w:asciiTheme="majorHAnsi" w:hAnsiTheme="majorHAnsi" w:cstheme="majorHAnsi"/>
            <w:noProof/>
            <w:webHidden/>
          </w:rPr>
          <w:fldChar w:fldCharType="end"/>
        </w:r>
      </w:hyperlink>
    </w:p>
    <w:p w14:paraId="4A2DCDD3" w14:textId="6F8B2B0D"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4" w:history="1">
        <w:r w:rsidR="008C0308" w:rsidRPr="00641C3B">
          <w:rPr>
            <w:rStyle w:val="Hipercze"/>
            <w:rFonts w:asciiTheme="majorHAnsi" w:hAnsiTheme="majorHAnsi" w:cstheme="majorHAnsi"/>
            <w:noProof/>
          </w:rPr>
          <w:t>Tabela 4: Zgony i urodzenia w latach 2019-2024, źródło: dane wewnętrzne gminy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_Toc204781804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7</w:t>
        </w:r>
        <w:r w:rsidR="008C0308" w:rsidRPr="00641C3B">
          <w:rPr>
            <w:rFonts w:asciiTheme="majorHAnsi" w:hAnsiTheme="majorHAnsi" w:cstheme="majorHAnsi"/>
            <w:noProof/>
            <w:webHidden/>
          </w:rPr>
          <w:fldChar w:fldCharType="end"/>
        </w:r>
      </w:hyperlink>
    </w:p>
    <w:p w14:paraId="5A3DFDDA" w14:textId="092FDC8B"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5" w:history="1">
        <w:r w:rsidR="008C0308" w:rsidRPr="00641C3B">
          <w:rPr>
            <w:rStyle w:val="Hipercze"/>
            <w:rFonts w:asciiTheme="majorHAnsi" w:hAnsiTheme="majorHAnsi" w:cstheme="majorHAnsi"/>
            <w:noProof/>
          </w:rPr>
          <w:t>Tabela 5: Placówki edukacyjne w gminie Tuszów Narodowy, https://bdl.stat.gov.pl/bdl</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_Toc204781805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8</w:t>
        </w:r>
        <w:r w:rsidR="008C0308" w:rsidRPr="00641C3B">
          <w:rPr>
            <w:rFonts w:asciiTheme="majorHAnsi" w:hAnsiTheme="majorHAnsi" w:cstheme="majorHAnsi"/>
            <w:noProof/>
            <w:webHidden/>
          </w:rPr>
          <w:fldChar w:fldCharType="end"/>
        </w:r>
      </w:hyperlink>
    </w:p>
    <w:p w14:paraId="17408B1C" w14:textId="08A82F27"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6" w:history="1">
        <w:r w:rsidR="008C0308" w:rsidRPr="00641C3B">
          <w:rPr>
            <w:rStyle w:val="Hipercze"/>
            <w:rFonts w:asciiTheme="majorHAnsi" w:hAnsiTheme="majorHAnsi" w:cstheme="majorHAnsi"/>
            <w:noProof/>
          </w:rPr>
          <w:t>Tabela 6: Aktywność społeczna w życiu kulturalnym gminy Tuszów Narodowy w latach 2019-2023, źródło: https://bdl.stat.gov.pl/bdl</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_Toc204781806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9</w:t>
        </w:r>
        <w:r w:rsidR="008C0308" w:rsidRPr="00641C3B">
          <w:rPr>
            <w:rFonts w:asciiTheme="majorHAnsi" w:hAnsiTheme="majorHAnsi" w:cstheme="majorHAnsi"/>
            <w:noProof/>
            <w:webHidden/>
          </w:rPr>
          <w:fldChar w:fldCharType="end"/>
        </w:r>
      </w:hyperlink>
    </w:p>
    <w:p w14:paraId="22256EC4" w14:textId="6CA9262F"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7" w:history="1">
        <w:r w:rsidR="008C0308" w:rsidRPr="00641C3B">
          <w:rPr>
            <w:rStyle w:val="Hipercze"/>
            <w:rFonts w:asciiTheme="majorHAnsi" w:hAnsiTheme="majorHAnsi" w:cstheme="majorHAnsi"/>
            <w:noProof/>
          </w:rPr>
          <w:t>Tabela 7: Beneficjenci pomocy społecznej w gminie Tuszów Narodowy w latach 2019-2023</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_Toc204781807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10</w:t>
        </w:r>
        <w:r w:rsidR="008C0308" w:rsidRPr="00641C3B">
          <w:rPr>
            <w:rFonts w:asciiTheme="majorHAnsi" w:hAnsiTheme="majorHAnsi" w:cstheme="majorHAnsi"/>
            <w:noProof/>
            <w:webHidden/>
          </w:rPr>
          <w:fldChar w:fldCharType="end"/>
        </w:r>
      </w:hyperlink>
    </w:p>
    <w:p w14:paraId="11171485" w14:textId="7A3F524B"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8" w:history="1">
        <w:r w:rsidR="008C0308" w:rsidRPr="00641C3B">
          <w:rPr>
            <w:rStyle w:val="Hipercze"/>
            <w:rFonts w:asciiTheme="majorHAnsi" w:hAnsiTheme="majorHAnsi" w:cstheme="majorHAnsi"/>
            <w:noProof/>
          </w:rPr>
          <w:t>Tabela 8:  Liczba osób korzystających z pomocy społecznej z podziałem na kategorie udzielanej pomocy przez GOPS w latach 2018-2023</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_Toc204781808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10</w:t>
        </w:r>
        <w:r w:rsidR="008C0308" w:rsidRPr="00641C3B">
          <w:rPr>
            <w:rFonts w:asciiTheme="majorHAnsi" w:hAnsiTheme="majorHAnsi" w:cstheme="majorHAnsi"/>
            <w:noProof/>
            <w:webHidden/>
          </w:rPr>
          <w:fldChar w:fldCharType="end"/>
        </w:r>
      </w:hyperlink>
    </w:p>
    <w:p w14:paraId="3D7AF873" w14:textId="5AF3BFBE"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09" w:history="1">
        <w:r w:rsidR="008C0308" w:rsidRPr="00641C3B">
          <w:rPr>
            <w:rStyle w:val="Hipercze"/>
            <w:rFonts w:asciiTheme="majorHAnsi" w:hAnsiTheme="majorHAnsi" w:cstheme="majorHAnsi"/>
            <w:noProof/>
          </w:rPr>
          <w:t>Tabela 9: Zasoby mieszkaniowe gminy w latach 2019-2023 – wskaźniki, źródło: https://bdl.stat.gov.pl/bdl</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_Toc204781809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11</w:t>
        </w:r>
        <w:r w:rsidR="008C0308" w:rsidRPr="00641C3B">
          <w:rPr>
            <w:rFonts w:asciiTheme="majorHAnsi" w:hAnsiTheme="majorHAnsi" w:cstheme="majorHAnsi"/>
            <w:noProof/>
            <w:webHidden/>
          </w:rPr>
          <w:fldChar w:fldCharType="end"/>
        </w:r>
      </w:hyperlink>
    </w:p>
    <w:p w14:paraId="319A2E38" w14:textId="45632408"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0" w:history="1">
        <w:r w:rsidR="008C0308" w:rsidRPr="00641C3B">
          <w:rPr>
            <w:rStyle w:val="Hipercze"/>
            <w:rFonts w:asciiTheme="majorHAnsi" w:hAnsiTheme="majorHAnsi" w:cstheme="majorHAnsi"/>
            <w:noProof/>
          </w:rPr>
          <w:t>Tabela 10: Infrastruktura techniczna na obszarze gminy Tuszów Narodowy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_Toc204781810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13</w:t>
        </w:r>
        <w:r w:rsidR="008C0308" w:rsidRPr="00641C3B">
          <w:rPr>
            <w:rFonts w:asciiTheme="majorHAnsi" w:hAnsiTheme="majorHAnsi" w:cstheme="majorHAnsi"/>
            <w:noProof/>
            <w:webHidden/>
          </w:rPr>
          <w:fldChar w:fldCharType="end"/>
        </w:r>
      </w:hyperlink>
    </w:p>
    <w:p w14:paraId="02EBD70A" w14:textId="791DE114"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1" w:history="1">
        <w:r w:rsidR="008C0308" w:rsidRPr="00641C3B">
          <w:rPr>
            <w:rStyle w:val="Hipercze"/>
            <w:rFonts w:asciiTheme="majorHAnsi" w:hAnsiTheme="majorHAnsi" w:cstheme="majorHAnsi"/>
            <w:noProof/>
          </w:rPr>
          <w:t>Tabela 11: Podział na rodzaje usług i zasięgów.</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_Toc204781811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14</w:t>
        </w:r>
        <w:r w:rsidR="008C0308" w:rsidRPr="00641C3B">
          <w:rPr>
            <w:rFonts w:asciiTheme="majorHAnsi" w:hAnsiTheme="majorHAnsi" w:cstheme="majorHAnsi"/>
            <w:noProof/>
            <w:webHidden/>
          </w:rPr>
          <w:fldChar w:fldCharType="end"/>
        </w:r>
      </w:hyperlink>
    </w:p>
    <w:p w14:paraId="2CA5530E" w14:textId="45936B17"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2" w:history="1">
        <w:r w:rsidR="008C0308" w:rsidRPr="00641C3B">
          <w:rPr>
            <w:rStyle w:val="Hipercze"/>
            <w:rFonts w:asciiTheme="majorHAnsi" w:hAnsiTheme="majorHAnsi" w:cstheme="majorHAnsi"/>
            <w:noProof/>
          </w:rPr>
          <w:t>Tabela 12: Liczbowy i procentowy udział zasięgów oraz liczba punktów adresowych na terenie gminy w zależności od przepustowości.</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_Toc204781812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14</w:t>
        </w:r>
        <w:r w:rsidR="008C0308" w:rsidRPr="00641C3B">
          <w:rPr>
            <w:rFonts w:asciiTheme="majorHAnsi" w:hAnsiTheme="majorHAnsi" w:cstheme="majorHAnsi"/>
            <w:noProof/>
            <w:webHidden/>
          </w:rPr>
          <w:fldChar w:fldCharType="end"/>
        </w:r>
      </w:hyperlink>
    </w:p>
    <w:p w14:paraId="5D70114F" w14:textId="3716638F"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3" w:history="1">
        <w:r w:rsidR="008C0308" w:rsidRPr="00641C3B">
          <w:rPr>
            <w:rStyle w:val="Hipercze"/>
            <w:rFonts w:asciiTheme="majorHAnsi" w:hAnsiTheme="majorHAnsi" w:cstheme="majorHAnsi"/>
            <w:noProof/>
          </w:rPr>
          <w:t>Tabela 13: Liczba zasięgów z podziałem na medium.</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_Toc204781813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15</w:t>
        </w:r>
        <w:r w:rsidR="008C0308" w:rsidRPr="00641C3B">
          <w:rPr>
            <w:rFonts w:asciiTheme="majorHAnsi" w:hAnsiTheme="majorHAnsi" w:cstheme="majorHAnsi"/>
            <w:noProof/>
            <w:webHidden/>
          </w:rPr>
          <w:fldChar w:fldCharType="end"/>
        </w:r>
      </w:hyperlink>
    </w:p>
    <w:p w14:paraId="2F54F0A5" w14:textId="61F4A973"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4" w:history="1">
        <w:r w:rsidR="008C0308" w:rsidRPr="00641C3B">
          <w:rPr>
            <w:rStyle w:val="Hipercze"/>
            <w:rFonts w:asciiTheme="majorHAnsi" w:hAnsiTheme="majorHAnsi" w:cstheme="majorHAnsi"/>
            <w:noProof/>
          </w:rPr>
          <w:t>Tabela 15: Ilość odpadów komunalnych wytwarzanych na terenie gminy Tuszów Narodowy „u źródła”</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_Toc204781814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18</w:t>
        </w:r>
        <w:r w:rsidR="008C0308" w:rsidRPr="00641C3B">
          <w:rPr>
            <w:rFonts w:asciiTheme="majorHAnsi" w:hAnsiTheme="majorHAnsi" w:cstheme="majorHAnsi"/>
            <w:noProof/>
            <w:webHidden/>
          </w:rPr>
          <w:fldChar w:fldCharType="end"/>
        </w:r>
      </w:hyperlink>
    </w:p>
    <w:p w14:paraId="68A0C7D3" w14:textId="564D296C"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5" w:history="1">
        <w:r w:rsidR="008C0308" w:rsidRPr="00641C3B">
          <w:rPr>
            <w:rStyle w:val="Hipercze"/>
            <w:rFonts w:asciiTheme="majorHAnsi" w:hAnsiTheme="majorHAnsi" w:cstheme="majorHAnsi"/>
            <w:noProof/>
          </w:rPr>
          <w:t>Tabela 16: Ilość odpadów komunalnych wytwarzanych na terenie gminy Tuszów Narodowy w PSZOK</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_Toc204781815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19</w:t>
        </w:r>
        <w:r w:rsidR="008C0308" w:rsidRPr="00641C3B">
          <w:rPr>
            <w:rFonts w:asciiTheme="majorHAnsi" w:hAnsiTheme="majorHAnsi" w:cstheme="majorHAnsi"/>
            <w:noProof/>
            <w:webHidden/>
          </w:rPr>
          <w:fldChar w:fldCharType="end"/>
        </w:r>
      </w:hyperlink>
    </w:p>
    <w:p w14:paraId="7B1EDA57" w14:textId="09EFD996"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6" w:history="1">
        <w:r w:rsidR="008C0308" w:rsidRPr="00641C3B">
          <w:rPr>
            <w:rStyle w:val="Hipercze"/>
            <w:rFonts w:asciiTheme="majorHAnsi" w:hAnsiTheme="majorHAnsi" w:cstheme="majorHAnsi"/>
            <w:noProof/>
            <w:kern w:val="0"/>
            <w14:ligatures w14:val="none"/>
          </w:rPr>
          <w:t>Tabela 17: Liczba podmiotów gospodarczych na terenie gminy Tuszów Narodowy w latach 2019-2023 według sektorów własnościowych, źródło: https://bdl.stat.gov.pl/bdl/dane/teryt/tablica</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_Toc204781816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20</w:t>
        </w:r>
        <w:r w:rsidR="008C0308" w:rsidRPr="00641C3B">
          <w:rPr>
            <w:rFonts w:asciiTheme="majorHAnsi" w:hAnsiTheme="majorHAnsi" w:cstheme="majorHAnsi"/>
            <w:noProof/>
            <w:webHidden/>
          </w:rPr>
          <w:fldChar w:fldCharType="end"/>
        </w:r>
      </w:hyperlink>
    </w:p>
    <w:p w14:paraId="69AB4300" w14:textId="53749531"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7" w:history="1">
        <w:r w:rsidR="008C0308" w:rsidRPr="00641C3B">
          <w:rPr>
            <w:rStyle w:val="Hipercze"/>
            <w:rFonts w:asciiTheme="majorHAnsi" w:hAnsiTheme="majorHAnsi" w:cstheme="majorHAnsi"/>
            <w:noProof/>
            <w:kern w:val="0"/>
            <w14:ligatures w14:val="none"/>
          </w:rPr>
          <w:t>Tabela 18: Podmioty według grup rodzajów działalności PKD 2007, źródło: https://bdl.stat.gov.pl/bdl/dane/teryt/tablica</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_Toc204781817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21</w:t>
        </w:r>
        <w:r w:rsidR="008C0308" w:rsidRPr="00641C3B">
          <w:rPr>
            <w:rFonts w:asciiTheme="majorHAnsi" w:hAnsiTheme="majorHAnsi" w:cstheme="majorHAnsi"/>
            <w:noProof/>
            <w:webHidden/>
          </w:rPr>
          <w:fldChar w:fldCharType="end"/>
        </w:r>
      </w:hyperlink>
    </w:p>
    <w:p w14:paraId="6A363987" w14:textId="7CE5D943"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8" w:history="1">
        <w:r w:rsidR="008C0308" w:rsidRPr="00641C3B">
          <w:rPr>
            <w:rStyle w:val="Hipercze"/>
            <w:rFonts w:asciiTheme="majorHAnsi" w:hAnsiTheme="majorHAnsi" w:cstheme="majorHAnsi"/>
            <w:noProof/>
          </w:rPr>
          <w:t>Tabela 19</w:t>
        </w:r>
        <w:r w:rsidR="008C0308" w:rsidRPr="00641C3B">
          <w:rPr>
            <w:rStyle w:val="Hipercze"/>
            <w:rFonts w:asciiTheme="majorHAnsi" w:hAnsiTheme="majorHAnsi" w:cstheme="majorHAnsi"/>
            <w:noProof/>
            <w:kern w:val="0"/>
            <w14:ligatures w14:val="none"/>
          </w:rPr>
          <w:t>: Struktura użytków rolnych w gminie Tuszów Narodowy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_Toc204781818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21</w:t>
        </w:r>
        <w:r w:rsidR="008C0308" w:rsidRPr="00641C3B">
          <w:rPr>
            <w:rFonts w:asciiTheme="majorHAnsi" w:hAnsiTheme="majorHAnsi" w:cstheme="majorHAnsi"/>
            <w:noProof/>
            <w:webHidden/>
          </w:rPr>
          <w:fldChar w:fldCharType="end"/>
        </w:r>
      </w:hyperlink>
    </w:p>
    <w:p w14:paraId="3D49EAC7" w14:textId="7B22D542"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19" w:history="1">
        <w:r w:rsidR="008C0308" w:rsidRPr="00641C3B">
          <w:rPr>
            <w:rStyle w:val="Hipercze"/>
            <w:rFonts w:asciiTheme="majorHAnsi" w:hAnsiTheme="majorHAnsi" w:cstheme="majorHAnsi"/>
            <w:noProof/>
          </w:rPr>
          <w:t xml:space="preserve">Tabela 20: </w:t>
        </w:r>
        <w:r w:rsidR="008C0308" w:rsidRPr="00641C3B">
          <w:rPr>
            <w:rStyle w:val="Hipercze"/>
            <w:rFonts w:asciiTheme="majorHAnsi" w:hAnsiTheme="majorHAnsi" w:cstheme="majorHAnsi"/>
            <w:noProof/>
            <w:kern w:val="0"/>
            <w14:ligatures w14:val="none"/>
          </w:rPr>
          <w:t>Liczba i powierzchnia gospodarstw rolnych w gminie Tuszów Narodowy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_Toc204781819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22</w:t>
        </w:r>
        <w:r w:rsidR="008C0308" w:rsidRPr="00641C3B">
          <w:rPr>
            <w:rFonts w:asciiTheme="majorHAnsi" w:hAnsiTheme="majorHAnsi" w:cstheme="majorHAnsi"/>
            <w:noProof/>
            <w:webHidden/>
          </w:rPr>
          <w:fldChar w:fldCharType="end"/>
        </w:r>
      </w:hyperlink>
    </w:p>
    <w:p w14:paraId="57C09C00" w14:textId="0359AD4A"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0" w:history="1">
        <w:r w:rsidR="008C0308" w:rsidRPr="00641C3B">
          <w:rPr>
            <w:rStyle w:val="Hipercze"/>
            <w:rFonts w:asciiTheme="majorHAnsi" w:hAnsiTheme="majorHAnsi" w:cstheme="majorHAnsi"/>
            <w:noProof/>
            <w:kern w:val="0"/>
            <w14:ligatures w14:val="none"/>
          </w:rPr>
          <w:t>Tabela 21: Wielkość użytków rolnych w poszczególnych sołectwach</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_Toc204781820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22</w:t>
        </w:r>
        <w:r w:rsidR="008C0308" w:rsidRPr="00641C3B">
          <w:rPr>
            <w:rFonts w:asciiTheme="majorHAnsi" w:hAnsiTheme="majorHAnsi" w:cstheme="majorHAnsi"/>
            <w:noProof/>
            <w:webHidden/>
          </w:rPr>
          <w:fldChar w:fldCharType="end"/>
        </w:r>
      </w:hyperlink>
    </w:p>
    <w:p w14:paraId="132D7F53" w14:textId="667FAA68"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1" w:history="1">
        <w:r w:rsidR="008C0308" w:rsidRPr="00641C3B">
          <w:rPr>
            <w:rStyle w:val="Hipercze"/>
            <w:rFonts w:asciiTheme="majorHAnsi" w:hAnsiTheme="majorHAnsi" w:cstheme="majorHAnsi"/>
            <w:noProof/>
          </w:rPr>
          <w:t>Tabela 22: Struktura bezrobocia w gminie Tuszów Narodowy w latach 2019-2024 na podstawie danych GUS</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_Toc204781821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23</w:t>
        </w:r>
        <w:r w:rsidR="008C0308" w:rsidRPr="00641C3B">
          <w:rPr>
            <w:rFonts w:asciiTheme="majorHAnsi" w:hAnsiTheme="majorHAnsi" w:cstheme="majorHAnsi"/>
            <w:noProof/>
            <w:webHidden/>
          </w:rPr>
          <w:fldChar w:fldCharType="end"/>
        </w:r>
      </w:hyperlink>
    </w:p>
    <w:p w14:paraId="537A4607" w14:textId="23C3F093"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2" w:history="1">
        <w:r w:rsidR="008C0308" w:rsidRPr="00641C3B">
          <w:rPr>
            <w:rStyle w:val="Hipercze"/>
            <w:rFonts w:asciiTheme="majorHAnsi" w:hAnsiTheme="majorHAnsi" w:cstheme="majorHAnsi"/>
            <w:noProof/>
          </w:rPr>
          <w:t>Tabela 23: Struktura bezrobocia na terenie gminy Tuszów Narodowy, na podstawie danych z Powiatowego Urzędu Pracy w Mielcu</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_Toc204781822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23</w:t>
        </w:r>
        <w:r w:rsidR="008C0308" w:rsidRPr="00641C3B">
          <w:rPr>
            <w:rFonts w:asciiTheme="majorHAnsi" w:hAnsiTheme="majorHAnsi" w:cstheme="majorHAnsi"/>
            <w:noProof/>
            <w:webHidden/>
          </w:rPr>
          <w:fldChar w:fldCharType="end"/>
        </w:r>
      </w:hyperlink>
    </w:p>
    <w:p w14:paraId="14DD6133" w14:textId="716986AD"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3" w:history="1">
        <w:r w:rsidR="008C0308" w:rsidRPr="00641C3B">
          <w:rPr>
            <w:rStyle w:val="Hipercze"/>
            <w:rFonts w:asciiTheme="majorHAnsi" w:hAnsiTheme="majorHAnsi" w:cstheme="majorHAnsi"/>
            <w:noProof/>
          </w:rPr>
          <w:t>Tabela 24: Wykaz organizacji pozarządowych na terenie gminy Tuszów Narodowy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_Toc204781823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24</w:t>
        </w:r>
        <w:r w:rsidR="008C0308" w:rsidRPr="00641C3B">
          <w:rPr>
            <w:rFonts w:asciiTheme="majorHAnsi" w:hAnsiTheme="majorHAnsi" w:cstheme="majorHAnsi"/>
            <w:noProof/>
            <w:webHidden/>
          </w:rPr>
          <w:fldChar w:fldCharType="end"/>
        </w:r>
      </w:hyperlink>
    </w:p>
    <w:p w14:paraId="0BE68F2A" w14:textId="7F5DED46"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4" w:history="1">
        <w:r w:rsidR="008C0308" w:rsidRPr="00641C3B">
          <w:rPr>
            <w:rStyle w:val="Hipercze"/>
            <w:rFonts w:asciiTheme="majorHAnsi" w:hAnsiTheme="majorHAnsi" w:cstheme="majorHAnsi"/>
            <w:noProof/>
            <w:kern w:val="0"/>
            <w14:ligatures w14:val="none"/>
          </w:rPr>
          <w:t>Tabela 25: Liczba interwencji policyjnych na terenie gminy Tuszów Narodowy w latach 2019-2023</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_Toc204781824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25</w:t>
        </w:r>
        <w:r w:rsidR="008C0308" w:rsidRPr="00641C3B">
          <w:rPr>
            <w:rFonts w:asciiTheme="majorHAnsi" w:hAnsiTheme="majorHAnsi" w:cstheme="majorHAnsi"/>
            <w:noProof/>
            <w:webHidden/>
          </w:rPr>
          <w:fldChar w:fldCharType="end"/>
        </w:r>
      </w:hyperlink>
    </w:p>
    <w:p w14:paraId="270EE320" w14:textId="75164A57"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5" w:history="1">
        <w:r w:rsidR="008C0308" w:rsidRPr="00641C3B">
          <w:rPr>
            <w:rStyle w:val="Hipercze"/>
            <w:rFonts w:asciiTheme="majorHAnsi" w:hAnsiTheme="majorHAnsi" w:cstheme="majorHAnsi"/>
            <w:noProof/>
            <w:kern w:val="0"/>
            <w14:ligatures w14:val="none"/>
          </w:rPr>
          <w:t>Tabela 26</w:t>
        </w:r>
        <w:r w:rsidR="008C0308" w:rsidRPr="00641C3B">
          <w:rPr>
            <w:rStyle w:val="Hipercze"/>
            <w:rFonts w:asciiTheme="majorHAnsi" w:hAnsiTheme="majorHAnsi" w:cstheme="majorHAnsi"/>
            <w:b/>
            <w:bCs/>
            <w:noProof/>
            <w:kern w:val="0"/>
            <w14:ligatures w14:val="none"/>
          </w:rPr>
          <w:t>:</w:t>
        </w:r>
        <w:r w:rsidR="008C0308" w:rsidRPr="00641C3B">
          <w:rPr>
            <w:rStyle w:val="Hipercze"/>
            <w:rFonts w:asciiTheme="majorHAnsi" w:hAnsiTheme="majorHAnsi" w:cstheme="majorHAnsi"/>
            <w:noProof/>
            <w:kern w:val="0"/>
            <w14:ligatures w14:val="none"/>
          </w:rPr>
          <w:t xml:space="preserve"> Podmioty OSP i liczba interwencji jednostek na terenie gminy Tuszów Narodowy w latach 2019-2023</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_Toc204781825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25</w:t>
        </w:r>
        <w:r w:rsidR="008C0308" w:rsidRPr="00641C3B">
          <w:rPr>
            <w:rFonts w:asciiTheme="majorHAnsi" w:hAnsiTheme="majorHAnsi" w:cstheme="majorHAnsi"/>
            <w:noProof/>
            <w:webHidden/>
          </w:rPr>
          <w:fldChar w:fldCharType="end"/>
        </w:r>
      </w:hyperlink>
    </w:p>
    <w:p w14:paraId="012C0431" w14:textId="6A8B092F"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6" w:history="1">
        <w:r w:rsidR="008C0308" w:rsidRPr="00641C3B">
          <w:rPr>
            <w:rStyle w:val="Hipercze"/>
            <w:rFonts w:asciiTheme="majorHAnsi" w:hAnsiTheme="majorHAnsi" w:cstheme="majorHAnsi"/>
            <w:noProof/>
          </w:rPr>
          <w:t>Tabela 27: Wyniki najlepiej i najgorzej ocenianych obszarów życia/działalności w gminie Tuszów Narodowy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_Toc204781826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30</w:t>
        </w:r>
        <w:r w:rsidR="008C0308" w:rsidRPr="00641C3B">
          <w:rPr>
            <w:rFonts w:asciiTheme="majorHAnsi" w:hAnsiTheme="majorHAnsi" w:cstheme="majorHAnsi"/>
            <w:noProof/>
            <w:webHidden/>
          </w:rPr>
          <w:fldChar w:fldCharType="end"/>
        </w:r>
      </w:hyperlink>
    </w:p>
    <w:p w14:paraId="10A97CCF" w14:textId="015A0298"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7" w:history="1">
        <w:r w:rsidR="008C0308" w:rsidRPr="00641C3B">
          <w:rPr>
            <w:rStyle w:val="Hipercze"/>
            <w:rFonts w:asciiTheme="majorHAnsi" w:hAnsiTheme="majorHAnsi" w:cstheme="majorHAnsi"/>
            <w:noProof/>
          </w:rPr>
          <w:t>Tabela 28: Resume diagnozy obszaru</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_Toc204781827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33</w:t>
        </w:r>
        <w:r w:rsidR="008C0308" w:rsidRPr="00641C3B">
          <w:rPr>
            <w:rFonts w:asciiTheme="majorHAnsi" w:hAnsiTheme="majorHAnsi" w:cstheme="majorHAnsi"/>
            <w:noProof/>
            <w:webHidden/>
          </w:rPr>
          <w:fldChar w:fldCharType="end"/>
        </w:r>
      </w:hyperlink>
    </w:p>
    <w:p w14:paraId="5125BCBC" w14:textId="668E3AA0"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8" w:history="1">
        <w:r w:rsidR="008C0308" w:rsidRPr="00641C3B">
          <w:rPr>
            <w:rStyle w:val="Hipercze"/>
            <w:rFonts w:asciiTheme="majorHAnsi" w:eastAsia="Calibri" w:hAnsiTheme="majorHAnsi" w:cstheme="majorHAnsi"/>
            <w:noProof/>
          </w:rPr>
          <w:t>Tabela 29: Problemy, wyzwania i potencjały</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_Toc204781828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37</w:t>
        </w:r>
        <w:r w:rsidR="008C0308" w:rsidRPr="00641C3B">
          <w:rPr>
            <w:rFonts w:asciiTheme="majorHAnsi" w:hAnsiTheme="majorHAnsi" w:cstheme="majorHAnsi"/>
            <w:noProof/>
            <w:webHidden/>
          </w:rPr>
          <w:fldChar w:fldCharType="end"/>
        </w:r>
      </w:hyperlink>
    </w:p>
    <w:p w14:paraId="2FC64BBB" w14:textId="45B48B1F"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29" w:history="1">
        <w:r w:rsidR="008C0308" w:rsidRPr="00641C3B">
          <w:rPr>
            <w:rStyle w:val="Hipercze"/>
            <w:rFonts w:asciiTheme="majorHAnsi" w:eastAsia="Calibri" w:hAnsiTheme="majorHAnsi" w:cstheme="majorHAnsi"/>
            <w:noProof/>
          </w:rPr>
          <w:t>Tabela 30: Analiza SWOT</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_Toc204781829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42</w:t>
        </w:r>
        <w:r w:rsidR="008C0308" w:rsidRPr="00641C3B">
          <w:rPr>
            <w:rFonts w:asciiTheme="majorHAnsi" w:hAnsiTheme="majorHAnsi" w:cstheme="majorHAnsi"/>
            <w:noProof/>
            <w:webHidden/>
          </w:rPr>
          <w:fldChar w:fldCharType="end"/>
        </w:r>
      </w:hyperlink>
    </w:p>
    <w:p w14:paraId="65541568" w14:textId="3EE43FA3"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0" w:history="1">
        <w:r w:rsidR="008C0308" w:rsidRPr="00641C3B">
          <w:rPr>
            <w:rStyle w:val="Hipercze"/>
            <w:rFonts w:asciiTheme="majorHAnsi" w:hAnsiTheme="majorHAnsi" w:cstheme="majorHAnsi"/>
            <w:noProof/>
          </w:rPr>
          <w:t>Tabela 31: Spójność celów strategicznych Strategii z dokumentami wyższego rzędu</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_Toc204781830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50</w:t>
        </w:r>
        <w:r w:rsidR="008C0308" w:rsidRPr="00641C3B">
          <w:rPr>
            <w:rFonts w:asciiTheme="majorHAnsi" w:hAnsiTheme="majorHAnsi" w:cstheme="majorHAnsi"/>
            <w:noProof/>
            <w:webHidden/>
          </w:rPr>
          <w:fldChar w:fldCharType="end"/>
        </w:r>
      </w:hyperlink>
    </w:p>
    <w:p w14:paraId="65C613C4" w14:textId="5603369C"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1" w:history="1">
        <w:r w:rsidR="008C0308" w:rsidRPr="00641C3B">
          <w:rPr>
            <w:rStyle w:val="Hipercze"/>
            <w:rFonts w:asciiTheme="majorHAnsi" w:eastAsia="Calibri" w:hAnsiTheme="majorHAnsi" w:cstheme="majorHAnsi"/>
            <w:noProof/>
          </w:rPr>
          <w:t>Tabela 32: Plan inwestycyjny na lata 2025-2035</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_Toc204781831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51</w:t>
        </w:r>
        <w:r w:rsidR="008C0308" w:rsidRPr="00641C3B">
          <w:rPr>
            <w:rFonts w:asciiTheme="majorHAnsi" w:hAnsiTheme="majorHAnsi" w:cstheme="majorHAnsi"/>
            <w:noProof/>
            <w:webHidden/>
          </w:rPr>
          <w:fldChar w:fldCharType="end"/>
        </w:r>
      </w:hyperlink>
    </w:p>
    <w:p w14:paraId="7AF13000" w14:textId="2FB0FB94"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2" w:history="1">
        <w:r w:rsidR="008C0308" w:rsidRPr="00641C3B">
          <w:rPr>
            <w:rStyle w:val="Hipercze"/>
            <w:rFonts w:asciiTheme="majorHAnsi" w:eastAsia="Calibri" w:hAnsiTheme="majorHAnsi" w:cstheme="majorHAnsi"/>
            <w:noProof/>
          </w:rPr>
          <w:t>Tabela 33: Oczekiwane rezultaty planowanych działań, w wymiarze przestrzennym</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_Toc204781832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74</w:t>
        </w:r>
        <w:r w:rsidR="008C0308" w:rsidRPr="00641C3B">
          <w:rPr>
            <w:rFonts w:asciiTheme="majorHAnsi" w:hAnsiTheme="majorHAnsi" w:cstheme="majorHAnsi"/>
            <w:noProof/>
            <w:webHidden/>
          </w:rPr>
          <w:fldChar w:fldCharType="end"/>
        </w:r>
      </w:hyperlink>
    </w:p>
    <w:p w14:paraId="11CB5C20" w14:textId="3FC3ABED"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3" w:history="1">
        <w:r w:rsidR="008C0308" w:rsidRPr="00641C3B">
          <w:rPr>
            <w:rStyle w:val="Hipercze"/>
            <w:rFonts w:asciiTheme="majorHAnsi" w:eastAsia="Calibri" w:hAnsiTheme="majorHAnsi" w:cstheme="majorHAnsi"/>
            <w:noProof/>
          </w:rPr>
          <w:t>Tabela 34: Korelacja założeń Strategii z dokumentami wyższego rzędu</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_Toc204781833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89</w:t>
        </w:r>
        <w:r w:rsidR="008C0308" w:rsidRPr="00641C3B">
          <w:rPr>
            <w:rFonts w:asciiTheme="majorHAnsi" w:hAnsiTheme="majorHAnsi" w:cstheme="majorHAnsi"/>
            <w:noProof/>
            <w:webHidden/>
          </w:rPr>
          <w:fldChar w:fldCharType="end"/>
        </w:r>
      </w:hyperlink>
    </w:p>
    <w:p w14:paraId="4199EF4C" w14:textId="26F2CE5B"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4" w:history="1">
        <w:r w:rsidR="008C0308" w:rsidRPr="00641C3B">
          <w:rPr>
            <w:rStyle w:val="Hipercze"/>
            <w:rFonts w:asciiTheme="majorHAnsi" w:eastAsia="Calibri" w:hAnsiTheme="majorHAnsi" w:cstheme="majorHAnsi"/>
            <w:noProof/>
          </w:rPr>
          <w:t>Tabela 35:</w:t>
        </w:r>
        <w:r w:rsidR="008C0308" w:rsidRPr="00641C3B">
          <w:rPr>
            <w:rStyle w:val="Hipercze"/>
            <w:rFonts w:asciiTheme="majorHAnsi" w:eastAsia="Calibri" w:hAnsiTheme="majorHAnsi" w:cstheme="majorHAnsi"/>
            <w:noProof/>
            <w:kern w:val="0"/>
            <w14:ligatures w14:val="none"/>
          </w:rPr>
          <w:t xml:space="preserve"> </w:t>
        </w:r>
        <w:r w:rsidR="008C0308" w:rsidRPr="00641C3B">
          <w:rPr>
            <w:rStyle w:val="Hipercze"/>
            <w:rFonts w:asciiTheme="majorHAnsi" w:eastAsia="Calibri" w:hAnsiTheme="majorHAnsi" w:cstheme="majorHAnsi"/>
            <w:noProof/>
          </w:rPr>
          <w:t>Potencjalne zewnętrzne źródła finansowania projektów</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_Toc204781834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96</w:t>
        </w:r>
        <w:r w:rsidR="008C0308" w:rsidRPr="00641C3B">
          <w:rPr>
            <w:rFonts w:asciiTheme="majorHAnsi" w:hAnsiTheme="majorHAnsi" w:cstheme="majorHAnsi"/>
            <w:noProof/>
            <w:webHidden/>
          </w:rPr>
          <w:fldChar w:fldCharType="end"/>
        </w:r>
      </w:hyperlink>
    </w:p>
    <w:p w14:paraId="497E0EE0" w14:textId="5184F82D"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5" w:history="1">
        <w:r w:rsidR="008C0308" w:rsidRPr="00641C3B">
          <w:rPr>
            <w:rStyle w:val="Hipercze"/>
            <w:rFonts w:asciiTheme="majorHAnsi" w:eastAsia="Calibri" w:hAnsiTheme="majorHAnsi" w:cstheme="majorHAnsi"/>
            <w:noProof/>
          </w:rPr>
          <w:t>Tabela 36: Odwołanie do polskich i wspólnotowych zapisów w zakresie ochrony środowiska</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_Toc204781835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99</w:t>
        </w:r>
        <w:r w:rsidR="008C0308" w:rsidRPr="00641C3B">
          <w:rPr>
            <w:rFonts w:asciiTheme="majorHAnsi" w:hAnsiTheme="majorHAnsi" w:cstheme="majorHAnsi"/>
            <w:noProof/>
            <w:webHidden/>
          </w:rPr>
          <w:fldChar w:fldCharType="end"/>
        </w:r>
      </w:hyperlink>
    </w:p>
    <w:p w14:paraId="040D802B" w14:textId="0E73CF15" w:rsidR="008C0308" w:rsidRPr="00641C3B" w:rsidRDefault="00BF15C7">
      <w:pPr>
        <w:pStyle w:val="Spisilustracji"/>
        <w:tabs>
          <w:tab w:val="right" w:leader="dot" w:pos="9062"/>
        </w:tabs>
        <w:rPr>
          <w:rFonts w:asciiTheme="majorHAnsi" w:eastAsiaTheme="minorEastAsia" w:hAnsiTheme="majorHAnsi" w:cstheme="majorHAnsi"/>
          <w:noProof/>
          <w:sz w:val="24"/>
          <w:szCs w:val="24"/>
          <w:lang w:eastAsia="pl-PL"/>
        </w:rPr>
      </w:pPr>
      <w:hyperlink w:anchor="_Toc204781836" w:history="1">
        <w:r w:rsidR="008C0308" w:rsidRPr="00641C3B">
          <w:rPr>
            <w:rStyle w:val="Hipercze"/>
            <w:rFonts w:asciiTheme="majorHAnsi" w:eastAsia="Calibri" w:hAnsiTheme="majorHAnsi" w:cstheme="majorHAnsi"/>
            <w:noProof/>
          </w:rPr>
          <w:t>Tabela 37: Wykaz oddziaływań i środków zapobiegawczych</w:t>
        </w:r>
        <w:r w:rsidR="008C0308" w:rsidRPr="00641C3B">
          <w:rPr>
            <w:rFonts w:asciiTheme="majorHAnsi" w:hAnsiTheme="majorHAnsi" w:cstheme="majorHAnsi"/>
            <w:noProof/>
            <w:webHidden/>
          </w:rPr>
          <w:tab/>
        </w:r>
        <w:r w:rsidR="008C0308" w:rsidRPr="00641C3B">
          <w:rPr>
            <w:rFonts w:asciiTheme="majorHAnsi" w:hAnsiTheme="majorHAnsi" w:cstheme="majorHAnsi"/>
            <w:noProof/>
            <w:webHidden/>
          </w:rPr>
          <w:fldChar w:fldCharType="begin"/>
        </w:r>
        <w:r w:rsidR="008C0308" w:rsidRPr="00641C3B">
          <w:rPr>
            <w:rFonts w:asciiTheme="majorHAnsi" w:hAnsiTheme="majorHAnsi" w:cstheme="majorHAnsi"/>
            <w:noProof/>
            <w:webHidden/>
          </w:rPr>
          <w:instrText xml:space="preserve"> PAGEREF _Toc204781836 \h </w:instrText>
        </w:r>
        <w:r w:rsidR="008C0308" w:rsidRPr="00641C3B">
          <w:rPr>
            <w:rFonts w:asciiTheme="majorHAnsi" w:hAnsiTheme="majorHAnsi" w:cstheme="majorHAnsi"/>
            <w:noProof/>
            <w:webHidden/>
          </w:rPr>
        </w:r>
        <w:r w:rsidR="008C0308" w:rsidRPr="00641C3B">
          <w:rPr>
            <w:rFonts w:asciiTheme="majorHAnsi" w:hAnsiTheme="majorHAnsi" w:cstheme="majorHAnsi"/>
            <w:noProof/>
            <w:webHidden/>
          </w:rPr>
          <w:fldChar w:fldCharType="separate"/>
        </w:r>
        <w:r w:rsidR="00B731F8">
          <w:rPr>
            <w:rFonts w:asciiTheme="majorHAnsi" w:hAnsiTheme="majorHAnsi" w:cstheme="majorHAnsi"/>
            <w:noProof/>
            <w:webHidden/>
          </w:rPr>
          <w:t>101</w:t>
        </w:r>
        <w:r w:rsidR="008C0308" w:rsidRPr="00641C3B">
          <w:rPr>
            <w:rFonts w:asciiTheme="majorHAnsi" w:hAnsiTheme="majorHAnsi" w:cstheme="majorHAnsi"/>
            <w:noProof/>
            <w:webHidden/>
          </w:rPr>
          <w:fldChar w:fldCharType="end"/>
        </w:r>
      </w:hyperlink>
    </w:p>
    <w:p w14:paraId="6E6E9D86" w14:textId="14FAAE77" w:rsidR="00F31099" w:rsidRPr="00641C3B" w:rsidRDefault="00F31099" w:rsidP="005E1FD7">
      <w:pPr>
        <w:spacing w:after="0" w:line="240" w:lineRule="auto"/>
        <w:rPr>
          <w:rFonts w:asciiTheme="majorHAnsi" w:hAnsiTheme="majorHAnsi" w:cstheme="majorHAnsi"/>
        </w:rPr>
        <w:sectPr w:rsidR="00F31099" w:rsidRPr="00641C3B" w:rsidSect="00F73856">
          <w:pgSz w:w="11906" w:h="16838"/>
          <w:pgMar w:top="1417" w:right="1417" w:bottom="1417" w:left="1417" w:header="708" w:footer="708" w:gutter="0"/>
          <w:cols w:space="708"/>
          <w:titlePg/>
          <w:docGrid w:linePitch="360"/>
        </w:sectPr>
      </w:pPr>
      <w:r w:rsidRPr="00641C3B">
        <w:rPr>
          <w:rFonts w:asciiTheme="majorHAnsi" w:hAnsiTheme="majorHAnsi" w:cstheme="majorHAnsi"/>
        </w:rPr>
        <w:fldChar w:fldCharType="end"/>
      </w:r>
    </w:p>
    <w:p w14:paraId="6151D465" w14:textId="77777777" w:rsidR="00361288" w:rsidRPr="00641C3B" w:rsidRDefault="00361288" w:rsidP="005E1FD7">
      <w:pPr>
        <w:pStyle w:val="Nagwek1"/>
        <w:spacing w:before="0" w:line="240" w:lineRule="auto"/>
        <w:rPr>
          <w:rFonts w:cstheme="majorHAnsi"/>
          <w:color w:val="auto"/>
        </w:rPr>
      </w:pPr>
      <w:bookmarkStart w:id="277" w:name="_Toc187249597"/>
      <w:bookmarkStart w:id="278" w:name="_Toc203500325"/>
      <w:r w:rsidRPr="00641C3B">
        <w:rPr>
          <w:rFonts w:cstheme="majorHAnsi"/>
          <w:color w:val="auto"/>
        </w:rPr>
        <w:lastRenderedPageBreak/>
        <w:t>Spis ilustracji</w:t>
      </w:r>
      <w:bookmarkEnd w:id="277"/>
      <w:bookmarkEnd w:id="278"/>
    </w:p>
    <w:p w14:paraId="1CB55B33" w14:textId="6C5DB23A" w:rsidR="006709CF" w:rsidRDefault="00F31099" w:rsidP="006709CF">
      <w:pPr>
        <w:pStyle w:val="Spisilustracji"/>
        <w:tabs>
          <w:tab w:val="right" w:leader="dot" w:pos="9062"/>
        </w:tabs>
        <w:jc w:val="both"/>
        <w:rPr>
          <w:rFonts w:eastAsiaTheme="minorEastAsia"/>
          <w:noProof/>
          <w:sz w:val="24"/>
          <w:szCs w:val="24"/>
          <w:lang w:eastAsia="pl-PL"/>
        </w:rPr>
      </w:pPr>
      <w:r w:rsidRPr="00641C3B">
        <w:rPr>
          <w:rFonts w:asciiTheme="majorHAnsi" w:hAnsiTheme="majorHAnsi" w:cstheme="majorHAnsi"/>
        </w:rPr>
        <w:fldChar w:fldCharType="begin"/>
      </w:r>
      <w:r w:rsidRPr="00641C3B">
        <w:rPr>
          <w:rFonts w:asciiTheme="majorHAnsi" w:hAnsiTheme="majorHAnsi" w:cstheme="majorHAnsi"/>
        </w:rPr>
        <w:instrText xml:space="preserve"> TOC \h \z \c "Ilustracja" </w:instrText>
      </w:r>
      <w:r w:rsidRPr="00641C3B">
        <w:rPr>
          <w:rFonts w:asciiTheme="majorHAnsi" w:hAnsiTheme="majorHAnsi" w:cstheme="majorHAnsi"/>
        </w:rPr>
        <w:fldChar w:fldCharType="separate"/>
      </w:r>
      <w:hyperlink w:anchor="_Toc220662555" w:history="1">
        <w:r w:rsidR="006709CF" w:rsidRPr="00467A91">
          <w:rPr>
            <w:rStyle w:val="Hipercze"/>
            <w:rFonts w:asciiTheme="majorHAnsi" w:hAnsiTheme="majorHAnsi" w:cstheme="majorHAnsi"/>
            <w:noProof/>
          </w:rPr>
          <w:t>Ilustracja 1: Gmina Tuszów Narodowy – lokalizacja, oprac. własne na podstawie map dostępnych w Internecie</w:t>
        </w:r>
        <w:r w:rsidR="006709CF">
          <w:rPr>
            <w:noProof/>
            <w:webHidden/>
          </w:rPr>
          <w:tab/>
        </w:r>
        <w:r w:rsidR="006709CF">
          <w:rPr>
            <w:noProof/>
            <w:webHidden/>
          </w:rPr>
          <w:fldChar w:fldCharType="begin"/>
        </w:r>
        <w:r w:rsidR="006709CF">
          <w:rPr>
            <w:noProof/>
            <w:webHidden/>
          </w:rPr>
          <w:instrText xml:space="preserve"> PAGEREF _Toc220662555 \h </w:instrText>
        </w:r>
        <w:r w:rsidR="006709CF">
          <w:rPr>
            <w:noProof/>
            <w:webHidden/>
          </w:rPr>
        </w:r>
        <w:r w:rsidR="006709CF">
          <w:rPr>
            <w:noProof/>
            <w:webHidden/>
          </w:rPr>
          <w:fldChar w:fldCharType="separate"/>
        </w:r>
        <w:r w:rsidR="00B731F8">
          <w:rPr>
            <w:noProof/>
            <w:webHidden/>
          </w:rPr>
          <w:t>2</w:t>
        </w:r>
        <w:r w:rsidR="006709CF">
          <w:rPr>
            <w:noProof/>
            <w:webHidden/>
          </w:rPr>
          <w:fldChar w:fldCharType="end"/>
        </w:r>
      </w:hyperlink>
    </w:p>
    <w:p w14:paraId="747868E0" w14:textId="1F761F72" w:rsidR="006709CF" w:rsidRDefault="00BF15C7" w:rsidP="006709CF">
      <w:pPr>
        <w:pStyle w:val="Spisilustracji"/>
        <w:tabs>
          <w:tab w:val="right" w:leader="dot" w:pos="9062"/>
        </w:tabs>
        <w:jc w:val="both"/>
        <w:rPr>
          <w:rFonts w:eastAsiaTheme="minorEastAsia"/>
          <w:noProof/>
          <w:sz w:val="24"/>
          <w:szCs w:val="24"/>
          <w:lang w:eastAsia="pl-PL"/>
        </w:rPr>
      </w:pPr>
      <w:hyperlink w:anchor="_Toc220662556" w:history="1">
        <w:r w:rsidR="006709CF" w:rsidRPr="00467A91">
          <w:rPr>
            <w:rStyle w:val="Hipercze"/>
            <w:rFonts w:asciiTheme="majorHAnsi" w:hAnsiTheme="majorHAnsi" w:cstheme="majorHAnsi"/>
            <w:noProof/>
          </w:rPr>
          <w:t>Ilustracja 2: Podział terytorialny obszaru „Dorzecza Wisłoki”, źródło: Strategia Rozwoju Ponadlokalnego „Dorzecze Wisłoki” na lata 2021-2030, str. 7</w:t>
        </w:r>
        <w:r w:rsidR="006709CF">
          <w:rPr>
            <w:noProof/>
            <w:webHidden/>
          </w:rPr>
          <w:tab/>
        </w:r>
        <w:r w:rsidR="006709CF">
          <w:rPr>
            <w:noProof/>
            <w:webHidden/>
          </w:rPr>
          <w:fldChar w:fldCharType="begin"/>
        </w:r>
        <w:r w:rsidR="006709CF">
          <w:rPr>
            <w:noProof/>
            <w:webHidden/>
          </w:rPr>
          <w:instrText xml:space="preserve"> PAGEREF _Toc220662556 \h </w:instrText>
        </w:r>
        <w:r w:rsidR="006709CF">
          <w:rPr>
            <w:noProof/>
            <w:webHidden/>
          </w:rPr>
        </w:r>
        <w:r w:rsidR="006709CF">
          <w:rPr>
            <w:noProof/>
            <w:webHidden/>
          </w:rPr>
          <w:fldChar w:fldCharType="separate"/>
        </w:r>
        <w:r w:rsidR="00B731F8">
          <w:rPr>
            <w:noProof/>
            <w:webHidden/>
          </w:rPr>
          <w:t>3</w:t>
        </w:r>
        <w:r w:rsidR="006709CF">
          <w:rPr>
            <w:noProof/>
            <w:webHidden/>
          </w:rPr>
          <w:fldChar w:fldCharType="end"/>
        </w:r>
      </w:hyperlink>
    </w:p>
    <w:p w14:paraId="4A5C3FCD" w14:textId="346EB1D7" w:rsidR="006709CF" w:rsidRDefault="00BF15C7" w:rsidP="006709CF">
      <w:pPr>
        <w:pStyle w:val="Spisilustracji"/>
        <w:tabs>
          <w:tab w:val="right" w:leader="dot" w:pos="9062"/>
        </w:tabs>
        <w:jc w:val="both"/>
        <w:rPr>
          <w:rFonts w:eastAsiaTheme="minorEastAsia"/>
          <w:noProof/>
          <w:sz w:val="24"/>
          <w:szCs w:val="24"/>
          <w:lang w:eastAsia="pl-PL"/>
        </w:rPr>
      </w:pPr>
      <w:hyperlink w:anchor="_Toc220662557" w:history="1">
        <w:r w:rsidR="006709CF" w:rsidRPr="00467A91">
          <w:rPr>
            <w:rStyle w:val="Hipercze"/>
            <w:rFonts w:asciiTheme="majorHAnsi" w:hAnsiTheme="majorHAnsi" w:cstheme="majorHAnsi"/>
            <w:noProof/>
          </w:rPr>
          <w:t>Ilustracja 3: Lokalizacja gminy względem Gminy Mielec, Miasta Mielec i Specjalnej Strefy Ekonomicznej w Mielcu, źródło: https://www.bing.com/maps?q=mielecka+strefa+ekonomiczna&amp;FORM=HDRSC6&amp;cp=50.329696%7E21.461551&amp;lvl=11.1</w:t>
        </w:r>
        <w:r w:rsidR="006709CF">
          <w:rPr>
            <w:noProof/>
            <w:webHidden/>
          </w:rPr>
          <w:tab/>
        </w:r>
        <w:r w:rsidR="006709CF">
          <w:rPr>
            <w:noProof/>
            <w:webHidden/>
          </w:rPr>
          <w:fldChar w:fldCharType="begin"/>
        </w:r>
        <w:r w:rsidR="006709CF">
          <w:rPr>
            <w:noProof/>
            <w:webHidden/>
          </w:rPr>
          <w:instrText xml:space="preserve"> PAGEREF _Toc220662557 \h </w:instrText>
        </w:r>
        <w:r w:rsidR="006709CF">
          <w:rPr>
            <w:noProof/>
            <w:webHidden/>
          </w:rPr>
        </w:r>
        <w:r w:rsidR="006709CF">
          <w:rPr>
            <w:noProof/>
            <w:webHidden/>
          </w:rPr>
          <w:fldChar w:fldCharType="separate"/>
        </w:r>
        <w:r w:rsidR="00B731F8">
          <w:rPr>
            <w:noProof/>
            <w:webHidden/>
          </w:rPr>
          <w:t>4</w:t>
        </w:r>
        <w:r w:rsidR="006709CF">
          <w:rPr>
            <w:noProof/>
            <w:webHidden/>
          </w:rPr>
          <w:fldChar w:fldCharType="end"/>
        </w:r>
      </w:hyperlink>
    </w:p>
    <w:p w14:paraId="50088100" w14:textId="52BD09E2" w:rsidR="006709CF" w:rsidRDefault="00BF15C7" w:rsidP="006709CF">
      <w:pPr>
        <w:pStyle w:val="Spisilustracji"/>
        <w:tabs>
          <w:tab w:val="right" w:leader="dot" w:pos="9062"/>
        </w:tabs>
        <w:jc w:val="both"/>
        <w:rPr>
          <w:rFonts w:eastAsiaTheme="minorEastAsia"/>
          <w:noProof/>
          <w:sz w:val="24"/>
          <w:szCs w:val="24"/>
          <w:lang w:eastAsia="pl-PL"/>
        </w:rPr>
      </w:pPr>
      <w:hyperlink w:anchor="_Toc220662558" w:history="1">
        <w:r w:rsidR="006709CF" w:rsidRPr="00467A91">
          <w:rPr>
            <w:rStyle w:val="Hipercze"/>
            <w:rFonts w:asciiTheme="majorHAnsi" w:hAnsiTheme="majorHAnsi" w:cstheme="majorHAnsi"/>
            <w:noProof/>
          </w:rPr>
          <w:t>Ilustracja 4: Liczba ludności w latach 2019-2023, https://bdl.stat.gov.pl/bdl</w:t>
        </w:r>
        <w:r w:rsidR="006709CF">
          <w:rPr>
            <w:noProof/>
            <w:webHidden/>
          </w:rPr>
          <w:tab/>
        </w:r>
        <w:r w:rsidR="006709CF">
          <w:rPr>
            <w:noProof/>
            <w:webHidden/>
          </w:rPr>
          <w:fldChar w:fldCharType="begin"/>
        </w:r>
        <w:r w:rsidR="006709CF">
          <w:rPr>
            <w:noProof/>
            <w:webHidden/>
          </w:rPr>
          <w:instrText xml:space="preserve"> PAGEREF _Toc220662558 \h </w:instrText>
        </w:r>
        <w:r w:rsidR="006709CF">
          <w:rPr>
            <w:noProof/>
            <w:webHidden/>
          </w:rPr>
        </w:r>
        <w:r w:rsidR="006709CF">
          <w:rPr>
            <w:noProof/>
            <w:webHidden/>
          </w:rPr>
          <w:fldChar w:fldCharType="separate"/>
        </w:r>
        <w:r w:rsidR="00B731F8">
          <w:rPr>
            <w:noProof/>
            <w:webHidden/>
          </w:rPr>
          <w:t>5</w:t>
        </w:r>
        <w:r w:rsidR="006709CF">
          <w:rPr>
            <w:noProof/>
            <w:webHidden/>
          </w:rPr>
          <w:fldChar w:fldCharType="end"/>
        </w:r>
      </w:hyperlink>
    </w:p>
    <w:p w14:paraId="7149BB8F" w14:textId="160BFD40" w:rsidR="006709CF" w:rsidRDefault="00BF15C7" w:rsidP="006709CF">
      <w:pPr>
        <w:pStyle w:val="Spisilustracji"/>
        <w:tabs>
          <w:tab w:val="right" w:leader="dot" w:pos="9062"/>
        </w:tabs>
        <w:jc w:val="both"/>
        <w:rPr>
          <w:rFonts w:eastAsiaTheme="minorEastAsia"/>
          <w:noProof/>
          <w:sz w:val="24"/>
          <w:szCs w:val="24"/>
          <w:lang w:eastAsia="pl-PL"/>
        </w:rPr>
      </w:pPr>
      <w:hyperlink w:anchor="_Toc220662559" w:history="1">
        <w:r w:rsidR="006709CF" w:rsidRPr="00467A91">
          <w:rPr>
            <w:rStyle w:val="Hipercze"/>
            <w:rFonts w:asciiTheme="majorHAnsi" w:hAnsiTheme="majorHAnsi" w:cstheme="majorHAnsi"/>
            <w:noProof/>
          </w:rPr>
          <w:t>Ilustracja 5: Udział procentowy grup ekonomicznych w strukturze mieszkańców gminy w 2023 r., https://bdl.stat.gov.pl/bdl</w:t>
        </w:r>
        <w:r w:rsidR="006709CF">
          <w:rPr>
            <w:noProof/>
            <w:webHidden/>
          </w:rPr>
          <w:tab/>
        </w:r>
        <w:r w:rsidR="006709CF">
          <w:rPr>
            <w:noProof/>
            <w:webHidden/>
          </w:rPr>
          <w:fldChar w:fldCharType="begin"/>
        </w:r>
        <w:r w:rsidR="006709CF">
          <w:rPr>
            <w:noProof/>
            <w:webHidden/>
          </w:rPr>
          <w:instrText xml:space="preserve"> PAGEREF _Toc220662559 \h </w:instrText>
        </w:r>
        <w:r w:rsidR="006709CF">
          <w:rPr>
            <w:noProof/>
            <w:webHidden/>
          </w:rPr>
        </w:r>
        <w:r w:rsidR="006709CF">
          <w:rPr>
            <w:noProof/>
            <w:webHidden/>
          </w:rPr>
          <w:fldChar w:fldCharType="separate"/>
        </w:r>
        <w:r w:rsidR="00B731F8">
          <w:rPr>
            <w:noProof/>
            <w:webHidden/>
          </w:rPr>
          <w:t>6</w:t>
        </w:r>
        <w:r w:rsidR="006709CF">
          <w:rPr>
            <w:noProof/>
            <w:webHidden/>
          </w:rPr>
          <w:fldChar w:fldCharType="end"/>
        </w:r>
      </w:hyperlink>
    </w:p>
    <w:p w14:paraId="34AD3FA1" w14:textId="4B0B61B7" w:rsidR="006709CF" w:rsidRDefault="00BF15C7" w:rsidP="006709CF">
      <w:pPr>
        <w:pStyle w:val="Spisilustracji"/>
        <w:tabs>
          <w:tab w:val="right" w:leader="dot" w:pos="9062"/>
        </w:tabs>
        <w:jc w:val="both"/>
        <w:rPr>
          <w:rFonts w:eastAsiaTheme="minorEastAsia"/>
          <w:noProof/>
          <w:sz w:val="24"/>
          <w:szCs w:val="24"/>
          <w:lang w:eastAsia="pl-PL"/>
        </w:rPr>
      </w:pPr>
      <w:hyperlink w:anchor="_Toc220662560" w:history="1">
        <w:r w:rsidR="006709CF" w:rsidRPr="00467A91">
          <w:rPr>
            <w:rStyle w:val="Hipercze"/>
            <w:rFonts w:asciiTheme="majorHAnsi" w:hAnsiTheme="majorHAnsi" w:cstheme="majorHAnsi"/>
            <w:noProof/>
          </w:rPr>
          <w:t>Ilustracja 6: Przyrost naturalny w latach 2019-2024</w:t>
        </w:r>
        <w:r w:rsidR="006709CF">
          <w:rPr>
            <w:noProof/>
            <w:webHidden/>
          </w:rPr>
          <w:tab/>
        </w:r>
        <w:r w:rsidR="006709CF">
          <w:rPr>
            <w:noProof/>
            <w:webHidden/>
          </w:rPr>
          <w:fldChar w:fldCharType="begin"/>
        </w:r>
        <w:r w:rsidR="006709CF">
          <w:rPr>
            <w:noProof/>
            <w:webHidden/>
          </w:rPr>
          <w:instrText xml:space="preserve"> PAGEREF _Toc220662560 \h </w:instrText>
        </w:r>
        <w:r w:rsidR="006709CF">
          <w:rPr>
            <w:noProof/>
            <w:webHidden/>
          </w:rPr>
        </w:r>
        <w:r w:rsidR="006709CF">
          <w:rPr>
            <w:noProof/>
            <w:webHidden/>
          </w:rPr>
          <w:fldChar w:fldCharType="separate"/>
        </w:r>
        <w:r w:rsidR="00B731F8">
          <w:rPr>
            <w:noProof/>
            <w:webHidden/>
          </w:rPr>
          <w:t>7</w:t>
        </w:r>
        <w:r w:rsidR="006709CF">
          <w:rPr>
            <w:noProof/>
            <w:webHidden/>
          </w:rPr>
          <w:fldChar w:fldCharType="end"/>
        </w:r>
      </w:hyperlink>
    </w:p>
    <w:p w14:paraId="756EE5DE" w14:textId="5A8D0735" w:rsidR="006709CF" w:rsidRDefault="00BF15C7" w:rsidP="006709CF">
      <w:pPr>
        <w:pStyle w:val="Spisilustracji"/>
        <w:tabs>
          <w:tab w:val="right" w:leader="dot" w:pos="9062"/>
        </w:tabs>
        <w:jc w:val="both"/>
        <w:rPr>
          <w:rFonts w:eastAsiaTheme="minorEastAsia"/>
          <w:noProof/>
          <w:sz w:val="24"/>
          <w:szCs w:val="24"/>
          <w:lang w:eastAsia="pl-PL"/>
        </w:rPr>
      </w:pPr>
      <w:hyperlink w:anchor="_Toc220662561" w:history="1">
        <w:r w:rsidR="006709CF" w:rsidRPr="00467A91">
          <w:rPr>
            <w:rStyle w:val="Hipercze"/>
            <w:rFonts w:asciiTheme="majorHAnsi" w:hAnsiTheme="majorHAnsi" w:cstheme="majorHAnsi"/>
            <w:noProof/>
          </w:rPr>
          <w:t>Ilustracja 7: Liczba ludności w latach 2025-2060 według prognozy GUS</w:t>
        </w:r>
        <w:r w:rsidR="006709CF">
          <w:rPr>
            <w:noProof/>
            <w:webHidden/>
          </w:rPr>
          <w:tab/>
        </w:r>
        <w:r w:rsidR="006709CF">
          <w:rPr>
            <w:noProof/>
            <w:webHidden/>
          </w:rPr>
          <w:fldChar w:fldCharType="begin"/>
        </w:r>
        <w:r w:rsidR="006709CF">
          <w:rPr>
            <w:noProof/>
            <w:webHidden/>
          </w:rPr>
          <w:instrText xml:space="preserve"> PAGEREF _Toc220662561 \h </w:instrText>
        </w:r>
        <w:r w:rsidR="006709CF">
          <w:rPr>
            <w:noProof/>
            <w:webHidden/>
          </w:rPr>
        </w:r>
        <w:r w:rsidR="006709CF">
          <w:rPr>
            <w:noProof/>
            <w:webHidden/>
          </w:rPr>
          <w:fldChar w:fldCharType="separate"/>
        </w:r>
        <w:r w:rsidR="00B731F8">
          <w:rPr>
            <w:noProof/>
            <w:webHidden/>
          </w:rPr>
          <w:t>7</w:t>
        </w:r>
        <w:r w:rsidR="006709CF">
          <w:rPr>
            <w:noProof/>
            <w:webHidden/>
          </w:rPr>
          <w:fldChar w:fldCharType="end"/>
        </w:r>
      </w:hyperlink>
    </w:p>
    <w:p w14:paraId="3A756272" w14:textId="24C5B1B4" w:rsidR="006709CF" w:rsidRDefault="00BF15C7" w:rsidP="006709CF">
      <w:pPr>
        <w:pStyle w:val="Spisilustracji"/>
        <w:tabs>
          <w:tab w:val="right" w:leader="dot" w:pos="9062"/>
        </w:tabs>
        <w:jc w:val="both"/>
        <w:rPr>
          <w:rFonts w:eastAsiaTheme="minorEastAsia"/>
          <w:noProof/>
          <w:sz w:val="24"/>
          <w:szCs w:val="24"/>
          <w:lang w:eastAsia="pl-PL"/>
        </w:rPr>
      </w:pPr>
      <w:hyperlink w:anchor="_Toc220662562" w:history="1">
        <w:r w:rsidR="006709CF" w:rsidRPr="00467A91">
          <w:rPr>
            <w:rStyle w:val="Hipercze"/>
            <w:rFonts w:asciiTheme="majorHAnsi" w:hAnsiTheme="majorHAnsi" w:cstheme="majorHAnsi"/>
            <w:noProof/>
          </w:rPr>
          <w:t>Ilustracja 8: Liczba uczniów w latach 2022-2025</w:t>
        </w:r>
        <w:r w:rsidR="006709CF">
          <w:rPr>
            <w:noProof/>
            <w:webHidden/>
          </w:rPr>
          <w:tab/>
        </w:r>
        <w:r w:rsidR="006709CF">
          <w:rPr>
            <w:noProof/>
            <w:webHidden/>
          </w:rPr>
          <w:fldChar w:fldCharType="begin"/>
        </w:r>
        <w:r w:rsidR="006709CF">
          <w:rPr>
            <w:noProof/>
            <w:webHidden/>
          </w:rPr>
          <w:instrText xml:space="preserve"> PAGEREF _Toc220662562 \h </w:instrText>
        </w:r>
        <w:r w:rsidR="006709CF">
          <w:rPr>
            <w:noProof/>
            <w:webHidden/>
          </w:rPr>
        </w:r>
        <w:r w:rsidR="006709CF">
          <w:rPr>
            <w:noProof/>
            <w:webHidden/>
          </w:rPr>
          <w:fldChar w:fldCharType="separate"/>
        </w:r>
        <w:r w:rsidR="00B731F8">
          <w:rPr>
            <w:noProof/>
            <w:webHidden/>
          </w:rPr>
          <w:t>8</w:t>
        </w:r>
        <w:r w:rsidR="006709CF">
          <w:rPr>
            <w:noProof/>
            <w:webHidden/>
          </w:rPr>
          <w:fldChar w:fldCharType="end"/>
        </w:r>
      </w:hyperlink>
    </w:p>
    <w:p w14:paraId="444E7F5D" w14:textId="0DBB5E02" w:rsidR="006709CF" w:rsidRDefault="00BF15C7" w:rsidP="006709CF">
      <w:pPr>
        <w:pStyle w:val="Spisilustracji"/>
        <w:tabs>
          <w:tab w:val="right" w:leader="dot" w:pos="9062"/>
        </w:tabs>
        <w:jc w:val="both"/>
        <w:rPr>
          <w:rFonts w:eastAsiaTheme="minorEastAsia"/>
          <w:noProof/>
          <w:sz w:val="24"/>
          <w:szCs w:val="24"/>
          <w:lang w:eastAsia="pl-PL"/>
        </w:rPr>
      </w:pPr>
      <w:hyperlink w:anchor="_Toc220662563" w:history="1">
        <w:r w:rsidR="006709CF" w:rsidRPr="00467A91">
          <w:rPr>
            <w:rStyle w:val="Hipercze"/>
            <w:rFonts w:asciiTheme="majorHAnsi" w:hAnsiTheme="majorHAnsi" w:cstheme="majorHAnsi"/>
            <w:noProof/>
          </w:rPr>
          <w:t>Ilustracja 9: Aktywność kulturalna mieszkańców gminy</w:t>
        </w:r>
        <w:r w:rsidR="006709CF">
          <w:rPr>
            <w:noProof/>
            <w:webHidden/>
          </w:rPr>
          <w:tab/>
        </w:r>
        <w:r w:rsidR="006709CF">
          <w:rPr>
            <w:noProof/>
            <w:webHidden/>
          </w:rPr>
          <w:fldChar w:fldCharType="begin"/>
        </w:r>
        <w:r w:rsidR="006709CF">
          <w:rPr>
            <w:noProof/>
            <w:webHidden/>
          </w:rPr>
          <w:instrText xml:space="preserve"> PAGEREF _Toc220662563 \h </w:instrText>
        </w:r>
        <w:r w:rsidR="006709CF">
          <w:rPr>
            <w:noProof/>
            <w:webHidden/>
          </w:rPr>
        </w:r>
        <w:r w:rsidR="006709CF">
          <w:rPr>
            <w:noProof/>
            <w:webHidden/>
          </w:rPr>
          <w:fldChar w:fldCharType="separate"/>
        </w:r>
        <w:r w:rsidR="00B731F8">
          <w:rPr>
            <w:noProof/>
            <w:webHidden/>
          </w:rPr>
          <w:t>9</w:t>
        </w:r>
        <w:r w:rsidR="006709CF">
          <w:rPr>
            <w:noProof/>
            <w:webHidden/>
          </w:rPr>
          <w:fldChar w:fldCharType="end"/>
        </w:r>
      </w:hyperlink>
    </w:p>
    <w:p w14:paraId="1278E55C" w14:textId="3B07A602" w:rsidR="006709CF" w:rsidRDefault="00BF15C7" w:rsidP="006709CF">
      <w:pPr>
        <w:pStyle w:val="Spisilustracji"/>
        <w:tabs>
          <w:tab w:val="right" w:leader="dot" w:pos="9062"/>
        </w:tabs>
        <w:jc w:val="both"/>
        <w:rPr>
          <w:rFonts w:eastAsiaTheme="minorEastAsia"/>
          <w:noProof/>
          <w:sz w:val="24"/>
          <w:szCs w:val="24"/>
          <w:lang w:eastAsia="pl-PL"/>
        </w:rPr>
      </w:pPr>
      <w:hyperlink w:anchor="_Toc220662564" w:history="1">
        <w:r w:rsidR="006709CF" w:rsidRPr="00467A91">
          <w:rPr>
            <w:rStyle w:val="Hipercze"/>
            <w:rFonts w:asciiTheme="majorHAnsi" w:hAnsiTheme="majorHAnsi" w:cstheme="majorHAnsi"/>
            <w:noProof/>
          </w:rPr>
          <w:t>Ilustracja 10: Pomoc społeczna w latach 2019-2023 - wskaźniki</w:t>
        </w:r>
        <w:r w:rsidR="006709CF">
          <w:rPr>
            <w:noProof/>
            <w:webHidden/>
          </w:rPr>
          <w:tab/>
        </w:r>
        <w:r w:rsidR="006709CF">
          <w:rPr>
            <w:noProof/>
            <w:webHidden/>
          </w:rPr>
          <w:fldChar w:fldCharType="begin"/>
        </w:r>
        <w:r w:rsidR="006709CF">
          <w:rPr>
            <w:noProof/>
            <w:webHidden/>
          </w:rPr>
          <w:instrText xml:space="preserve"> PAGEREF _Toc220662564 \h </w:instrText>
        </w:r>
        <w:r w:rsidR="006709CF">
          <w:rPr>
            <w:noProof/>
            <w:webHidden/>
          </w:rPr>
        </w:r>
        <w:r w:rsidR="006709CF">
          <w:rPr>
            <w:noProof/>
            <w:webHidden/>
          </w:rPr>
          <w:fldChar w:fldCharType="separate"/>
        </w:r>
        <w:r w:rsidR="00B731F8">
          <w:rPr>
            <w:noProof/>
            <w:webHidden/>
          </w:rPr>
          <w:t>10</w:t>
        </w:r>
        <w:r w:rsidR="006709CF">
          <w:rPr>
            <w:noProof/>
            <w:webHidden/>
          </w:rPr>
          <w:fldChar w:fldCharType="end"/>
        </w:r>
      </w:hyperlink>
    </w:p>
    <w:p w14:paraId="4303B457" w14:textId="2A51E938" w:rsidR="006709CF" w:rsidRDefault="00BF15C7" w:rsidP="006709CF">
      <w:pPr>
        <w:pStyle w:val="Spisilustracji"/>
        <w:tabs>
          <w:tab w:val="right" w:leader="dot" w:pos="9062"/>
        </w:tabs>
        <w:jc w:val="both"/>
        <w:rPr>
          <w:rFonts w:eastAsiaTheme="minorEastAsia"/>
          <w:noProof/>
          <w:sz w:val="24"/>
          <w:szCs w:val="24"/>
          <w:lang w:eastAsia="pl-PL"/>
        </w:rPr>
      </w:pPr>
      <w:hyperlink w:anchor="_Toc220662565" w:history="1">
        <w:r w:rsidR="006709CF" w:rsidRPr="00467A91">
          <w:rPr>
            <w:rStyle w:val="Hipercze"/>
            <w:rFonts w:asciiTheme="majorHAnsi" w:hAnsiTheme="majorHAnsi" w:cstheme="majorHAnsi"/>
            <w:noProof/>
          </w:rPr>
          <w:t>Ilustracja 11: Budynki mieszkalne w gminie w latach 2019-2023, źródło: https://bdl.stat.gov.pl/bdl</w:t>
        </w:r>
        <w:r w:rsidR="006709CF">
          <w:rPr>
            <w:noProof/>
            <w:webHidden/>
          </w:rPr>
          <w:tab/>
        </w:r>
        <w:r w:rsidR="006709CF">
          <w:rPr>
            <w:noProof/>
            <w:webHidden/>
          </w:rPr>
          <w:fldChar w:fldCharType="begin"/>
        </w:r>
        <w:r w:rsidR="006709CF">
          <w:rPr>
            <w:noProof/>
            <w:webHidden/>
          </w:rPr>
          <w:instrText xml:space="preserve"> PAGEREF _Toc220662565 \h </w:instrText>
        </w:r>
        <w:r w:rsidR="006709CF">
          <w:rPr>
            <w:noProof/>
            <w:webHidden/>
          </w:rPr>
        </w:r>
        <w:r w:rsidR="006709CF">
          <w:rPr>
            <w:noProof/>
            <w:webHidden/>
          </w:rPr>
          <w:fldChar w:fldCharType="separate"/>
        </w:r>
        <w:r w:rsidR="00B731F8">
          <w:rPr>
            <w:noProof/>
            <w:webHidden/>
          </w:rPr>
          <w:t>11</w:t>
        </w:r>
        <w:r w:rsidR="006709CF">
          <w:rPr>
            <w:noProof/>
            <w:webHidden/>
          </w:rPr>
          <w:fldChar w:fldCharType="end"/>
        </w:r>
      </w:hyperlink>
    </w:p>
    <w:p w14:paraId="002A571C" w14:textId="29EC6EC3" w:rsidR="006709CF" w:rsidRDefault="00BF15C7" w:rsidP="006709CF">
      <w:pPr>
        <w:pStyle w:val="Spisilustracji"/>
        <w:tabs>
          <w:tab w:val="right" w:leader="dot" w:pos="9062"/>
        </w:tabs>
        <w:jc w:val="both"/>
        <w:rPr>
          <w:rFonts w:eastAsiaTheme="minorEastAsia"/>
          <w:noProof/>
          <w:sz w:val="24"/>
          <w:szCs w:val="24"/>
          <w:lang w:eastAsia="pl-PL"/>
        </w:rPr>
      </w:pPr>
      <w:hyperlink w:anchor="_Toc220662566" w:history="1">
        <w:r w:rsidR="006709CF" w:rsidRPr="00467A91">
          <w:rPr>
            <w:rStyle w:val="Hipercze"/>
            <w:rFonts w:asciiTheme="majorHAnsi" w:hAnsiTheme="majorHAnsi" w:cstheme="majorHAnsi"/>
            <w:noProof/>
          </w:rPr>
          <w:t>Ilustracja 12: Przeciętna powierzchnia użytkowa mieszkania w latach 2019-2023, https://bdl.stat.gov.pl/bdl</w:t>
        </w:r>
        <w:r w:rsidR="006709CF">
          <w:rPr>
            <w:noProof/>
            <w:webHidden/>
          </w:rPr>
          <w:tab/>
        </w:r>
        <w:r w:rsidR="006709CF">
          <w:rPr>
            <w:noProof/>
            <w:webHidden/>
          </w:rPr>
          <w:fldChar w:fldCharType="begin"/>
        </w:r>
        <w:r w:rsidR="006709CF">
          <w:rPr>
            <w:noProof/>
            <w:webHidden/>
          </w:rPr>
          <w:instrText xml:space="preserve"> PAGEREF _Toc220662566 \h </w:instrText>
        </w:r>
        <w:r w:rsidR="006709CF">
          <w:rPr>
            <w:noProof/>
            <w:webHidden/>
          </w:rPr>
        </w:r>
        <w:r w:rsidR="006709CF">
          <w:rPr>
            <w:noProof/>
            <w:webHidden/>
          </w:rPr>
          <w:fldChar w:fldCharType="separate"/>
        </w:r>
        <w:r w:rsidR="00B731F8">
          <w:rPr>
            <w:noProof/>
            <w:webHidden/>
          </w:rPr>
          <w:t>12</w:t>
        </w:r>
        <w:r w:rsidR="006709CF">
          <w:rPr>
            <w:noProof/>
            <w:webHidden/>
          </w:rPr>
          <w:fldChar w:fldCharType="end"/>
        </w:r>
      </w:hyperlink>
    </w:p>
    <w:p w14:paraId="735C770E" w14:textId="6AE1F767" w:rsidR="006709CF" w:rsidRDefault="00BF15C7" w:rsidP="006709CF">
      <w:pPr>
        <w:pStyle w:val="Spisilustracji"/>
        <w:tabs>
          <w:tab w:val="right" w:leader="dot" w:pos="9062"/>
        </w:tabs>
        <w:jc w:val="both"/>
        <w:rPr>
          <w:rFonts w:eastAsiaTheme="minorEastAsia"/>
          <w:noProof/>
          <w:sz w:val="24"/>
          <w:szCs w:val="24"/>
          <w:lang w:eastAsia="pl-PL"/>
        </w:rPr>
      </w:pPr>
      <w:hyperlink w:anchor="_Toc220662567" w:history="1">
        <w:r w:rsidR="006709CF" w:rsidRPr="00467A91">
          <w:rPr>
            <w:rStyle w:val="Hipercze"/>
            <w:rFonts w:asciiTheme="majorHAnsi" w:hAnsiTheme="majorHAnsi" w:cstheme="majorHAnsi"/>
            <w:noProof/>
          </w:rPr>
          <w:t>Ilustracja 13: Roczna ocena jakości powietrza w województwie podkarpackim. Raport wojewódzki za rok 2023, https://powietrze.gios.gov.pl/pjp/rwms/publications/card/2008</w:t>
        </w:r>
        <w:r w:rsidR="006709CF">
          <w:rPr>
            <w:noProof/>
            <w:webHidden/>
          </w:rPr>
          <w:tab/>
        </w:r>
        <w:r w:rsidR="006709CF">
          <w:rPr>
            <w:noProof/>
            <w:webHidden/>
          </w:rPr>
          <w:fldChar w:fldCharType="begin"/>
        </w:r>
        <w:r w:rsidR="006709CF">
          <w:rPr>
            <w:noProof/>
            <w:webHidden/>
          </w:rPr>
          <w:instrText xml:space="preserve"> PAGEREF _Toc220662567 \h </w:instrText>
        </w:r>
        <w:r w:rsidR="006709CF">
          <w:rPr>
            <w:noProof/>
            <w:webHidden/>
          </w:rPr>
        </w:r>
        <w:r w:rsidR="006709CF">
          <w:rPr>
            <w:noProof/>
            <w:webHidden/>
          </w:rPr>
          <w:fldChar w:fldCharType="separate"/>
        </w:r>
        <w:r w:rsidR="00B731F8">
          <w:rPr>
            <w:noProof/>
            <w:webHidden/>
          </w:rPr>
          <w:t>15</w:t>
        </w:r>
        <w:r w:rsidR="006709CF">
          <w:rPr>
            <w:noProof/>
            <w:webHidden/>
          </w:rPr>
          <w:fldChar w:fldCharType="end"/>
        </w:r>
      </w:hyperlink>
    </w:p>
    <w:p w14:paraId="3D504288" w14:textId="62113949" w:rsidR="006709CF" w:rsidRDefault="00BF15C7" w:rsidP="006709CF">
      <w:pPr>
        <w:pStyle w:val="Spisilustracji"/>
        <w:tabs>
          <w:tab w:val="right" w:leader="dot" w:pos="9062"/>
        </w:tabs>
        <w:jc w:val="both"/>
        <w:rPr>
          <w:rFonts w:eastAsiaTheme="minorEastAsia"/>
          <w:noProof/>
          <w:sz w:val="24"/>
          <w:szCs w:val="24"/>
          <w:lang w:eastAsia="pl-PL"/>
        </w:rPr>
      </w:pPr>
      <w:hyperlink w:anchor="_Toc220662568" w:history="1">
        <w:r w:rsidR="006709CF" w:rsidRPr="00467A91">
          <w:rPr>
            <w:rStyle w:val="Hipercze"/>
            <w:rFonts w:asciiTheme="majorHAnsi" w:hAnsiTheme="majorHAnsi" w:cstheme="majorHAnsi"/>
            <w:noProof/>
          </w:rPr>
          <w:t>Ilustracja 14:  Mapa zagrożenia powodziowego na terenie gminy Tuszów Narodowy, źródło: https://wody.isok.gov.pl/imap_kzgw/</w:t>
        </w:r>
        <w:r w:rsidR="006709CF">
          <w:rPr>
            <w:noProof/>
            <w:webHidden/>
          </w:rPr>
          <w:tab/>
        </w:r>
        <w:r w:rsidR="006709CF">
          <w:rPr>
            <w:noProof/>
            <w:webHidden/>
          </w:rPr>
          <w:fldChar w:fldCharType="begin"/>
        </w:r>
        <w:r w:rsidR="006709CF">
          <w:rPr>
            <w:noProof/>
            <w:webHidden/>
          </w:rPr>
          <w:instrText xml:space="preserve"> PAGEREF _Toc220662568 \h </w:instrText>
        </w:r>
        <w:r w:rsidR="006709CF">
          <w:rPr>
            <w:noProof/>
            <w:webHidden/>
          </w:rPr>
        </w:r>
        <w:r w:rsidR="006709CF">
          <w:rPr>
            <w:noProof/>
            <w:webHidden/>
          </w:rPr>
          <w:fldChar w:fldCharType="separate"/>
        </w:r>
        <w:r w:rsidR="00B731F8">
          <w:rPr>
            <w:noProof/>
            <w:webHidden/>
          </w:rPr>
          <w:t>17</w:t>
        </w:r>
        <w:r w:rsidR="006709CF">
          <w:rPr>
            <w:noProof/>
            <w:webHidden/>
          </w:rPr>
          <w:fldChar w:fldCharType="end"/>
        </w:r>
      </w:hyperlink>
    </w:p>
    <w:p w14:paraId="4B153997" w14:textId="73F24431" w:rsidR="006709CF" w:rsidRDefault="00BF15C7" w:rsidP="006709CF">
      <w:pPr>
        <w:pStyle w:val="Spisilustracji"/>
        <w:tabs>
          <w:tab w:val="right" w:leader="dot" w:pos="9062"/>
        </w:tabs>
        <w:jc w:val="both"/>
        <w:rPr>
          <w:rFonts w:eastAsiaTheme="minorEastAsia"/>
          <w:noProof/>
          <w:sz w:val="24"/>
          <w:szCs w:val="24"/>
          <w:lang w:eastAsia="pl-PL"/>
        </w:rPr>
      </w:pPr>
      <w:hyperlink w:anchor="_Toc220662569" w:history="1">
        <w:r w:rsidR="006709CF" w:rsidRPr="00467A91">
          <w:rPr>
            <w:rStyle w:val="Hipercze"/>
            <w:rFonts w:asciiTheme="majorHAnsi" w:hAnsiTheme="majorHAnsi" w:cstheme="majorHAnsi"/>
            <w:noProof/>
          </w:rPr>
          <w:t>Ilustracja 15: Stopień zagrożenia suszą – gmina Tuszów Narodowy, źródło: https://wody.isok.gov.pl/imap_kzgw/?gpmap=gpPPSS</w:t>
        </w:r>
        <w:r w:rsidR="006709CF">
          <w:rPr>
            <w:noProof/>
            <w:webHidden/>
          </w:rPr>
          <w:tab/>
        </w:r>
        <w:r w:rsidR="006709CF">
          <w:rPr>
            <w:noProof/>
            <w:webHidden/>
          </w:rPr>
          <w:fldChar w:fldCharType="begin"/>
        </w:r>
        <w:r w:rsidR="006709CF">
          <w:rPr>
            <w:noProof/>
            <w:webHidden/>
          </w:rPr>
          <w:instrText xml:space="preserve"> PAGEREF _Toc220662569 \h </w:instrText>
        </w:r>
        <w:r w:rsidR="006709CF">
          <w:rPr>
            <w:noProof/>
            <w:webHidden/>
          </w:rPr>
        </w:r>
        <w:r w:rsidR="006709CF">
          <w:rPr>
            <w:noProof/>
            <w:webHidden/>
          </w:rPr>
          <w:fldChar w:fldCharType="separate"/>
        </w:r>
        <w:r w:rsidR="00B731F8">
          <w:rPr>
            <w:noProof/>
            <w:webHidden/>
          </w:rPr>
          <w:t>18</w:t>
        </w:r>
        <w:r w:rsidR="006709CF">
          <w:rPr>
            <w:noProof/>
            <w:webHidden/>
          </w:rPr>
          <w:fldChar w:fldCharType="end"/>
        </w:r>
      </w:hyperlink>
    </w:p>
    <w:p w14:paraId="084F3C10" w14:textId="1DC3553C" w:rsidR="006709CF" w:rsidRDefault="00BF15C7" w:rsidP="006709CF">
      <w:pPr>
        <w:pStyle w:val="Spisilustracji"/>
        <w:tabs>
          <w:tab w:val="right" w:leader="dot" w:pos="9062"/>
        </w:tabs>
        <w:jc w:val="both"/>
        <w:rPr>
          <w:rFonts w:eastAsiaTheme="minorEastAsia"/>
          <w:noProof/>
          <w:sz w:val="24"/>
          <w:szCs w:val="24"/>
          <w:lang w:eastAsia="pl-PL"/>
        </w:rPr>
      </w:pPr>
      <w:hyperlink w:anchor="_Toc220662570" w:history="1">
        <w:r w:rsidR="006709CF" w:rsidRPr="00467A91">
          <w:rPr>
            <w:rStyle w:val="Hipercze"/>
            <w:rFonts w:asciiTheme="majorHAnsi" w:hAnsiTheme="majorHAnsi" w:cstheme="majorHAnsi"/>
            <w:noProof/>
          </w:rPr>
          <w:t>Ilustracja 16: Podmioty gospodarki narodowej na terenie gminy Tuszów Narodowy w latach 2019-2023</w:t>
        </w:r>
        <w:r w:rsidR="006709CF">
          <w:rPr>
            <w:noProof/>
            <w:webHidden/>
          </w:rPr>
          <w:tab/>
        </w:r>
        <w:r w:rsidR="006709CF">
          <w:rPr>
            <w:noProof/>
            <w:webHidden/>
          </w:rPr>
          <w:fldChar w:fldCharType="begin"/>
        </w:r>
        <w:r w:rsidR="006709CF">
          <w:rPr>
            <w:noProof/>
            <w:webHidden/>
          </w:rPr>
          <w:instrText xml:space="preserve"> PAGEREF _Toc220662570 \h </w:instrText>
        </w:r>
        <w:r w:rsidR="006709CF">
          <w:rPr>
            <w:noProof/>
            <w:webHidden/>
          </w:rPr>
        </w:r>
        <w:r w:rsidR="006709CF">
          <w:rPr>
            <w:noProof/>
            <w:webHidden/>
          </w:rPr>
          <w:fldChar w:fldCharType="separate"/>
        </w:r>
        <w:r w:rsidR="00B731F8">
          <w:rPr>
            <w:noProof/>
            <w:webHidden/>
          </w:rPr>
          <w:t>21</w:t>
        </w:r>
        <w:r w:rsidR="006709CF">
          <w:rPr>
            <w:noProof/>
            <w:webHidden/>
          </w:rPr>
          <w:fldChar w:fldCharType="end"/>
        </w:r>
      </w:hyperlink>
    </w:p>
    <w:p w14:paraId="62BFDBFF" w14:textId="24F5AC55" w:rsidR="006709CF" w:rsidRDefault="00BF15C7" w:rsidP="006709CF">
      <w:pPr>
        <w:pStyle w:val="Spisilustracji"/>
        <w:tabs>
          <w:tab w:val="right" w:leader="dot" w:pos="9062"/>
        </w:tabs>
        <w:jc w:val="both"/>
        <w:rPr>
          <w:rFonts w:eastAsiaTheme="minorEastAsia"/>
          <w:noProof/>
          <w:sz w:val="24"/>
          <w:szCs w:val="24"/>
          <w:lang w:eastAsia="pl-PL"/>
        </w:rPr>
      </w:pPr>
      <w:hyperlink w:anchor="_Toc220662571" w:history="1">
        <w:r w:rsidR="006709CF" w:rsidRPr="00467A91">
          <w:rPr>
            <w:rStyle w:val="Hipercze"/>
            <w:rFonts w:asciiTheme="majorHAnsi" w:hAnsiTheme="majorHAnsi" w:cstheme="majorHAnsi"/>
            <w:noProof/>
          </w:rPr>
          <w:t>Ilustracja 17: Wielkość użytków rolnych w poszczególnych sołectwach – ujęcie procentowe</w:t>
        </w:r>
        <w:r w:rsidR="006709CF">
          <w:rPr>
            <w:noProof/>
            <w:webHidden/>
          </w:rPr>
          <w:tab/>
        </w:r>
        <w:r w:rsidR="006709CF">
          <w:rPr>
            <w:noProof/>
            <w:webHidden/>
          </w:rPr>
          <w:fldChar w:fldCharType="begin"/>
        </w:r>
        <w:r w:rsidR="006709CF">
          <w:rPr>
            <w:noProof/>
            <w:webHidden/>
          </w:rPr>
          <w:instrText xml:space="preserve"> PAGEREF _Toc220662571 \h </w:instrText>
        </w:r>
        <w:r w:rsidR="006709CF">
          <w:rPr>
            <w:noProof/>
            <w:webHidden/>
          </w:rPr>
        </w:r>
        <w:r w:rsidR="006709CF">
          <w:rPr>
            <w:noProof/>
            <w:webHidden/>
          </w:rPr>
          <w:fldChar w:fldCharType="separate"/>
        </w:r>
        <w:r w:rsidR="00B731F8">
          <w:rPr>
            <w:noProof/>
            <w:webHidden/>
          </w:rPr>
          <w:t>22</w:t>
        </w:r>
        <w:r w:rsidR="006709CF">
          <w:rPr>
            <w:noProof/>
            <w:webHidden/>
          </w:rPr>
          <w:fldChar w:fldCharType="end"/>
        </w:r>
      </w:hyperlink>
    </w:p>
    <w:p w14:paraId="7567A997" w14:textId="22C707B9" w:rsidR="006709CF" w:rsidRDefault="00BF15C7" w:rsidP="006709CF">
      <w:pPr>
        <w:pStyle w:val="Spisilustracji"/>
        <w:tabs>
          <w:tab w:val="right" w:leader="dot" w:pos="9062"/>
        </w:tabs>
        <w:jc w:val="both"/>
        <w:rPr>
          <w:rFonts w:eastAsiaTheme="minorEastAsia"/>
          <w:noProof/>
          <w:sz w:val="24"/>
          <w:szCs w:val="24"/>
          <w:lang w:eastAsia="pl-PL"/>
        </w:rPr>
      </w:pPr>
      <w:hyperlink w:anchor="_Toc220662572" w:history="1">
        <w:r w:rsidR="006709CF" w:rsidRPr="00467A91">
          <w:rPr>
            <w:rStyle w:val="Hipercze"/>
            <w:rFonts w:asciiTheme="majorHAnsi" w:hAnsiTheme="majorHAnsi" w:cstheme="majorHAnsi"/>
            <w:noProof/>
          </w:rPr>
          <w:t>Ilustracja 18: Statystyka interwencji w latach 2019-2023</w:t>
        </w:r>
        <w:r w:rsidR="006709CF">
          <w:rPr>
            <w:noProof/>
            <w:webHidden/>
          </w:rPr>
          <w:tab/>
        </w:r>
        <w:r w:rsidR="006709CF">
          <w:rPr>
            <w:noProof/>
            <w:webHidden/>
          </w:rPr>
          <w:fldChar w:fldCharType="begin"/>
        </w:r>
        <w:r w:rsidR="006709CF">
          <w:rPr>
            <w:noProof/>
            <w:webHidden/>
          </w:rPr>
          <w:instrText xml:space="preserve"> PAGEREF _Toc220662572 \h </w:instrText>
        </w:r>
        <w:r w:rsidR="006709CF">
          <w:rPr>
            <w:noProof/>
            <w:webHidden/>
          </w:rPr>
        </w:r>
        <w:r w:rsidR="006709CF">
          <w:rPr>
            <w:noProof/>
            <w:webHidden/>
          </w:rPr>
          <w:fldChar w:fldCharType="separate"/>
        </w:r>
        <w:r w:rsidR="00B731F8">
          <w:rPr>
            <w:noProof/>
            <w:webHidden/>
          </w:rPr>
          <w:t>26</w:t>
        </w:r>
        <w:r w:rsidR="006709CF">
          <w:rPr>
            <w:noProof/>
            <w:webHidden/>
          </w:rPr>
          <w:fldChar w:fldCharType="end"/>
        </w:r>
      </w:hyperlink>
    </w:p>
    <w:p w14:paraId="24E1EB89" w14:textId="65132E97" w:rsidR="006709CF" w:rsidRDefault="00BF15C7" w:rsidP="006709CF">
      <w:pPr>
        <w:pStyle w:val="Spisilustracji"/>
        <w:tabs>
          <w:tab w:val="right" w:leader="dot" w:pos="9062"/>
        </w:tabs>
        <w:jc w:val="both"/>
        <w:rPr>
          <w:rFonts w:eastAsiaTheme="minorEastAsia"/>
          <w:noProof/>
          <w:sz w:val="24"/>
          <w:szCs w:val="24"/>
          <w:lang w:eastAsia="pl-PL"/>
        </w:rPr>
      </w:pPr>
      <w:hyperlink w:anchor="_Toc220662573" w:history="1">
        <w:r w:rsidR="006709CF" w:rsidRPr="00467A91">
          <w:rPr>
            <w:rStyle w:val="Hipercze"/>
            <w:rFonts w:asciiTheme="majorHAnsi" w:hAnsiTheme="majorHAnsi" w:cstheme="majorHAnsi"/>
            <w:noProof/>
          </w:rPr>
          <w:t>Ilustracja 19: Finanse samorządowe gminy Tuszów Narodowy, źródło: Główny Urząd Statystyczny Bank Danych Lokalnych, https://bdl.stat.gov.pl/bdl</w:t>
        </w:r>
        <w:r w:rsidR="006709CF">
          <w:rPr>
            <w:noProof/>
            <w:webHidden/>
          </w:rPr>
          <w:tab/>
        </w:r>
        <w:r w:rsidR="006709CF">
          <w:rPr>
            <w:noProof/>
            <w:webHidden/>
          </w:rPr>
          <w:fldChar w:fldCharType="begin"/>
        </w:r>
        <w:r w:rsidR="006709CF">
          <w:rPr>
            <w:noProof/>
            <w:webHidden/>
          </w:rPr>
          <w:instrText xml:space="preserve"> PAGEREF _Toc220662573 \h </w:instrText>
        </w:r>
        <w:r w:rsidR="006709CF">
          <w:rPr>
            <w:noProof/>
            <w:webHidden/>
          </w:rPr>
        </w:r>
        <w:r w:rsidR="006709CF">
          <w:rPr>
            <w:noProof/>
            <w:webHidden/>
          </w:rPr>
          <w:fldChar w:fldCharType="separate"/>
        </w:r>
        <w:r w:rsidR="00B731F8">
          <w:rPr>
            <w:noProof/>
            <w:webHidden/>
          </w:rPr>
          <w:t>27</w:t>
        </w:r>
        <w:r w:rsidR="006709CF">
          <w:rPr>
            <w:noProof/>
            <w:webHidden/>
          </w:rPr>
          <w:fldChar w:fldCharType="end"/>
        </w:r>
      </w:hyperlink>
    </w:p>
    <w:p w14:paraId="0A15ACFB" w14:textId="79513D7D" w:rsidR="006709CF" w:rsidRDefault="00BF15C7" w:rsidP="006709CF">
      <w:pPr>
        <w:pStyle w:val="Spisilustracji"/>
        <w:tabs>
          <w:tab w:val="right" w:leader="dot" w:pos="9062"/>
        </w:tabs>
        <w:jc w:val="both"/>
        <w:rPr>
          <w:rFonts w:eastAsiaTheme="minorEastAsia"/>
          <w:noProof/>
          <w:sz w:val="24"/>
          <w:szCs w:val="24"/>
          <w:lang w:eastAsia="pl-PL"/>
        </w:rPr>
      </w:pPr>
      <w:hyperlink w:anchor="_Toc220662574" w:history="1">
        <w:r w:rsidR="006709CF" w:rsidRPr="00467A91">
          <w:rPr>
            <w:rStyle w:val="Hipercze"/>
            <w:rFonts w:asciiTheme="majorHAnsi" w:hAnsiTheme="majorHAnsi" w:cstheme="majorHAnsi"/>
            <w:noProof/>
          </w:rPr>
          <w:t>Ilustracja 20: Potencjał rozwojowy gminy Tuszów Narodowy według mieszkańców</w:t>
        </w:r>
        <w:r w:rsidR="006709CF">
          <w:rPr>
            <w:noProof/>
            <w:webHidden/>
          </w:rPr>
          <w:tab/>
        </w:r>
        <w:r w:rsidR="006709CF">
          <w:rPr>
            <w:noProof/>
            <w:webHidden/>
          </w:rPr>
          <w:fldChar w:fldCharType="begin"/>
        </w:r>
        <w:r w:rsidR="006709CF">
          <w:rPr>
            <w:noProof/>
            <w:webHidden/>
          </w:rPr>
          <w:instrText xml:space="preserve"> PAGEREF _Toc220662574 \h </w:instrText>
        </w:r>
        <w:r w:rsidR="006709CF">
          <w:rPr>
            <w:noProof/>
            <w:webHidden/>
          </w:rPr>
        </w:r>
        <w:r w:rsidR="006709CF">
          <w:rPr>
            <w:noProof/>
            <w:webHidden/>
          </w:rPr>
          <w:fldChar w:fldCharType="separate"/>
        </w:r>
        <w:r w:rsidR="00B731F8">
          <w:rPr>
            <w:noProof/>
            <w:webHidden/>
          </w:rPr>
          <w:t>29</w:t>
        </w:r>
        <w:r w:rsidR="006709CF">
          <w:rPr>
            <w:noProof/>
            <w:webHidden/>
          </w:rPr>
          <w:fldChar w:fldCharType="end"/>
        </w:r>
      </w:hyperlink>
    </w:p>
    <w:p w14:paraId="7C99D439" w14:textId="090BD65E" w:rsidR="006709CF" w:rsidRDefault="00BF15C7" w:rsidP="006709CF">
      <w:pPr>
        <w:pStyle w:val="Spisilustracji"/>
        <w:tabs>
          <w:tab w:val="right" w:leader="dot" w:pos="9062"/>
        </w:tabs>
        <w:jc w:val="both"/>
        <w:rPr>
          <w:rFonts w:eastAsiaTheme="minorEastAsia"/>
          <w:noProof/>
          <w:sz w:val="24"/>
          <w:szCs w:val="24"/>
          <w:lang w:eastAsia="pl-PL"/>
        </w:rPr>
      </w:pPr>
      <w:hyperlink w:anchor="_Toc220662575" w:history="1">
        <w:r w:rsidR="006709CF" w:rsidRPr="00467A91">
          <w:rPr>
            <w:rStyle w:val="Hipercze"/>
            <w:rFonts w:asciiTheme="majorHAnsi" w:hAnsiTheme="majorHAnsi" w:cstheme="majorHAnsi"/>
            <w:noProof/>
          </w:rPr>
          <w:t>Ilustracja 21: Zagrożenia dla rozwoju gminy Tuszów Narodowy</w:t>
        </w:r>
        <w:r w:rsidR="006709CF">
          <w:rPr>
            <w:noProof/>
            <w:webHidden/>
          </w:rPr>
          <w:tab/>
        </w:r>
        <w:r w:rsidR="006709CF">
          <w:rPr>
            <w:noProof/>
            <w:webHidden/>
          </w:rPr>
          <w:fldChar w:fldCharType="begin"/>
        </w:r>
        <w:r w:rsidR="006709CF">
          <w:rPr>
            <w:noProof/>
            <w:webHidden/>
          </w:rPr>
          <w:instrText xml:space="preserve"> PAGEREF _Toc220662575 \h </w:instrText>
        </w:r>
        <w:r w:rsidR="006709CF">
          <w:rPr>
            <w:noProof/>
            <w:webHidden/>
          </w:rPr>
        </w:r>
        <w:r w:rsidR="006709CF">
          <w:rPr>
            <w:noProof/>
            <w:webHidden/>
          </w:rPr>
          <w:fldChar w:fldCharType="separate"/>
        </w:r>
        <w:r w:rsidR="00B731F8">
          <w:rPr>
            <w:noProof/>
            <w:webHidden/>
          </w:rPr>
          <w:t>30</w:t>
        </w:r>
        <w:r w:rsidR="006709CF">
          <w:rPr>
            <w:noProof/>
            <w:webHidden/>
          </w:rPr>
          <w:fldChar w:fldCharType="end"/>
        </w:r>
      </w:hyperlink>
    </w:p>
    <w:p w14:paraId="346F9401" w14:textId="534AD8D2" w:rsidR="006709CF" w:rsidRDefault="00BF15C7" w:rsidP="006709CF">
      <w:pPr>
        <w:pStyle w:val="Spisilustracji"/>
        <w:tabs>
          <w:tab w:val="right" w:leader="dot" w:pos="9062"/>
        </w:tabs>
        <w:jc w:val="both"/>
        <w:rPr>
          <w:rFonts w:eastAsiaTheme="minorEastAsia"/>
          <w:noProof/>
          <w:sz w:val="24"/>
          <w:szCs w:val="24"/>
          <w:lang w:eastAsia="pl-PL"/>
        </w:rPr>
      </w:pPr>
      <w:hyperlink w:anchor="_Toc220662576" w:history="1">
        <w:r w:rsidR="006709CF" w:rsidRPr="00467A91">
          <w:rPr>
            <w:rStyle w:val="Hipercze"/>
            <w:rFonts w:asciiTheme="majorHAnsi" w:hAnsiTheme="majorHAnsi" w:cstheme="majorHAnsi"/>
            <w:noProof/>
          </w:rPr>
          <w:t>Ilustracja 22: Priorytety rozwojowe wskazane przez ankietowanych</w:t>
        </w:r>
        <w:r w:rsidR="006709CF">
          <w:rPr>
            <w:noProof/>
            <w:webHidden/>
          </w:rPr>
          <w:tab/>
        </w:r>
        <w:r w:rsidR="006709CF">
          <w:rPr>
            <w:noProof/>
            <w:webHidden/>
          </w:rPr>
          <w:fldChar w:fldCharType="begin"/>
        </w:r>
        <w:r w:rsidR="006709CF">
          <w:rPr>
            <w:noProof/>
            <w:webHidden/>
          </w:rPr>
          <w:instrText xml:space="preserve"> PAGEREF _Toc220662576 \h </w:instrText>
        </w:r>
        <w:r w:rsidR="006709CF">
          <w:rPr>
            <w:noProof/>
            <w:webHidden/>
          </w:rPr>
        </w:r>
        <w:r w:rsidR="006709CF">
          <w:rPr>
            <w:noProof/>
            <w:webHidden/>
          </w:rPr>
          <w:fldChar w:fldCharType="separate"/>
        </w:r>
        <w:r w:rsidR="00B731F8">
          <w:rPr>
            <w:noProof/>
            <w:webHidden/>
          </w:rPr>
          <w:t>32</w:t>
        </w:r>
        <w:r w:rsidR="006709CF">
          <w:rPr>
            <w:noProof/>
            <w:webHidden/>
          </w:rPr>
          <w:fldChar w:fldCharType="end"/>
        </w:r>
      </w:hyperlink>
    </w:p>
    <w:p w14:paraId="378DC999" w14:textId="1D8431B6" w:rsidR="006709CF" w:rsidRDefault="00BF15C7" w:rsidP="006709CF">
      <w:pPr>
        <w:pStyle w:val="Spisilustracji"/>
        <w:tabs>
          <w:tab w:val="right" w:leader="dot" w:pos="9062"/>
        </w:tabs>
        <w:jc w:val="both"/>
        <w:rPr>
          <w:rFonts w:eastAsiaTheme="minorEastAsia"/>
          <w:noProof/>
          <w:sz w:val="24"/>
          <w:szCs w:val="24"/>
          <w:lang w:eastAsia="pl-PL"/>
        </w:rPr>
      </w:pPr>
      <w:hyperlink w:anchor="_Toc220662577" w:history="1">
        <w:r w:rsidR="006709CF" w:rsidRPr="00467A91">
          <w:rPr>
            <w:rStyle w:val="Hipercze"/>
            <w:rFonts w:asciiTheme="majorHAnsi" w:eastAsia="Calibri" w:hAnsiTheme="majorHAnsi" w:cstheme="majorHAnsi"/>
            <w:noProof/>
          </w:rPr>
          <w:t>Ilustracja 23: Obszary interwencji strategicznej</w:t>
        </w:r>
        <w:r w:rsidR="006709CF">
          <w:rPr>
            <w:noProof/>
            <w:webHidden/>
          </w:rPr>
          <w:tab/>
        </w:r>
        <w:r w:rsidR="006709CF">
          <w:rPr>
            <w:noProof/>
            <w:webHidden/>
          </w:rPr>
          <w:fldChar w:fldCharType="begin"/>
        </w:r>
        <w:r w:rsidR="006709CF">
          <w:rPr>
            <w:noProof/>
            <w:webHidden/>
          </w:rPr>
          <w:instrText xml:space="preserve"> PAGEREF _Toc220662577 \h </w:instrText>
        </w:r>
        <w:r w:rsidR="006709CF">
          <w:rPr>
            <w:noProof/>
            <w:webHidden/>
          </w:rPr>
        </w:r>
        <w:r w:rsidR="006709CF">
          <w:rPr>
            <w:noProof/>
            <w:webHidden/>
          </w:rPr>
          <w:fldChar w:fldCharType="separate"/>
        </w:r>
        <w:r w:rsidR="00B731F8">
          <w:rPr>
            <w:noProof/>
            <w:webHidden/>
          </w:rPr>
          <w:t>46</w:t>
        </w:r>
        <w:r w:rsidR="006709CF">
          <w:rPr>
            <w:noProof/>
            <w:webHidden/>
          </w:rPr>
          <w:fldChar w:fldCharType="end"/>
        </w:r>
      </w:hyperlink>
    </w:p>
    <w:p w14:paraId="557BC740" w14:textId="0E532E3B" w:rsidR="006709CF" w:rsidRDefault="00BF15C7" w:rsidP="006709CF">
      <w:pPr>
        <w:pStyle w:val="Spisilustracji"/>
        <w:tabs>
          <w:tab w:val="right" w:leader="dot" w:pos="9062"/>
        </w:tabs>
        <w:jc w:val="both"/>
        <w:rPr>
          <w:rFonts w:eastAsiaTheme="minorEastAsia"/>
          <w:noProof/>
          <w:sz w:val="24"/>
          <w:szCs w:val="24"/>
          <w:lang w:eastAsia="pl-PL"/>
        </w:rPr>
      </w:pPr>
      <w:hyperlink w:anchor="_Toc220662578" w:history="1">
        <w:r w:rsidR="006709CF" w:rsidRPr="00467A91">
          <w:rPr>
            <w:rStyle w:val="Hipercze"/>
            <w:rFonts w:asciiTheme="majorHAnsi" w:eastAsia="Calibri" w:hAnsiTheme="majorHAnsi" w:cstheme="majorHAnsi"/>
            <w:noProof/>
            <w:kern w:val="0"/>
            <w14:ligatures w14:val="none"/>
          </w:rPr>
          <w:t>Ilustracja 24: Model operacyjny</w:t>
        </w:r>
        <w:r w:rsidR="006709CF">
          <w:rPr>
            <w:noProof/>
            <w:webHidden/>
          </w:rPr>
          <w:tab/>
        </w:r>
        <w:r w:rsidR="006709CF">
          <w:rPr>
            <w:noProof/>
            <w:webHidden/>
          </w:rPr>
          <w:fldChar w:fldCharType="begin"/>
        </w:r>
        <w:r w:rsidR="006709CF">
          <w:rPr>
            <w:noProof/>
            <w:webHidden/>
          </w:rPr>
          <w:instrText xml:space="preserve"> PAGEREF _Toc220662578 \h </w:instrText>
        </w:r>
        <w:r w:rsidR="006709CF">
          <w:rPr>
            <w:noProof/>
            <w:webHidden/>
          </w:rPr>
        </w:r>
        <w:r w:rsidR="006709CF">
          <w:rPr>
            <w:noProof/>
            <w:webHidden/>
          </w:rPr>
          <w:fldChar w:fldCharType="separate"/>
        </w:r>
        <w:r w:rsidR="00B731F8">
          <w:rPr>
            <w:noProof/>
            <w:webHidden/>
          </w:rPr>
          <w:t>48</w:t>
        </w:r>
        <w:r w:rsidR="006709CF">
          <w:rPr>
            <w:noProof/>
            <w:webHidden/>
          </w:rPr>
          <w:fldChar w:fldCharType="end"/>
        </w:r>
      </w:hyperlink>
    </w:p>
    <w:p w14:paraId="0897C5D5" w14:textId="3641CA9F" w:rsidR="006709CF" w:rsidRDefault="00BF15C7" w:rsidP="006709CF">
      <w:pPr>
        <w:pStyle w:val="Spisilustracji"/>
        <w:tabs>
          <w:tab w:val="right" w:leader="dot" w:pos="9062"/>
        </w:tabs>
        <w:jc w:val="both"/>
        <w:rPr>
          <w:rFonts w:eastAsiaTheme="minorEastAsia"/>
          <w:noProof/>
          <w:sz w:val="24"/>
          <w:szCs w:val="24"/>
          <w:lang w:eastAsia="pl-PL"/>
        </w:rPr>
      </w:pPr>
      <w:hyperlink w:anchor="_Toc220662579" w:history="1">
        <w:r w:rsidR="006709CF" w:rsidRPr="00467A91">
          <w:rPr>
            <w:rStyle w:val="Hipercze"/>
            <w:rFonts w:asciiTheme="majorHAnsi" w:eastAsia="Calibri" w:hAnsiTheme="majorHAnsi" w:cstheme="majorHAnsi"/>
            <w:noProof/>
          </w:rPr>
          <w:t>Ilustracja 25: Obszary funkcjonalne o znaczeniu regionalnym, źródło: Plan zagospodarowania przestrzennego województwa podkarpackiego perspektywa 2030, s. 160</w:t>
        </w:r>
        <w:r w:rsidR="006709CF">
          <w:rPr>
            <w:noProof/>
            <w:webHidden/>
          </w:rPr>
          <w:tab/>
        </w:r>
        <w:r w:rsidR="006709CF">
          <w:rPr>
            <w:noProof/>
            <w:webHidden/>
          </w:rPr>
          <w:fldChar w:fldCharType="begin"/>
        </w:r>
        <w:r w:rsidR="006709CF">
          <w:rPr>
            <w:noProof/>
            <w:webHidden/>
          </w:rPr>
          <w:instrText xml:space="preserve"> PAGEREF _Toc220662579 \h </w:instrText>
        </w:r>
        <w:r w:rsidR="006709CF">
          <w:rPr>
            <w:noProof/>
            <w:webHidden/>
          </w:rPr>
        </w:r>
        <w:r w:rsidR="006709CF">
          <w:rPr>
            <w:noProof/>
            <w:webHidden/>
          </w:rPr>
          <w:fldChar w:fldCharType="separate"/>
        </w:r>
        <w:r w:rsidR="00B731F8">
          <w:rPr>
            <w:noProof/>
            <w:webHidden/>
          </w:rPr>
          <w:t>62</w:t>
        </w:r>
        <w:r w:rsidR="006709CF">
          <w:rPr>
            <w:noProof/>
            <w:webHidden/>
          </w:rPr>
          <w:fldChar w:fldCharType="end"/>
        </w:r>
      </w:hyperlink>
    </w:p>
    <w:p w14:paraId="418D3F37" w14:textId="059B3C73" w:rsidR="006709CF" w:rsidRDefault="00BF15C7" w:rsidP="006709CF">
      <w:pPr>
        <w:pStyle w:val="Spisilustracji"/>
        <w:tabs>
          <w:tab w:val="right" w:leader="dot" w:pos="9062"/>
        </w:tabs>
        <w:jc w:val="both"/>
        <w:rPr>
          <w:rFonts w:eastAsiaTheme="minorEastAsia"/>
          <w:noProof/>
          <w:sz w:val="24"/>
          <w:szCs w:val="24"/>
          <w:lang w:eastAsia="pl-PL"/>
        </w:rPr>
      </w:pPr>
      <w:hyperlink w:anchor="_Toc220662580" w:history="1">
        <w:r w:rsidR="006709CF" w:rsidRPr="00467A91">
          <w:rPr>
            <w:rStyle w:val="Hipercze"/>
            <w:rFonts w:asciiTheme="majorHAnsi" w:hAnsiTheme="majorHAnsi" w:cstheme="majorHAnsi"/>
            <w:noProof/>
          </w:rPr>
          <w:t>Ilustracja 26: MOF Mielca na tle powiatu mieleckiego, źródło: Strategia ZIT dla Miejskiego Obszaru Funkcjonalnego Mielca na lata 2022-2027, s. 13</w:t>
        </w:r>
        <w:r w:rsidR="006709CF">
          <w:rPr>
            <w:noProof/>
            <w:webHidden/>
          </w:rPr>
          <w:tab/>
        </w:r>
        <w:r w:rsidR="006709CF">
          <w:rPr>
            <w:noProof/>
            <w:webHidden/>
          </w:rPr>
          <w:fldChar w:fldCharType="begin"/>
        </w:r>
        <w:r w:rsidR="006709CF">
          <w:rPr>
            <w:noProof/>
            <w:webHidden/>
          </w:rPr>
          <w:instrText xml:space="preserve"> PAGEREF _Toc220662580 \h </w:instrText>
        </w:r>
        <w:r w:rsidR="006709CF">
          <w:rPr>
            <w:noProof/>
            <w:webHidden/>
          </w:rPr>
        </w:r>
        <w:r w:rsidR="006709CF">
          <w:rPr>
            <w:noProof/>
            <w:webHidden/>
          </w:rPr>
          <w:fldChar w:fldCharType="separate"/>
        </w:r>
        <w:r w:rsidR="00B731F8">
          <w:rPr>
            <w:noProof/>
            <w:webHidden/>
          </w:rPr>
          <w:t>64</w:t>
        </w:r>
        <w:r w:rsidR="006709CF">
          <w:rPr>
            <w:noProof/>
            <w:webHidden/>
          </w:rPr>
          <w:fldChar w:fldCharType="end"/>
        </w:r>
      </w:hyperlink>
    </w:p>
    <w:p w14:paraId="62BEFBB8" w14:textId="53306FF6" w:rsidR="006709CF" w:rsidRDefault="00BF15C7" w:rsidP="006709CF">
      <w:pPr>
        <w:pStyle w:val="Spisilustracji"/>
        <w:tabs>
          <w:tab w:val="right" w:leader="dot" w:pos="9062"/>
        </w:tabs>
        <w:jc w:val="both"/>
        <w:rPr>
          <w:rFonts w:eastAsiaTheme="minorEastAsia"/>
          <w:noProof/>
          <w:sz w:val="24"/>
          <w:szCs w:val="24"/>
          <w:lang w:eastAsia="pl-PL"/>
        </w:rPr>
      </w:pPr>
      <w:hyperlink w:anchor="_Toc220662581" w:history="1">
        <w:r w:rsidR="006709CF" w:rsidRPr="00467A91">
          <w:rPr>
            <w:rStyle w:val="Hipercze"/>
            <w:rFonts w:asciiTheme="majorHAnsi" w:hAnsiTheme="majorHAnsi" w:cstheme="majorHAnsi"/>
            <w:noProof/>
          </w:rPr>
          <w:t>Ilustracja 27: Model struktury funkcjonalno-przestrzennej gminy – hierarchia miejscowości</w:t>
        </w:r>
        <w:r w:rsidR="006709CF">
          <w:rPr>
            <w:noProof/>
            <w:webHidden/>
          </w:rPr>
          <w:tab/>
        </w:r>
        <w:r w:rsidR="006709CF">
          <w:rPr>
            <w:noProof/>
            <w:webHidden/>
          </w:rPr>
          <w:fldChar w:fldCharType="begin"/>
        </w:r>
        <w:r w:rsidR="006709CF">
          <w:rPr>
            <w:noProof/>
            <w:webHidden/>
          </w:rPr>
          <w:instrText xml:space="preserve"> PAGEREF _Toc220662581 \h </w:instrText>
        </w:r>
        <w:r w:rsidR="006709CF">
          <w:rPr>
            <w:noProof/>
            <w:webHidden/>
          </w:rPr>
        </w:r>
        <w:r w:rsidR="006709CF">
          <w:rPr>
            <w:noProof/>
            <w:webHidden/>
          </w:rPr>
          <w:fldChar w:fldCharType="separate"/>
        </w:r>
        <w:r w:rsidR="00B731F8">
          <w:rPr>
            <w:noProof/>
            <w:webHidden/>
          </w:rPr>
          <w:t>68</w:t>
        </w:r>
        <w:r w:rsidR="006709CF">
          <w:rPr>
            <w:noProof/>
            <w:webHidden/>
          </w:rPr>
          <w:fldChar w:fldCharType="end"/>
        </w:r>
      </w:hyperlink>
    </w:p>
    <w:p w14:paraId="53CB9A68" w14:textId="67E0D50C" w:rsidR="006709CF" w:rsidRDefault="00BF15C7" w:rsidP="006709CF">
      <w:pPr>
        <w:pStyle w:val="Spisilustracji"/>
        <w:tabs>
          <w:tab w:val="right" w:leader="dot" w:pos="9062"/>
        </w:tabs>
        <w:jc w:val="both"/>
        <w:rPr>
          <w:rFonts w:eastAsiaTheme="minorEastAsia"/>
          <w:noProof/>
          <w:sz w:val="24"/>
          <w:szCs w:val="24"/>
          <w:lang w:eastAsia="pl-PL"/>
        </w:rPr>
      </w:pPr>
      <w:hyperlink w:anchor="_Toc220662582" w:history="1">
        <w:r w:rsidR="006709CF" w:rsidRPr="00467A91">
          <w:rPr>
            <w:rStyle w:val="Hipercze"/>
            <w:rFonts w:asciiTheme="majorHAnsi" w:eastAsia="Calibri" w:hAnsiTheme="majorHAnsi" w:cstheme="majorHAnsi"/>
            <w:noProof/>
          </w:rPr>
          <w:t>Ilustracja 28:</w:t>
        </w:r>
        <w:r w:rsidR="006709CF" w:rsidRPr="00467A91">
          <w:rPr>
            <w:rStyle w:val="Hipercze"/>
            <w:rFonts w:asciiTheme="majorHAnsi" w:eastAsia="Calibri" w:hAnsiTheme="majorHAnsi" w:cstheme="majorHAnsi"/>
            <w:noProof/>
            <w:kern w:val="0"/>
            <w14:ligatures w14:val="none"/>
          </w:rPr>
          <w:t xml:space="preserve"> Obecny m</w:t>
        </w:r>
        <w:r w:rsidR="006709CF" w:rsidRPr="00467A91">
          <w:rPr>
            <w:rStyle w:val="Hipercze"/>
            <w:rFonts w:asciiTheme="majorHAnsi" w:eastAsia="Calibri" w:hAnsiTheme="majorHAnsi" w:cstheme="majorHAnsi"/>
            <w:noProof/>
          </w:rPr>
          <w:t>odel struktury funkcjonalno-przestrzennej gminy - główne elementy infrastruktury społeczno-publicznej i urbanizacyjnej</w:t>
        </w:r>
        <w:r w:rsidR="006709CF">
          <w:rPr>
            <w:noProof/>
            <w:webHidden/>
          </w:rPr>
          <w:tab/>
        </w:r>
        <w:r w:rsidR="006709CF">
          <w:rPr>
            <w:noProof/>
            <w:webHidden/>
          </w:rPr>
          <w:fldChar w:fldCharType="begin"/>
        </w:r>
        <w:r w:rsidR="006709CF">
          <w:rPr>
            <w:noProof/>
            <w:webHidden/>
          </w:rPr>
          <w:instrText xml:space="preserve"> PAGEREF _Toc220662582 \h </w:instrText>
        </w:r>
        <w:r w:rsidR="006709CF">
          <w:rPr>
            <w:noProof/>
            <w:webHidden/>
          </w:rPr>
        </w:r>
        <w:r w:rsidR="006709CF">
          <w:rPr>
            <w:noProof/>
            <w:webHidden/>
          </w:rPr>
          <w:fldChar w:fldCharType="separate"/>
        </w:r>
        <w:r w:rsidR="00B731F8">
          <w:rPr>
            <w:noProof/>
            <w:webHidden/>
          </w:rPr>
          <w:t>69</w:t>
        </w:r>
        <w:r w:rsidR="006709CF">
          <w:rPr>
            <w:noProof/>
            <w:webHidden/>
          </w:rPr>
          <w:fldChar w:fldCharType="end"/>
        </w:r>
      </w:hyperlink>
    </w:p>
    <w:p w14:paraId="44EF7C72" w14:textId="455AB138" w:rsidR="006709CF" w:rsidRDefault="00BF15C7" w:rsidP="006709CF">
      <w:pPr>
        <w:pStyle w:val="Spisilustracji"/>
        <w:tabs>
          <w:tab w:val="right" w:leader="dot" w:pos="9062"/>
        </w:tabs>
        <w:jc w:val="both"/>
        <w:rPr>
          <w:rFonts w:eastAsiaTheme="minorEastAsia"/>
          <w:noProof/>
          <w:sz w:val="24"/>
          <w:szCs w:val="24"/>
          <w:lang w:eastAsia="pl-PL"/>
        </w:rPr>
      </w:pPr>
      <w:hyperlink w:anchor="_Toc220662583" w:history="1">
        <w:r w:rsidR="006709CF" w:rsidRPr="00467A91">
          <w:rPr>
            <w:rStyle w:val="Hipercze"/>
            <w:rFonts w:asciiTheme="majorHAnsi" w:eastAsia="Calibri" w:hAnsiTheme="majorHAnsi" w:cstheme="majorHAnsi"/>
            <w:noProof/>
          </w:rPr>
          <w:t>Ilustracja 29: Model struktury funkcjonalno-przestrzennej gminy - główne elementy infrastruktury techniczne</w:t>
        </w:r>
        <w:r w:rsidR="006709CF">
          <w:rPr>
            <w:noProof/>
            <w:webHidden/>
          </w:rPr>
          <w:tab/>
        </w:r>
        <w:r w:rsidR="006709CF">
          <w:rPr>
            <w:noProof/>
            <w:webHidden/>
          </w:rPr>
          <w:fldChar w:fldCharType="begin"/>
        </w:r>
        <w:r w:rsidR="006709CF">
          <w:rPr>
            <w:noProof/>
            <w:webHidden/>
          </w:rPr>
          <w:instrText xml:space="preserve"> PAGEREF _Toc220662583 \h </w:instrText>
        </w:r>
        <w:r w:rsidR="006709CF">
          <w:rPr>
            <w:noProof/>
            <w:webHidden/>
          </w:rPr>
        </w:r>
        <w:r w:rsidR="006709CF">
          <w:rPr>
            <w:noProof/>
            <w:webHidden/>
          </w:rPr>
          <w:fldChar w:fldCharType="separate"/>
        </w:r>
        <w:r w:rsidR="00B731F8">
          <w:rPr>
            <w:noProof/>
            <w:webHidden/>
          </w:rPr>
          <w:t>70</w:t>
        </w:r>
        <w:r w:rsidR="006709CF">
          <w:rPr>
            <w:noProof/>
            <w:webHidden/>
          </w:rPr>
          <w:fldChar w:fldCharType="end"/>
        </w:r>
      </w:hyperlink>
    </w:p>
    <w:p w14:paraId="3285F423" w14:textId="0A1C119B" w:rsidR="006709CF" w:rsidRDefault="00BF15C7" w:rsidP="006709CF">
      <w:pPr>
        <w:pStyle w:val="Spisilustracji"/>
        <w:tabs>
          <w:tab w:val="right" w:leader="dot" w:pos="9062"/>
        </w:tabs>
        <w:jc w:val="both"/>
        <w:rPr>
          <w:rFonts w:eastAsiaTheme="minorEastAsia"/>
          <w:noProof/>
          <w:sz w:val="24"/>
          <w:szCs w:val="24"/>
          <w:lang w:eastAsia="pl-PL"/>
        </w:rPr>
      </w:pPr>
      <w:hyperlink w:anchor="_Toc220662584" w:history="1">
        <w:r w:rsidR="006709CF" w:rsidRPr="00467A91">
          <w:rPr>
            <w:rStyle w:val="Hipercze"/>
            <w:rFonts w:asciiTheme="majorHAnsi" w:eastAsia="Calibri" w:hAnsiTheme="majorHAnsi" w:cstheme="majorHAnsi"/>
            <w:noProof/>
          </w:rPr>
          <w:t>Ilustracja 30: Model struktury funkcjonalno-przestrzennej gminy - główne elementy infrastruktury komunikacyjnej</w:t>
        </w:r>
        <w:r w:rsidR="006709CF">
          <w:rPr>
            <w:noProof/>
            <w:webHidden/>
          </w:rPr>
          <w:tab/>
        </w:r>
        <w:r w:rsidR="006709CF">
          <w:rPr>
            <w:noProof/>
            <w:webHidden/>
          </w:rPr>
          <w:fldChar w:fldCharType="begin"/>
        </w:r>
        <w:r w:rsidR="006709CF">
          <w:rPr>
            <w:noProof/>
            <w:webHidden/>
          </w:rPr>
          <w:instrText xml:space="preserve"> PAGEREF _Toc220662584 \h </w:instrText>
        </w:r>
        <w:r w:rsidR="006709CF">
          <w:rPr>
            <w:noProof/>
            <w:webHidden/>
          </w:rPr>
        </w:r>
        <w:r w:rsidR="006709CF">
          <w:rPr>
            <w:noProof/>
            <w:webHidden/>
          </w:rPr>
          <w:fldChar w:fldCharType="separate"/>
        </w:r>
        <w:r w:rsidR="00B731F8">
          <w:rPr>
            <w:noProof/>
            <w:webHidden/>
          </w:rPr>
          <w:t>71</w:t>
        </w:r>
        <w:r w:rsidR="006709CF">
          <w:rPr>
            <w:noProof/>
            <w:webHidden/>
          </w:rPr>
          <w:fldChar w:fldCharType="end"/>
        </w:r>
      </w:hyperlink>
    </w:p>
    <w:p w14:paraId="57F3AA92" w14:textId="37965CF5" w:rsidR="006709CF" w:rsidRDefault="00BF15C7" w:rsidP="006709CF">
      <w:pPr>
        <w:pStyle w:val="Spisilustracji"/>
        <w:tabs>
          <w:tab w:val="right" w:leader="dot" w:pos="9062"/>
        </w:tabs>
        <w:jc w:val="both"/>
        <w:rPr>
          <w:rFonts w:eastAsiaTheme="minorEastAsia"/>
          <w:noProof/>
          <w:sz w:val="24"/>
          <w:szCs w:val="24"/>
          <w:lang w:eastAsia="pl-PL"/>
        </w:rPr>
      </w:pPr>
      <w:hyperlink w:anchor="_Toc220662585" w:history="1">
        <w:r w:rsidR="006709CF" w:rsidRPr="00467A91">
          <w:rPr>
            <w:rStyle w:val="Hipercze"/>
            <w:rFonts w:asciiTheme="majorHAnsi" w:hAnsiTheme="majorHAnsi" w:cstheme="majorHAnsi"/>
            <w:noProof/>
          </w:rPr>
          <w:t>Ilustracja 31: Model struktury funkcjonalno-przestrzennej gminy – obszary rolnicze</w:t>
        </w:r>
        <w:r w:rsidR="006709CF">
          <w:rPr>
            <w:noProof/>
            <w:webHidden/>
          </w:rPr>
          <w:tab/>
        </w:r>
        <w:r w:rsidR="006709CF">
          <w:rPr>
            <w:noProof/>
            <w:webHidden/>
          </w:rPr>
          <w:fldChar w:fldCharType="begin"/>
        </w:r>
        <w:r w:rsidR="006709CF">
          <w:rPr>
            <w:noProof/>
            <w:webHidden/>
          </w:rPr>
          <w:instrText xml:space="preserve"> PAGEREF _Toc220662585 \h </w:instrText>
        </w:r>
        <w:r w:rsidR="006709CF">
          <w:rPr>
            <w:noProof/>
            <w:webHidden/>
          </w:rPr>
        </w:r>
        <w:r w:rsidR="006709CF">
          <w:rPr>
            <w:noProof/>
            <w:webHidden/>
          </w:rPr>
          <w:fldChar w:fldCharType="separate"/>
        </w:r>
        <w:r w:rsidR="00B731F8">
          <w:rPr>
            <w:noProof/>
            <w:webHidden/>
          </w:rPr>
          <w:t>72</w:t>
        </w:r>
        <w:r w:rsidR="006709CF">
          <w:rPr>
            <w:noProof/>
            <w:webHidden/>
          </w:rPr>
          <w:fldChar w:fldCharType="end"/>
        </w:r>
      </w:hyperlink>
    </w:p>
    <w:p w14:paraId="39E3844C" w14:textId="0B8F2612" w:rsidR="006709CF" w:rsidRDefault="00BF15C7" w:rsidP="006709CF">
      <w:pPr>
        <w:pStyle w:val="Spisilustracji"/>
        <w:tabs>
          <w:tab w:val="right" w:leader="dot" w:pos="9062"/>
        </w:tabs>
        <w:jc w:val="both"/>
        <w:rPr>
          <w:rFonts w:eastAsiaTheme="minorEastAsia"/>
          <w:noProof/>
          <w:sz w:val="24"/>
          <w:szCs w:val="24"/>
          <w:lang w:eastAsia="pl-PL"/>
        </w:rPr>
      </w:pPr>
      <w:hyperlink w:anchor="_Toc220662586" w:history="1">
        <w:r w:rsidR="006709CF" w:rsidRPr="00467A91">
          <w:rPr>
            <w:rStyle w:val="Hipercze"/>
            <w:rFonts w:asciiTheme="majorHAnsi" w:eastAsia="Calibri" w:hAnsiTheme="majorHAnsi" w:cstheme="majorHAnsi"/>
            <w:noProof/>
          </w:rPr>
          <w:t>Ilustracja 32:  Model struktury funkcjonalno-przestrzennej gminy - główne elementy obszarów cennych przyrodniczo</w:t>
        </w:r>
        <w:r w:rsidR="006709CF">
          <w:rPr>
            <w:noProof/>
            <w:webHidden/>
          </w:rPr>
          <w:tab/>
        </w:r>
        <w:r w:rsidR="006709CF">
          <w:rPr>
            <w:noProof/>
            <w:webHidden/>
          </w:rPr>
          <w:fldChar w:fldCharType="begin"/>
        </w:r>
        <w:r w:rsidR="006709CF">
          <w:rPr>
            <w:noProof/>
            <w:webHidden/>
          </w:rPr>
          <w:instrText xml:space="preserve"> PAGEREF _Toc220662586 \h </w:instrText>
        </w:r>
        <w:r w:rsidR="006709CF">
          <w:rPr>
            <w:noProof/>
            <w:webHidden/>
          </w:rPr>
        </w:r>
        <w:r w:rsidR="006709CF">
          <w:rPr>
            <w:noProof/>
            <w:webHidden/>
          </w:rPr>
          <w:fldChar w:fldCharType="separate"/>
        </w:r>
        <w:r w:rsidR="00B731F8">
          <w:rPr>
            <w:noProof/>
            <w:webHidden/>
          </w:rPr>
          <w:t>73</w:t>
        </w:r>
        <w:r w:rsidR="006709CF">
          <w:rPr>
            <w:noProof/>
            <w:webHidden/>
          </w:rPr>
          <w:fldChar w:fldCharType="end"/>
        </w:r>
      </w:hyperlink>
    </w:p>
    <w:p w14:paraId="6857289B" w14:textId="56D33593" w:rsidR="006709CF" w:rsidRDefault="00BF15C7" w:rsidP="006709CF">
      <w:pPr>
        <w:pStyle w:val="Spisilustracji"/>
        <w:tabs>
          <w:tab w:val="right" w:leader="dot" w:pos="9062"/>
        </w:tabs>
        <w:jc w:val="both"/>
        <w:rPr>
          <w:rFonts w:eastAsiaTheme="minorEastAsia"/>
          <w:noProof/>
          <w:sz w:val="24"/>
          <w:szCs w:val="24"/>
          <w:lang w:eastAsia="pl-PL"/>
        </w:rPr>
      </w:pPr>
      <w:hyperlink w:anchor="_Toc220662587" w:history="1">
        <w:r w:rsidR="006709CF" w:rsidRPr="00467A91">
          <w:rPr>
            <w:rStyle w:val="Hipercze"/>
            <w:rFonts w:asciiTheme="majorHAnsi" w:hAnsiTheme="majorHAnsi" w:cstheme="majorHAnsi"/>
            <w:noProof/>
          </w:rPr>
          <w:t>Ilustracja 33: Model funkcjonalno-przestrzenny: rekomendacje</w:t>
        </w:r>
        <w:r w:rsidR="006709CF">
          <w:rPr>
            <w:noProof/>
            <w:webHidden/>
          </w:rPr>
          <w:tab/>
        </w:r>
        <w:r w:rsidR="006709CF">
          <w:rPr>
            <w:noProof/>
            <w:webHidden/>
          </w:rPr>
          <w:fldChar w:fldCharType="begin"/>
        </w:r>
        <w:r w:rsidR="006709CF">
          <w:rPr>
            <w:noProof/>
            <w:webHidden/>
          </w:rPr>
          <w:instrText xml:space="preserve"> PAGEREF _Toc220662587 \h </w:instrText>
        </w:r>
        <w:r w:rsidR="006709CF">
          <w:rPr>
            <w:noProof/>
            <w:webHidden/>
          </w:rPr>
        </w:r>
        <w:r w:rsidR="006709CF">
          <w:rPr>
            <w:noProof/>
            <w:webHidden/>
          </w:rPr>
          <w:fldChar w:fldCharType="separate"/>
        </w:r>
        <w:r w:rsidR="00B731F8">
          <w:rPr>
            <w:noProof/>
            <w:webHidden/>
          </w:rPr>
          <w:t>78</w:t>
        </w:r>
        <w:r w:rsidR="006709CF">
          <w:rPr>
            <w:noProof/>
            <w:webHidden/>
          </w:rPr>
          <w:fldChar w:fldCharType="end"/>
        </w:r>
      </w:hyperlink>
    </w:p>
    <w:p w14:paraId="72BDA9B5" w14:textId="6668612B" w:rsidR="006709CF" w:rsidRDefault="00BF15C7" w:rsidP="006709CF">
      <w:pPr>
        <w:pStyle w:val="Spisilustracji"/>
        <w:tabs>
          <w:tab w:val="right" w:leader="dot" w:pos="9062"/>
        </w:tabs>
        <w:jc w:val="both"/>
        <w:rPr>
          <w:rFonts w:eastAsiaTheme="minorEastAsia"/>
          <w:noProof/>
          <w:sz w:val="24"/>
          <w:szCs w:val="24"/>
          <w:lang w:eastAsia="pl-PL"/>
        </w:rPr>
      </w:pPr>
      <w:hyperlink w:anchor="_Toc220662588" w:history="1">
        <w:r w:rsidR="006709CF" w:rsidRPr="00467A91">
          <w:rPr>
            <w:rStyle w:val="Hipercze"/>
            <w:rFonts w:asciiTheme="majorHAnsi" w:eastAsia="Calibri" w:hAnsiTheme="majorHAnsi" w:cstheme="majorHAnsi"/>
            <w:noProof/>
            <w:kern w:val="0"/>
            <w14:ligatures w14:val="none"/>
          </w:rPr>
          <w:t>Ilustracja 34: Źródło: OSI Polska Wschodnia, Strategia rozwoju województwa – Podkarpackie 2030</w:t>
        </w:r>
        <w:r w:rsidR="006709CF">
          <w:rPr>
            <w:noProof/>
            <w:webHidden/>
          </w:rPr>
          <w:tab/>
        </w:r>
        <w:r w:rsidR="006709CF">
          <w:rPr>
            <w:noProof/>
            <w:webHidden/>
          </w:rPr>
          <w:fldChar w:fldCharType="begin"/>
        </w:r>
        <w:r w:rsidR="006709CF">
          <w:rPr>
            <w:noProof/>
            <w:webHidden/>
          </w:rPr>
          <w:instrText xml:space="preserve"> PAGEREF _Toc220662588 \h </w:instrText>
        </w:r>
        <w:r w:rsidR="006709CF">
          <w:rPr>
            <w:noProof/>
            <w:webHidden/>
          </w:rPr>
        </w:r>
        <w:r w:rsidR="006709CF">
          <w:rPr>
            <w:noProof/>
            <w:webHidden/>
          </w:rPr>
          <w:fldChar w:fldCharType="separate"/>
        </w:r>
        <w:r w:rsidR="00B731F8">
          <w:rPr>
            <w:noProof/>
            <w:webHidden/>
          </w:rPr>
          <w:t>79</w:t>
        </w:r>
        <w:r w:rsidR="006709CF">
          <w:rPr>
            <w:noProof/>
            <w:webHidden/>
          </w:rPr>
          <w:fldChar w:fldCharType="end"/>
        </w:r>
      </w:hyperlink>
    </w:p>
    <w:p w14:paraId="71247811" w14:textId="18303802" w:rsidR="006709CF" w:rsidRDefault="00BF15C7" w:rsidP="006709CF">
      <w:pPr>
        <w:pStyle w:val="Spisilustracji"/>
        <w:tabs>
          <w:tab w:val="right" w:leader="dot" w:pos="9062"/>
        </w:tabs>
        <w:jc w:val="both"/>
        <w:rPr>
          <w:rFonts w:eastAsiaTheme="minorEastAsia"/>
          <w:noProof/>
          <w:sz w:val="24"/>
          <w:szCs w:val="24"/>
          <w:lang w:eastAsia="pl-PL"/>
        </w:rPr>
      </w:pPr>
      <w:hyperlink w:anchor="_Toc220662589" w:history="1">
        <w:r w:rsidR="006709CF" w:rsidRPr="00467A91">
          <w:rPr>
            <w:rStyle w:val="Hipercze"/>
            <w:rFonts w:asciiTheme="majorHAnsi" w:eastAsia="Calibri" w:hAnsiTheme="majorHAnsi" w:cstheme="majorHAnsi"/>
            <w:noProof/>
            <w:kern w:val="0"/>
            <w14:ligatures w14:val="none"/>
          </w:rPr>
          <w:t>Ilustracja 35: Obszary wiejskie województwa podkarpackiego źródło: Strategią rozwoju województwa - Podkarpackie 2030, s. 132</w:t>
        </w:r>
        <w:r w:rsidR="006709CF">
          <w:rPr>
            <w:noProof/>
            <w:webHidden/>
          </w:rPr>
          <w:tab/>
        </w:r>
        <w:r w:rsidR="006709CF">
          <w:rPr>
            <w:noProof/>
            <w:webHidden/>
          </w:rPr>
          <w:fldChar w:fldCharType="begin"/>
        </w:r>
        <w:r w:rsidR="006709CF">
          <w:rPr>
            <w:noProof/>
            <w:webHidden/>
          </w:rPr>
          <w:instrText xml:space="preserve"> PAGEREF _Toc220662589 \h </w:instrText>
        </w:r>
        <w:r w:rsidR="006709CF">
          <w:rPr>
            <w:noProof/>
            <w:webHidden/>
          </w:rPr>
        </w:r>
        <w:r w:rsidR="006709CF">
          <w:rPr>
            <w:noProof/>
            <w:webHidden/>
          </w:rPr>
          <w:fldChar w:fldCharType="separate"/>
        </w:r>
        <w:r w:rsidR="00B731F8">
          <w:rPr>
            <w:noProof/>
            <w:webHidden/>
          </w:rPr>
          <w:t>81</w:t>
        </w:r>
        <w:r w:rsidR="006709CF">
          <w:rPr>
            <w:noProof/>
            <w:webHidden/>
          </w:rPr>
          <w:fldChar w:fldCharType="end"/>
        </w:r>
      </w:hyperlink>
    </w:p>
    <w:p w14:paraId="1F1F12FF" w14:textId="7041FE04" w:rsidR="006709CF" w:rsidRDefault="00BF15C7" w:rsidP="006709CF">
      <w:pPr>
        <w:pStyle w:val="Spisilustracji"/>
        <w:tabs>
          <w:tab w:val="right" w:leader="dot" w:pos="9062"/>
        </w:tabs>
        <w:jc w:val="both"/>
        <w:rPr>
          <w:rFonts w:eastAsiaTheme="minorEastAsia"/>
          <w:noProof/>
          <w:sz w:val="24"/>
          <w:szCs w:val="24"/>
          <w:lang w:eastAsia="pl-PL"/>
        </w:rPr>
      </w:pPr>
      <w:hyperlink w:anchor="_Toc220662590" w:history="1">
        <w:r w:rsidR="006709CF" w:rsidRPr="00467A91">
          <w:rPr>
            <w:rStyle w:val="Hipercze"/>
            <w:rFonts w:asciiTheme="majorHAnsi" w:hAnsiTheme="majorHAnsi" w:cstheme="majorHAnsi"/>
            <w:noProof/>
          </w:rPr>
          <w:t>Ilustracja 36: Miejskie Obszary Funkcjonalne, źródło:</w:t>
        </w:r>
        <w:r w:rsidR="006709CF" w:rsidRPr="00467A91">
          <w:rPr>
            <w:rStyle w:val="Hipercze"/>
            <w:rFonts w:asciiTheme="majorHAnsi" w:eastAsia="Calibri" w:hAnsiTheme="majorHAnsi" w:cstheme="majorHAnsi"/>
            <w:noProof/>
            <w:kern w:val="0"/>
            <w14:ligatures w14:val="none"/>
          </w:rPr>
          <w:t xml:space="preserve"> </w:t>
        </w:r>
        <w:r w:rsidR="006709CF" w:rsidRPr="00467A91">
          <w:rPr>
            <w:rStyle w:val="Hipercze"/>
            <w:rFonts w:asciiTheme="majorHAnsi" w:hAnsiTheme="majorHAnsi" w:cstheme="majorHAnsi"/>
            <w:noProof/>
          </w:rPr>
          <w:t>Strategia rozwoju województwa – Podkarpackie 2030, s. 194</w:t>
        </w:r>
        <w:r w:rsidR="006709CF">
          <w:rPr>
            <w:noProof/>
            <w:webHidden/>
          </w:rPr>
          <w:tab/>
        </w:r>
        <w:r w:rsidR="006709CF">
          <w:rPr>
            <w:noProof/>
            <w:webHidden/>
          </w:rPr>
          <w:fldChar w:fldCharType="begin"/>
        </w:r>
        <w:r w:rsidR="006709CF">
          <w:rPr>
            <w:noProof/>
            <w:webHidden/>
          </w:rPr>
          <w:instrText xml:space="preserve"> PAGEREF _Toc220662590 \h </w:instrText>
        </w:r>
        <w:r w:rsidR="006709CF">
          <w:rPr>
            <w:noProof/>
            <w:webHidden/>
          </w:rPr>
        </w:r>
        <w:r w:rsidR="006709CF">
          <w:rPr>
            <w:noProof/>
            <w:webHidden/>
          </w:rPr>
          <w:fldChar w:fldCharType="separate"/>
        </w:r>
        <w:r w:rsidR="00B731F8">
          <w:rPr>
            <w:noProof/>
            <w:webHidden/>
          </w:rPr>
          <w:t>85</w:t>
        </w:r>
        <w:r w:rsidR="006709CF">
          <w:rPr>
            <w:noProof/>
            <w:webHidden/>
          </w:rPr>
          <w:fldChar w:fldCharType="end"/>
        </w:r>
      </w:hyperlink>
    </w:p>
    <w:p w14:paraId="06288CFE" w14:textId="731565B9" w:rsidR="006709CF" w:rsidRDefault="00BF15C7" w:rsidP="006709CF">
      <w:pPr>
        <w:pStyle w:val="Spisilustracji"/>
        <w:tabs>
          <w:tab w:val="right" w:leader="dot" w:pos="9062"/>
        </w:tabs>
        <w:jc w:val="both"/>
        <w:rPr>
          <w:rFonts w:eastAsiaTheme="minorEastAsia"/>
          <w:noProof/>
          <w:sz w:val="24"/>
          <w:szCs w:val="24"/>
          <w:lang w:eastAsia="pl-PL"/>
        </w:rPr>
      </w:pPr>
      <w:hyperlink w:anchor="_Toc220662591" w:history="1">
        <w:r w:rsidR="006709CF" w:rsidRPr="00467A91">
          <w:rPr>
            <w:rStyle w:val="Hipercze"/>
            <w:rFonts w:asciiTheme="majorHAnsi" w:eastAsia="Calibri" w:hAnsiTheme="majorHAnsi" w:cstheme="majorHAnsi"/>
            <w:noProof/>
            <w:kern w:val="0"/>
            <w14:ligatures w14:val="none"/>
          </w:rPr>
          <w:t>Ilustracja 37: Mapa zagrożenia powodziowego grafika zaczerpnięta ze strony internetowej: https://wody.isok.gov.pl/imap_kzgw/?gpmap=gpPDF</w:t>
        </w:r>
        <w:r w:rsidR="006709CF">
          <w:rPr>
            <w:noProof/>
            <w:webHidden/>
          </w:rPr>
          <w:tab/>
        </w:r>
        <w:r w:rsidR="006709CF">
          <w:rPr>
            <w:noProof/>
            <w:webHidden/>
          </w:rPr>
          <w:fldChar w:fldCharType="begin"/>
        </w:r>
        <w:r w:rsidR="006709CF">
          <w:rPr>
            <w:noProof/>
            <w:webHidden/>
          </w:rPr>
          <w:instrText xml:space="preserve"> PAGEREF _Toc220662591 \h </w:instrText>
        </w:r>
        <w:r w:rsidR="006709CF">
          <w:rPr>
            <w:noProof/>
            <w:webHidden/>
          </w:rPr>
        </w:r>
        <w:r w:rsidR="006709CF">
          <w:rPr>
            <w:noProof/>
            <w:webHidden/>
          </w:rPr>
          <w:fldChar w:fldCharType="separate"/>
        </w:r>
        <w:r w:rsidR="00B731F8">
          <w:rPr>
            <w:noProof/>
            <w:webHidden/>
          </w:rPr>
          <w:t>86</w:t>
        </w:r>
        <w:r w:rsidR="006709CF">
          <w:rPr>
            <w:noProof/>
            <w:webHidden/>
          </w:rPr>
          <w:fldChar w:fldCharType="end"/>
        </w:r>
      </w:hyperlink>
    </w:p>
    <w:p w14:paraId="5CB5A345" w14:textId="352E3FA7" w:rsidR="006709CF" w:rsidRDefault="00BF15C7" w:rsidP="006709CF">
      <w:pPr>
        <w:pStyle w:val="Spisilustracji"/>
        <w:tabs>
          <w:tab w:val="right" w:leader="dot" w:pos="9062"/>
        </w:tabs>
        <w:jc w:val="both"/>
        <w:rPr>
          <w:rFonts w:eastAsiaTheme="minorEastAsia"/>
          <w:noProof/>
          <w:sz w:val="24"/>
          <w:szCs w:val="24"/>
          <w:lang w:eastAsia="pl-PL"/>
        </w:rPr>
      </w:pPr>
      <w:hyperlink w:anchor="_Toc220662592" w:history="1">
        <w:r w:rsidR="006709CF" w:rsidRPr="00467A91">
          <w:rPr>
            <w:rStyle w:val="Hipercze"/>
            <w:rFonts w:asciiTheme="majorHAnsi" w:eastAsia="Calibri" w:hAnsiTheme="majorHAnsi" w:cstheme="majorHAnsi"/>
            <w:noProof/>
          </w:rPr>
          <w:t>Ilustracja 38: Stopień zagrożenia suszą – gmina Tuszów Narodowy, źródło: https://wody.isok.gov.pl/imap_kzgw/?gpmap=gpPPSS</w:t>
        </w:r>
        <w:r w:rsidR="006709CF">
          <w:rPr>
            <w:noProof/>
            <w:webHidden/>
          </w:rPr>
          <w:tab/>
        </w:r>
        <w:r w:rsidR="006709CF">
          <w:rPr>
            <w:noProof/>
            <w:webHidden/>
          </w:rPr>
          <w:fldChar w:fldCharType="begin"/>
        </w:r>
        <w:r w:rsidR="006709CF">
          <w:rPr>
            <w:noProof/>
            <w:webHidden/>
          </w:rPr>
          <w:instrText xml:space="preserve"> PAGEREF _Toc220662592 \h </w:instrText>
        </w:r>
        <w:r w:rsidR="006709CF">
          <w:rPr>
            <w:noProof/>
            <w:webHidden/>
          </w:rPr>
        </w:r>
        <w:r w:rsidR="006709CF">
          <w:rPr>
            <w:noProof/>
            <w:webHidden/>
          </w:rPr>
          <w:fldChar w:fldCharType="separate"/>
        </w:r>
        <w:r w:rsidR="00B731F8">
          <w:rPr>
            <w:noProof/>
            <w:webHidden/>
          </w:rPr>
          <w:t>87</w:t>
        </w:r>
        <w:r w:rsidR="006709CF">
          <w:rPr>
            <w:noProof/>
            <w:webHidden/>
          </w:rPr>
          <w:fldChar w:fldCharType="end"/>
        </w:r>
      </w:hyperlink>
    </w:p>
    <w:p w14:paraId="3F457458" w14:textId="00714504" w:rsidR="006709CF" w:rsidRDefault="00BF15C7" w:rsidP="006709CF">
      <w:pPr>
        <w:pStyle w:val="Spisilustracji"/>
        <w:tabs>
          <w:tab w:val="right" w:leader="dot" w:pos="9062"/>
        </w:tabs>
        <w:jc w:val="both"/>
        <w:rPr>
          <w:rFonts w:eastAsiaTheme="minorEastAsia"/>
          <w:noProof/>
          <w:sz w:val="24"/>
          <w:szCs w:val="24"/>
          <w:lang w:eastAsia="pl-PL"/>
        </w:rPr>
      </w:pPr>
      <w:hyperlink w:anchor="_Toc220662593" w:history="1">
        <w:r w:rsidR="006709CF" w:rsidRPr="00467A91">
          <w:rPr>
            <w:rStyle w:val="Hipercze"/>
            <w:rFonts w:asciiTheme="majorHAnsi" w:eastAsia="Calibri" w:hAnsiTheme="majorHAnsi" w:cstheme="majorHAnsi"/>
            <w:noProof/>
            <w:kern w:val="0"/>
            <w14:ligatures w14:val="none"/>
          </w:rPr>
          <w:t>Ilustracja 39: Zasięg obszarów przekroczeń poziomu docelowego B(a)P w pyle zawieszonym PM10 w województwie podkarpackim w 2023 roku,</w:t>
        </w:r>
        <w:r w:rsidR="006709CF" w:rsidRPr="00467A91">
          <w:rPr>
            <w:rStyle w:val="Hipercze"/>
            <w:rFonts w:asciiTheme="majorHAnsi" w:eastAsia="Calibri" w:hAnsiTheme="majorHAnsi" w:cstheme="majorHAnsi"/>
            <w:noProof/>
          </w:rPr>
          <w:t xml:space="preserve"> </w:t>
        </w:r>
        <w:r w:rsidR="006709CF" w:rsidRPr="00467A91">
          <w:rPr>
            <w:rStyle w:val="Hipercze"/>
            <w:rFonts w:asciiTheme="majorHAnsi" w:eastAsia="Calibri" w:hAnsiTheme="majorHAnsi" w:cstheme="majorHAnsi"/>
            <w:noProof/>
            <w:kern w:val="0"/>
            <w14:ligatures w14:val="none"/>
          </w:rPr>
          <w:t>ROCZNA OCENA JAKOŚCI POWIETRZA W WOJEWÓDZTWIE PODKARPACKIM. RAPORT WOJEWÓDZKI ZA ROK 2023, s. 126</w:t>
        </w:r>
        <w:r w:rsidR="006709CF">
          <w:rPr>
            <w:noProof/>
            <w:webHidden/>
          </w:rPr>
          <w:tab/>
        </w:r>
        <w:r w:rsidR="006709CF">
          <w:rPr>
            <w:noProof/>
            <w:webHidden/>
          </w:rPr>
          <w:fldChar w:fldCharType="begin"/>
        </w:r>
        <w:r w:rsidR="006709CF">
          <w:rPr>
            <w:noProof/>
            <w:webHidden/>
          </w:rPr>
          <w:instrText xml:space="preserve"> PAGEREF _Toc220662593 \h </w:instrText>
        </w:r>
        <w:r w:rsidR="006709CF">
          <w:rPr>
            <w:noProof/>
            <w:webHidden/>
          </w:rPr>
        </w:r>
        <w:r w:rsidR="006709CF">
          <w:rPr>
            <w:noProof/>
            <w:webHidden/>
          </w:rPr>
          <w:fldChar w:fldCharType="separate"/>
        </w:r>
        <w:r w:rsidR="00B731F8">
          <w:rPr>
            <w:noProof/>
            <w:webHidden/>
          </w:rPr>
          <w:t>88</w:t>
        </w:r>
        <w:r w:rsidR="006709CF">
          <w:rPr>
            <w:noProof/>
            <w:webHidden/>
          </w:rPr>
          <w:fldChar w:fldCharType="end"/>
        </w:r>
      </w:hyperlink>
    </w:p>
    <w:p w14:paraId="668D2B7C" w14:textId="12B647ED" w:rsidR="006709CF" w:rsidRDefault="00BF15C7" w:rsidP="006709CF">
      <w:pPr>
        <w:pStyle w:val="Spisilustracji"/>
        <w:tabs>
          <w:tab w:val="right" w:leader="dot" w:pos="9062"/>
        </w:tabs>
        <w:jc w:val="both"/>
        <w:rPr>
          <w:rFonts w:eastAsiaTheme="minorEastAsia"/>
          <w:noProof/>
          <w:sz w:val="24"/>
          <w:szCs w:val="24"/>
          <w:lang w:eastAsia="pl-PL"/>
        </w:rPr>
      </w:pPr>
      <w:hyperlink w:anchor="_Toc220662594" w:history="1">
        <w:r w:rsidR="006709CF" w:rsidRPr="00467A91">
          <w:rPr>
            <w:rStyle w:val="Hipercze"/>
            <w:rFonts w:asciiTheme="majorHAnsi" w:eastAsia="Calibri" w:hAnsiTheme="majorHAnsi" w:cstheme="majorHAnsi"/>
            <w:noProof/>
          </w:rPr>
          <w:t>Ilustracja 40</w:t>
        </w:r>
        <w:r w:rsidR="006709CF" w:rsidRPr="00467A91">
          <w:rPr>
            <w:rStyle w:val="Hipercze"/>
            <w:rFonts w:asciiTheme="majorHAnsi" w:eastAsia="Calibri" w:hAnsiTheme="majorHAnsi" w:cstheme="majorHAnsi"/>
            <w:noProof/>
            <w:kern w:val="0"/>
            <w14:ligatures w14:val="none"/>
          </w:rPr>
          <w:t>:</w:t>
        </w:r>
        <w:r w:rsidR="006709CF" w:rsidRPr="00467A91">
          <w:rPr>
            <w:rStyle w:val="Hipercze"/>
            <w:rFonts w:asciiTheme="majorHAnsi" w:eastAsia="Calibri" w:hAnsiTheme="majorHAnsi" w:cstheme="majorHAnsi"/>
            <w:noProof/>
          </w:rPr>
          <w:t xml:space="preserve"> </w:t>
        </w:r>
        <w:r w:rsidR="006709CF" w:rsidRPr="00467A91">
          <w:rPr>
            <w:rStyle w:val="Hipercze"/>
            <w:rFonts w:asciiTheme="majorHAnsi" w:eastAsia="Calibri" w:hAnsiTheme="majorHAnsi" w:cstheme="majorHAnsi"/>
            <w:noProof/>
            <w:kern w:val="0"/>
            <w14:ligatures w14:val="none"/>
          </w:rPr>
          <w:t>Zasięg obszarów przekroczeń poziomu celu długoterminowego dla O3, określonego ze względu na ochronę zdrowia ludzi, w województwie podkarpackim w 2023 roku, ROCZNA OCENA JAKOŚCI POWIETRZA W WOJEWÓDZTWIE PODKARPACKIM. RAPORT WOJEWÓDZKI ZA ROK 2023, s. 62</w:t>
        </w:r>
        <w:r w:rsidR="006709CF">
          <w:rPr>
            <w:noProof/>
            <w:webHidden/>
          </w:rPr>
          <w:tab/>
        </w:r>
        <w:r w:rsidR="006709CF">
          <w:rPr>
            <w:noProof/>
            <w:webHidden/>
          </w:rPr>
          <w:fldChar w:fldCharType="begin"/>
        </w:r>
        <w:r w:rsidR="006709CF">
          <w:rPr>
            <w:noProof/>
            <w:webHidden/>
          </w:rPr>
          <w:instrText xml:space="preserve"> PAGEREF _Toc220662594 \h </w:instrText>
        </w:r>
        <w:r w:rsidR="006709CF">
          <w:rPr>
            <w:noProof/>
            <w:webHidden/>
          </w:rPr>
        </w:r>
        <w:r w:rsidR="006709CF">
          <w:rPr>
            <w:noProof/>
            <w:webHidden/>
          </w:rPr>
          <w:fldChar w:fldCharType="separate"/>
        </w:r>
        <w:r w:rsidR="00B731F8">
          <w:rPr>
            <w:noProof/>
            <w:webHidden/>
          </w:rPr>
          <w:t>88</w:t>
        </w:r>
        <w:r w:rsidR="006709CF">
          <w:rPr>
            <w:noProof/>
            <w:webHidden/>
          </w:rPr>
          <w:fldChar w:fldCharType="end"/>
        </w:r>
      </w:hyperlink>
    </w:p>
    <w:p w14:paraId="50CA13E1" w14:textId="673F834F" w:rsidR="006709CF" w:rsidRDefault="00BF15C7" w:rsidP="006709CF">
      <w:pPr>
        <w:pStyle w:val="Spisilustracji"/>
        <w:tabs>
          <w:tab w:val="right" w:leader="dot" w:pos="9062"/>
        </w:tabs>
        <w:jc w:val="both"/>
        <w:rPr>
          <w:rFonts w:eastAsiaTheme="minorEastAsia"/>
          <w:noProof/>
          <w:sz w:val="24"/>
          <w:szCs w:val="24"/>
          <w:lang w:eastAsia="pl-PL"/>
        </w:rPr>
      </w:pPr>
      <w:hyperlink w:anchor="_Toc220662595" w:history="1">
        <w:r w:rsidR="006709CF" w:rsidRPr="00467A91">
          <w:rPr>
            <w:rStyle w:val="Hipercze"/>
            <w:rFonts w:asciiTheme="majorHAnsi" w:eastAsia="Calibri" w:hAnsiTheme="majorHAnsi" w:cstheme="majorHAnsi"/>
            <w:noProof/>
          </w:rPr>
          <w:t>Ilustracja 41: Schemat organizacyjny realizacji strategii</w:t>
        </w:r>
        <w:r w:rsidR="006709CF">
          <w:rPr>
            <w:noProof/>
            <w:webHidden/>
          </w:rPr>
          <w:tab/>
        </w:r>
        <w:r w:rsidR="006709CF">
          <w:rPr>
            <w:noProof/>
            <w:webHidden/>
          </w:rPr>
          <w:fldChar w:fldCharType="begin"/>
        </w:r>
        <w:r w:rsidR="006709CF">
          <w:rPr>
            <w:noProof/>
            <w:webHidden/>
          </w:rPr>
          <w:instrText xml:space="preserve"> PAGEREF _Toc220662595 \h </w:instrText>
        </w:r>
        <w:r w:rsidR="006709CF">
          <w:rPr>
            <w:noProof/>
            <w:webHidden/>
          </w:rPr>
        </w:r>
        <w:r w:rsidR="006709CF">
          <w:rPr>
            <w:noProof/>
            <w:webHidden/>
          </w:rPr>
          <w:fldChar w:fldCharType="separate"/>
        </w:r>
        <w:r w:rsidR="00B731F8">
          <w:rPr>
            <w:noProof/>
            <w:webHidden/>
          </w:rPr>
          <w:t>103</w:t>
        </w:r>
        <w:r w:rsidR="006709CF">
          <w:rPr>
            <w:noProof/>
            <w:webHidden/>
          </w:rPr>
          <w:fldChar w:fldCharType="end"/>
        </w:r>
      </w:hyperlink>
    </w:p>
    <w:p w14:paraId="04070A82" w14:textId="736984CA" w:rsidR="009C1D4D" w:rsidRPr="00641C3B" w:rsidRDefault="00F31099" w:rsidP="005E1FD7">
      <w:pPr>
        <w:spacing w:after="0" w:line="240" w:lineRule="auto"/>
        <w:rPr>
          <w:rFonts w:asciiTheme="majorHAnsi" w:hAnsiTheme="majorHAnsi" w:cstheme="majorHAnsi"/>
        </w:rPr>
      </w:pPr>
      <w:r w:rsidRPr="00641C3B">
        <w:rPr>
          <w:rFonts w:asciiTheme="majorHAnsi" w:hAnsiTheme="majorHAnsi" w:cstheme="majorHAnsi"/>
        </w:rPr>
        <w:fldChar w:fldCharType="end"/>
      </w:r>
    </w:p>
    <w:p w14:paraId="03487485" w14:textId="2CEDCF99" w:rsidR="00A53614" w:rsidRPr="00641C3B" w:rsidRDefault="00A53614" w:rsidP="005E1FD7">
      <w:pPr>
        <w:pStyle w:val="Nagwek1"/>
        <w:spacing w:before="0" w:line="240" w:lineRule="auto"/>
        <w:rPr>
          <w:rFonts w:cstheme="majorHAnsi"/>
        </w:rPr>
      </w:pPr>
    </w:p>
    <w:sectPr w:rsidR="00A53614" w:rsidRPr="00641C3B" w:rsidSect="00F7385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F53C6" w14:textId="77777777" w:rsidR="00BF15C7" w:rsidRDefault="00BF15C7" w:rsidP="00647C1A">
      <w:pPr>
        <w:spacing w:after="0" w:line="240" w:lineRule="auto"/>
      </w:pPr>
      <w:r>
        <w:separator/>
      </w:r>
    </w:p>
  </w:endnote>
  <w:endnote w:type="continuationSeparator" w:id="0">
    <w:p w14:paraId="515B8470" w14:textId="77777777" w:rsidR="00BF15C7" w:rsidRDefault="00BF15C7" w:rsidP="0064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016853"/>
      <w:docPartObj>
        <w:docPartGallery w:val="Page Numbers (Bottom of Page)"/>
        <w:docPartUnique/>
      </w:docPartObj>
    </w:sdtPr>
    <w:sdtEndPr/>
    <w:sdtContent>
      <w:p w14:paraId="1A60C6D1" w14:textId="74CDA24A" w:rsidR="00AC09D9" w:rsidRDefault="00AC09D9">
        <w:pPr>
          <w:pStyle w:val="Stopka"/>
          <w:jc w:val="center"/>
        </w:pPr>
        <w:r>
          <w:fldChar w:fldCharType="begin"/>
        </w:r>
        <w:r>
          <w:instrText>PAGE   \* MERGEFORMAT</w:instrText>
        </w:r>
        <w:r>
          <w:fldChar w:fldCharType="separate"/>
        </w:r>
        <w:r w:rsidR="00794FE2">
          <w:rPr>
            <w:noProof/>
          </w:rPr>
          <w:t>77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8CA1E" w14:textId="77777777" w:rsidR="00AC09D9" w:rsidRDefault="00AC09D9">
    <w:pPr>
      <w:pStyle w:val="Stopka"/>
      <w:jc w:val="center"/>
    </w:pPr>
  </w:p>
  <w:sdt>
    <w:sdtPr>
      <w:id w:val="-1058858649"/>
      <w:docPartObj>
        <w:docPartGallery w:val="Page Numbers (Bottom of Page)"/>
        <w:docPartUnique/>
      </w:docPartObj>
    </w:sdtPr>
    <w:sdtEndPr/>
    <w:sdtContent>
      <w:p w14:paraId="72F37E2E" w14:textId="2747F618" w:rsidR="00AC09D9" w:rsidRDefault="00AC09D9">
        <w:pPr>
          <w:pStyle w:val="Stopka"/>
          <w:jc w:val="center"/>
        </w:pPr>
        <w:r>
          <w:fldChar w:fldCharType="begin"/>
        </w:r>
        <w:r>
          <w:instrText>PAGE   \* MERGEFORMAT</w:instrText>
        </w:r>
        <w:r>
          <w:fldChar w:fldCharType="separate"/>
        </w:r>
        <w:r w:rsidR="00794FE2">
          <w:rPr>
            <w:noProof/>
          </w:rPr>
          <w:t>79</w:t>
        </w:r>
        <w:r>
          <w:fldChar w:fldCharType="end"/>
        </w:r>
      </w:p>
    </w:sdtContent>
  </w:sdt>
  <w:p w14:paraId="56DAA2DE" w14:textId="7DFC10A8" w:rsidR="00AC09D9" w:rsidRDefault="00AC09D9" w:rsidP="00777157">
    <w:pPr>
      <w:pStyle w:val="Stopka"/>
      <w:tabs>
        <w:tab w:val="clear" w:pos="4536"/>
        <w:tab w:val="clear" w:pos="9072"/>
        <w:tab w:val="left" w:pos="10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E101D" w14:textId="77777777" w:rsidR="00BF15C7" w:rsidRDefault="00BF15C7" w:rsidP="00647C1A">
      <w:pPr>
        <w:spacing w:after="0" w:line="240" w:lineRule="auto"/>
      </w:pPr>
      <w:r>
        <w:separator/>
      </w:r>
    </w:p>
  </w:footnote>
  <w:footnote w:type="continuationSeparator" w:id="0">
    <w:p w14:paraId="6DEA5100" w14:textId="77777777" w:rsidR="00BF15C7" w:rsidRDefault="00BF15C7" w:rsidP="00647C1A">
      <w:pPr>
        <w:spacing w:after="0" w:line="240" w:lineRule="auto"/>
      </w:pPr>
      <w:r>
        <w:continuationSeparator/>
      </w:r>
    </w:p>
  </w:footnote>
  <w:footnote w:id="1">
    <w:p w14:paraId="491B6C49" w14:textId="79A403A3" w:rsidR="00AC09D9" w:rsidRPr="00B33478" w:rsidRDefault="00AC09D9">
      <w:pPr>
        <w:pStyle w:val="Tekstprzypisudolnego"/>
        <w:rPr>
          <w:rFonts w:asciiTheme="majorHAnsi" w:hAnsiTheme="majorHAnsi" w:cstheme="majorHAnsi"/>
        </w:rPr>
      </w:pPr>
      <w:r>
        <w:rPr>
          <w:rStyle w:val="Odwoanieprzypisudolnego"/>
        </w:rPr>
        <w:footnoteRef/>
      </w:r>
      <w:r>
        <w:t xml:space="preserve"> </w:t>
      </w:r>
      <w:r w:rsidRPr="004227B5">
        <w:rPr>
          <w:rFonts w:asciiTheme="majorHAnsi" w:hAnsiTheme="majorHAnsi" w:cstheme="majorHAnsi"/>
        </w:rPr>
        <w:t xml:space="preserve">Dane demograficzne przedstawiono na podstawie danych statystycznych GUS BDL oraz danych wewnętrznych pozyskanych UG </w:t>
      </w:r>
      <w:r w:rsidRPr="00B33478">
        <w:rPr>
          <w:rFonts w:asciiTheme="majorHAnsi" w:hAnsiTheme="majorHAnsi" w:cstheme="majorHAnsi"/>
        </w:rPr>
        <w:t>Tuszów Narodowy.</w:t>
      </w:r>
    </w:p>
  </w:footnote>
  <w:footnote w:id="2">
    <w:p w14:paraId="1B9B72A6" w14:textId="729471F4" w:rsidR="00AC09D9" w:rsidRDefault="00AC09D9">
      <w:pPr>
        <w:pStyle w:val="Tekstprzypisudolnego"/>
      </w:pPr>
      <w:r w:rsidRPr="00B33478">
        <w:rPr>
          <w:rStyle w:val="Odwoanieprzypisudolnego"/>
          <w:rFonts w:asciiTheme="majorHAnsi" w:hAnsiTheme="majorHAnsi" w:cstheme="majorHAnsi"/>
        </w:rPr>
        <w:footnoteRef/>
      </w:r>
      <w:r w:rsidRPr="00B33478">
        <w:rPr>
          <w:rFonts w:asciiTheme="majorHAnsi" w:hAnsiTheme="majorHAnsi" w:cstheme="majorHAnsi"/>
        </w:rPr>
        <w:t xml:space="preserve"> Dane za: https://bdl.stat.gov.pl/bdl, dla lat 2019-2023 podano stan na dzień 31 grudnia.</w:t>
      </w:r>
    </w:p>
  </w:footnote>
  <w:footnote w:id="3">
    <w:p w14:paraId="637E9893" w14:textId="1435B3E6" w:rsidR="00AC09D9" w:rsidRDefault="00AC09D9">
      <w:pPr>
        <w:pStyle w:val="Tekstprzypisudolnego"/>
      </w:pPr>
      <w:r>
        <w:rPr>
          <w:rStyle w:val="Odwoanieprzypisudolnego"/>
        </w:rPr>
        <w:footnoteRef/>
      </w:r>
      <w:r>
        <w:t xml:space="preserve"> </w:t>
      </w:r>
      <w:r w:rsidRPr="00B27B3E">
        <w:rPr>
          <w:rFonts w:asciiTheme="majorHAnsi" w:hAnsiTheme="majorHAnsi" w:cstheme="majorHAnsi"/>
        </w:rPr>
        <w:t xml:space="preserve">Osoby </w:t>
      </w:r>
      <w:r>
        <w:rPr>
          <w:rFonts w:asciiTheme="majorHAnsi" w:hAnsiTheme="majorHAnsi" w:cstheme="majorHAnsi"/>
        </w:rPr>
        <w:t xml:space="preserve">w wieku </w:t>
      </w:r>
      <w:r w:rsidRPr="00B27B3E">
        <w:rPr>
          <w:rFonts w:asciiTheme="majorHAnsi" w:hAnsiTheme="majorHAnsi" w:cstheme="majorHAnsi"/>
        </w:rPr>
        <w:t>17 lat</w:t>
      </w:r>
      <w:r>
        <w:rPr>
          <w:rFonts w:asciiTheme="majorHAnsi" w:hAnsiTheme="majorHAnsi" w:cstheme="majorHAnsi"/>
        </w:rPr>
        <w:t xml:space="preserve"> i mniej.</w:t>
      </w:r>
    </w:p>
  </w:footnote>
  <w:footnote w:id="4">
    <w:p w14:paraId="5B87E055" w14:textId="753EAD5C" w:rsidR="00AC09D9" w:rsidRDefault="00AC09D9">
      <w:pPr>
        <w:pStyle w:val="Tekstprzypisudolnego"/>
      </w:pPr>
      <w:r>
        <w:rPr>
          <w:rStyle w:val="Odwoanieprzypisudolnego"/>
        </w:rPr>
        <w:footnoteRef/>
      </w:r>
      <w:r>
        <w:t xml:space="preserve"> Źródło: </w:t>
      </w:r>
      <w:r w:rsidRPr="00087A7E">
        <w:t>Główny Urząd Statystyczny / Obszary tematyczne / Ludność / Prognoza ludności / Prognoza ludności gmin na lata 2017-2030 (opracowanie eksperymentalne)</w:t>
      </w:r>
    </w:p>
  </w:footnote>
  <w:footnote w:id="5">
    <w:p w14:paraId="360BED0A" w14:textId="5C867573" w:rsidR="00AC09D9" w:rsidRDefault="00AC09D9">
      <w:pPr>
        <w:pStyle w:val="Tekstprzypisudolnego"/>
      </w:pPr>
      <w:r>
        <w:rPr>
          <w:rStyle w:val="Odwoanieprzypisudolnego"/>
        </w:rPr>
        <w:footnoteRef/>
      </w:r>
      <w:r>
        <w:t xml:space="preserve"> Dane właściwe dla gminy Tuszów Narodowy, pochodzą z II kwartału 2024 r., źródło: </w:t>
      </w:r>
      <w:r w:rsidRPr="00221AD7">
        <w:t>https://www.gov.pl/web/cyfryzacja/polska-w-zasiegu--pierwszy-raport-z-danymi-z-internetgovpl</w:t>
      </w:r>
    </w:p>
  </w:footnote>
  <w:footnote w:id="6">
    <w:p w14:paraId="3692CD9C" w14:textId="3865DD1D" w:rsidR="00AC09D9" w:rsidRDefault="00AC09D9" w:rsidP="00C961FF">
      <w:pPr>
        <w:pStyle w:val="Tekstprzypisudolnego"/>
      </w:pPr>
      <w:r>
        <w:rPr>
          <w:rStyle w:val="Odwoanieprzypisudolnego"/>
        </w:rPr>
        <w:footnoteRef/>
      </w:r>
      <w:r>
        <w:t xml:space="preserve"> Dane podane za: POLSKA W ZASIĘGU STACJONARNEGO DOSTĘPU DO I NTERNETU. Raport podkarpackie II kwartał 2024, </w:t>
      </w:r>
      <w:r w:rsidRPr="00C961FF">
        <w:t>https://www.gov.pl/web/cyfryzacja/polska-w-zasiegu--pierwszy-raport-z-danymi-z-internetgovpl</w:t>
      </w:r>
    </w:p>
  </w:footnote>
  <w:footnote w:id="7">
    <w:p w14:paraId="5AE47AD3" w14:textId="418FCCFA" w:rsidR="00AC09D9" w:rsidRDefault="00AC09D9">
      <w:pPr>
        <w:pStyle w:val="Tekstprzypisudolnego"/>
      </w:pPr>
      <w:r>
        <w:rPr>
          <w:rStyle w:val="Odwoanieprzypisudolnego"/>
        </w:rPr>
        <w:footnoteRef/>
      </w:r>
      <w:r>
        <w:t xml:space="preserve"> Ibidem</w:t>
      </w:r>
    </w:p>
  </w:footnote>
  <w:footnote w:id="8">
    <w:p w14:paraId="4C549B1E" w14:textId="4EFAE31B" w:rsidR="00AC09D9" w:rsidRDefault="00AC09D9">
      <w:pPr>
        <w:pStyle w:val="Tekstprzypisudolnego"/>
      </w:pPr>
      <w:r>
        <w:rPr>
          <w:rStyle w:val="Odwoanieprzypisudolnego"/>
        </w:rPr>
        <w:footnoteRef/>
      </w:r>
      <w:r>
        <w:t xml:space="preserve"> Ibidem</w:t>
      </w:r>
    </w:p>
  </w:footnote>
  <w:footnote w:id="9">
    <w:p w14:paraId="3D8EA982" w14:textId="15786E2E" w:rsidR="00AC09D9" w:rsidRPr="007703D6" w:rsidRDefault="00AC09D9" w:rsidP="007703D6">
      <w:pPr>
        <w:pStyle w:val="Tekstprzypisudolnego"/>
        <w:rPr>
          <w:b/>
          <w:bCs/>
        </w:rPr>
      </w:pPr>
      <w:r>
        <w:rPr>
          <w:rStyle w:val="Odwoanieprzypisudolnego"/>
        </w:rPr>
        <w:footnoteRef/>
      </w:r>
      <w:r>
        <w:t xml:space="preserve"> Szczegółową analizę dot. gospodarki wodnej przedstawiono w </w:t>
      </w:r>
      <w:r w:rsidRPr="007703D6">
        <w:t>Załączniku nr 2 Gospodarowanie wodami</w:t>
      </w:r>
    </w:p>
    <w:p w14:paraId="1870B1C5" w14:textId="2509BF76" w:rsidR="00AC09D9" w:rsidRDefault="00AC09D9">
      <w:pPr>
        <w:pStyle w:val="Tekstprzypisudolnego"/>
      </w:pPr>
    </w:p>
  </w:footnote>
  <w:footnote w:id="10">
    <w:p w14:paraId="17CF4F81" w14:textId="64467B44" w:rsidR="00AC09D9" w:rsidRDefault="00AC09D9" w:rsidP="00D675E9">
      <w:pPr>
        <w:pStyle w:val="Tekstprzypisudolnego"/>
      </w:pPr>
      <w:r>
        <w:rPr>
          <w:rStyle w:val="Odwoanieprzypisudolnego"/>
        </w:rPr>
        <w:footnoteRef/>
      </w:r>
      <w:r>
        <w:t xml:space="preserve"> Dane przytoczone za: analizami stanu gospodarki odpadami komunalnymi na terenie gminy tuszów narodowy za lata 2019-2023, h</w:t>
      </w:r>
      <w:r w:rsidRPr="00D675E9">
        <w:t>ttps://tuszownarodowy.biuletyn.net</w:t>
      </w:r>
    </w:p>
  </w:footnote>
  <w:footnote w:id="11">
    <w:p w14:paraId="0EE4803A" w14:textId="25D8B379" w:rsidR="00AC09D9" w:rsidRDefault="00AC09D9">
      <w:pPr>
        <w:pStyle w:val="Tekstprzypisudolnego"/>
      </w:pPr>
      <w:r>
        <w:rPr>
          <w:rStyle w:val="Odwoanieprzypisudolnego"/>
        </w:rPr>
        <w:footnoteRef/>
      </w:r>
      <w:r>
        <w:t xml:space="preserve"> Źródło: </w:t>
      </w:r>
      <w:r w:rsidRPr="00D30C23">
        <w:t>https://bdl.stat.gov.pl/bdl/dane/teryt/tablica</w:t>
      </w:r>
    </w:p>
  </w:footnote>
  <w:footnote w:id="12">
    <w:p w14:paraId="2A14731A" w14:textId="638263BB" w:rsidR="00AC09D9" w:rsidRDefault="00AC09D9">
      <w:pPr>
        <w:pStyle w:val="Tekstprzypisudolnego"/>
      </w:pPr>
      <w:r>
        <w:rPr>
          <w:rStyle w:val="Odwoanieprzypisudolnego"/>
        </w:rPr>
        <w:footnoteRef/>
      </w:r>
      <w:r>
        <w:t xml:space="preserve"> J.w.</w:t>
      </w:r>
    </w:p>
  </w:footnote>
  <w:footnote w:id="13">
    <w:p w14:paraId="5361129D" w14:textId="20E0DE56" w:rsidR="00AC09D9" w:rsidRDefault="00AC09D9">
      <w:pPr>
        <w:pStyle w:val="Tekstprzypisudolnego"/>
      </w:pPr>
      <w:r>
        <w:rPr>
          <w:rStyle w:val="Odwoanieprzypisudolnego"/>
        </w:rPr>
        <w:footnoteRef/>
      </w:r>
      <w:r>
        <w:t xml:space="preserve"> Dane przedstawione na podstawie informacji otrzymanych z Komendy Powiatowej Policji w Mielcu w 02.01.2025 r.</w:t>
      </w:r>
    </w:p>
  </w:footnote>
  <w:footnote w:id="14">
    <w:p w14:paraId="6C79BC95" w14:textId="04949F4B" w:rsidR="00AC09D9" w:rsidRDefault="00AC09D9">
      <w:pPr>
        <w:pStyle w:val="Tekstprzypisudolnego"/>
      </w:pPr>
    </w:p>
  </w:footnote>
  <w:footnote w:id="15">
    <w:p w14:paraId="5BD397E0" w14:textId="7CDA748A" w:rsidR="00AC09D9" w:rsidRDefault="00AC09D9">
      <w:pPr>
        <w:pStyle w:val="Tekstprzypisudolnego"/>
      </w:pPr>
      <w:r>
        <w:rPr>
          <w:rStyle w:val="Odwoanieprzypisudolnego"/>
        </w:rPr>
        <w:footnoteRef/>
      </w:r>
      <w:r>
        <w:t xml:space="preserve"> </w:t>
      </w:r>
      <w:r w:rsidRPr="00914F10">
        <w:t>Wskaźniki dochodów podatkowych gmin, powiatów i województw na 2024 r. - Ministerstwo Finansów - Portal Gov.pl (www.gov.pl)</w:t>
      </w:r>
    </w:p>
  </w:footnote>
  <w:footnote w:id="16">
    <w:p w14:paraId="45B2B82C" w14:textId="22CC704F" w:rsidR="00AC09D9" w:rsidRDefault="00AC09D9">
      <w:pPr>
        <w:pStyle w:val="Tekstprzypisudolnego"/>
      </w:pPr>
      <w:r>
        <w:rPr>
          <w:rStyle w:val="Odwoanieprzypisudolnego"/>
        </w:rPr>
        <w:footnoteRef/>
      </w:r>
      <w:r>
        <w:t xml:space="preserve"> </w:t>
      </w:r>
      <w:r w:rsidRPr="008F5802">
        <w:rPr>
          <w:rFonts w:asciiTheme="majorHAnsi" w:hAnsiTheme="majorHAnsi" w:cstheme="majorHAnsi"/>
        </w:rPr>
        <w:t>Dane przytoczone na podstawie badania ankietowego zrealizowanego w listopadzie 2024 r. na potrzeby oprac. diagnozy gminy Tuszów Narodowy.</w:t>
      </w:r>
    </w:p>
  </w:footnote>
  <w:footnote w:id="17">
    <w:p w14:paraId="2BFDFA4C" w14:textId="02A6863F" w:rsidR="00AC09D9" w:rsidRDefault="00AC09D9">
      <w:pPr>
        <w:pStyle w:val="Tekstprzypisudolnego"/>
      </w:pPr>
      <w:r>
        <w:rPr>
          <w:rStyle w:val="Odwoanieprzypisudolnego"/>
        </w:rPr>
        <w:footnoteRef/>
      </w:r>
      <w:r>
        <w:t xml:space="preserve"> </w:t>
      </w:r>
      <w:r w:rsidRPr="008F5802">
        <w:t>Dane przytoczone na podstawie badania ankietowego zrealizowanego w listopadzie 2024 r. na potrzeby oprac. diagnozy gminy Tuszów Narodowy.</w:t>
      </w:r>
    </w:p>
  </w:footnote>
  <w:footnote w:id="18">
    <w:p w14:paraId="06DABEA2" w14:textId="77777777" w:rsidR="00AC09D9" w:rsidRDefault="00AC09D9" w:rsidP="00F31099">
      <w:pPr>
        <w:pStyle w:val="Tekstprzypisudolnego"/>
      </w:pPr>
      <w:r>
        <w:rPr>
          <w:rStyle w:val="Odwoanieprzypisudolnego"/>
        </w:rPr>
        <w:footnoteRef/>
      </w:r>
      <w:r>
        <w:t xml:space="preserve"> </w:t>
      </w:r>
      <w:r w:rsidRPr="00F31099">
        <w:rPr>
          <w:rFonts w:ascii="Calibri Light" w:hAnsi="Calibri Light" w:cs="Calibri Light"/>
        </w:rPr>
        <w:t>Priorytety, funkcje i kierunki zagospodarowania MOF z: https://bip.podkarpackie.pl/index.php/samorzad-wojewodztwa/planowanie-przestrzenne, Plan zagospodarowania przestrzennego województwa podkarpackiego – perspektywa 2030, str. 178-181</w:t>
      </w:r>
    </w:p>
  </w:footnote>
  <w:footnote w:id="19">
    <w:p w14:paraId="10CFFF22" w14:textId="77777777" w:rsidR="00AC09D9" w:rsidRDefault="00AC09D9" w:rsidP="00F31099">
      <w:pPr>
        <w:pStyle w:val="Tekstprzypisudolnego"/>
        <w:jc w:val="both"/>
      </w:pPr>
      <w:r>
        <w:rPr>
          <w:rStyle w:val="Odwoanieprzypisudolnego"/>
        </w:rPr>
        <w:footnoteRef/>
      </w:r>
      <w:r>
        <w:t xml:space="preserve"> </w:t>
      </w:r>
      <w:r w:rsidRPr="00F31099">
        <w:rPr>
          <w:rFonts w:ascii="Calibri Light" w:hAnsi="Calibri Light" w:cs="Calibri Light"/>
        </w:rPr>
        <w:t>Priorytety, funkcje i kierunki zagospodarowania MOF z: https://bip.podkarpackie.pl/index.php/samorzad-wojewodztwa/planowanie-przestrzenne, Plan zagospodarowania przestrzennego województwa podkarpackiego – perspektywa 2030, str. 164-166</w:t>
      </w:r>
    </w:p>
  </w:footnote>
  <w:footnote w:id="20">
    <w:p w14:paraId="167B6A42" w14:textId="77777777" w:rsidR="00AC09D9" w:rsidRDefault="00AC09D9" w:rsidP="00F31099">
      <w:pPr>
        <w:pStyle w:val="Tekstprzypisudolnego"/>
        <w:rPr>
          <w:rFonts w:ascii="Calibri" w:hAnsi="Calibri" w:cs="Times New Roman"/>
        </w:rPr>
      </w:pPr>
      <w:r>
        <w:rPr>
          <w:rStyle w:val="Odwoanieprzypisudolnego"/>
        </w:rPr>
        <w:footnoteRef/>
      </w:r>
      <w:r>
        <w:t xml:space="preserve"> Strategia rozwoju województwa - Podkarpackie 2030, s. 132</w:t>
      </w:r>
    </w:p>
  </w:footnote>
  <w:footnote w:id="21">
    <w:p w14:paraId="17A83494" w14:textId="77777777" w:rsidR="00AC09D9" w:rsidRDefault="00AC09D9" w:rsidP="00F31099">
      <w:pPr>
        <w:pStyle w:val="Tekstprzypisudolnego"/>
      </w:pPr>
      <w:r>
        <w:rPr>
          <w:rStyle w:val="Odwoanieprzypisudolnego"/>
        </w:rPr>
        <w:footnoteRef/>
      </w:r>
      <w:r>
        <w:t xml:space="preserve"> Strategia rozwoju województwa - Podkarpackie 2030, s. 132-133</w:t>
      </w:r>
    </w:p>
  </w:footnote>
  <w:footnote w:id="22">
    <w:p w14:paraId="1EF1868F" w14:textId="77777777" w:rsidR="000D44C1" w:rsidRDefault="000D44C1" w:rsidP="000D44C1">
      <w:pPr>
        <w:pStyle w:val="Tekstprzypisudolnego"/>
      </w:pPr>
      <w:r>
        <w:rPr>
          <w:rStyle w:val="Odwoanieprzypisudolnego"/>
        </w:rPr>
        <w:footnoteRef/>
      </w:r>
      <w:r>
        <w:t xml:space="preserve"> </w:t>
      </w:r>
      <w:r w:rsidRPr="00F31099">
        <w:rPr>
          <w:rFonts w:ascii="Calibri Light" w:hAnsi="Calibri Light" w:cs="Calibri Light"/>
        </w:rPr>
        <w:t>Strategia rozwoju województwa – Podkarpackie 2030 s. 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07730" w14:textId="6DE048D7" w:rsidR="00AC09D9" w:rsidRDefault="00AC09D9" w:rsidP="005B3C12">
    <w:pPr>
      <w:pStyle w:val="Nagwek"/>
      <w:jc w:val="center"/>
    </w:pPr>
    <w:r w:rsidRPr="001B2F50">
      <w:rPr>
        <w:b/>
        <w:bCs/>
      </w:rPr>
      <w:t>STRATEGIA ROZWOJU GMINY TUSZÓW NARODOWY</w:t>
    </w:r>
    <w:r>
      <w:rPr>
        <w:b/>
        <w:bCs/>
      </w:rPr>
      <w:t xml:space="preserve"> NA LATA 2025-2035</w:t>
    </w:r>
    <w:r w:rsidRPr="001B2F50">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FB3A7" w14:textId="52A76FD3" w:rsidR="00AC09D9" w:rsidRPr="00D945DB" w:rsidRDefault="00AC09D9" w:rsidP="00A97525">
    <w:pPr>
      <w:pStyle w:val="Nagwek"/>
      <w:jc w:val="center"/>
      <w:rPr>
        <w:rFonts w:ascii="Calibri Light" w:hAnsi="Calibri Light" w:cs="Calibri Light"/>
      </w:rPr>
    </w:pPr>
    <w:r w:rsidRPr="00A97525">
      <w:rPr>
        <w:b/>
        <w:bCs/>
      </w:rPr>
      <w:t xml:space="preserve"> </w:t>
    </w:r>
    <w:r w:rsidRPr="001B2F50">
      <w:rPr>
        <w:b/>
        <w:bCs/>
      </w:rPr>
      <w:t>STRATEGIA ROZWOJU GMINY TUSZÓW NARODOWY</w:t>
    </w:r>
    <w:r>
      <w:rPr>
        <w:b/>
        <w:bCs/>
      </w:rPr>
      <w:t xml:space="preserve"> NA LATA 2025-2035</w:t>
    </w:r>
  </w:p>
  <w:p w14:paraId="33A50413" w14:textId="77777777" w:rsidR="00AC09D9" w:rsidRPr="00D945DB" w:rsidRDefault="00AC09D9" w:rsidP="00C457F3">
    <w:pPr>
      <w:pStyle w:val="Nagwek"/>
      <w:jc w:val="center"/>
      <w:rPr>
        <w:rFonts w:ascii="Calibri Light" w:hAnsi="Calibri Light" w:cs="Calibri Light"/>
      </w:rPr>
    </w:pPr>
  </w:p>
  <w:p w14:paraId="2830FAAF" w14:textId="2F26CF22" w:rsidR="00AC09D9" w:rsidRDefault="00AC09D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17A79"/>
    <w:multiLevelType w:val="multilevel"/>
    <w:tmpl w:val="7E6ECD2A"/>
    <w:lvl w:ilvl="0">
      <w:start w:val="1"/>
      <w:numFmt w:val="bullet"/>
      <w:lvlText w:val=""/>
      <w:lvlJc w:val="left"/>
      <w:pPr>
        <w:tabs>
          <w:tab w:val="num" w:pos="720"/>
        </w:tabs>
        <w:ind w:left="720" w:hanging="360"/>
      </w:pPr>
      <w:rPr>
        <w:rFonts w:ascii="Wingdings" w:hAnsi="Wingdings" w:hint="default"/>
        <w:color w:val="000000" w:themeColor="text1"/>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A2B9D"/>
    <w:multiLevelType w:val="hybridMultilevel"/>
    <w:tmpl w:val="E32A44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C44C5"/>
    <w:multiLevelType w:val="hybridMultilevel"/>
    <w:tmpl w:val="1C542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834B48"/>
    <w:multiLevelType w:val="hybridMultilevel"/>
    <w:tmpl w:val="9218052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1A7902"/>
    <w:multiLevelType w:val="hybridMultilevel"/>
    <w:tmpl w:val="28A0C81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AA2003"/>
    <w:multiLevelType w:val="hybridMultilevel"/>
    <w:tmpl w:val="56128ABA"/>
    <w:lvl w:ilvl="0" w:tplc="9CB67DAC">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9F65BAA"/>
    <w:multiLevelType w:val="hybridMultilevel"/>
    <w:tmpl w:val="A13271C8"/>
    <w:lvl w:ilvl="0" w:tplc="796C9048">
      <w:start w:val="1"/>
      <w:numFmt w:val="bullet"/>
      <w:lvlText w:val=""/>
      <w:lvlJc w:val="left"/>
      <w:pPr>
        <w:ind w:left="360" w:hanging="360"/>
      </w:pPr>
      <w:rPr>
        <w:rFonts w:ascii="Symbol" w:hAnsi="Symbol" w:hint="default"/>
        <w:b w:val="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 w15:restartNumberingAfterBreak="0">
    <w:nsid w:val="0B585C71"/>
    <w:multiLevelType w:val="hybridMultilevel"/>
    <w:tmpl w:val="A0C6333C"/>
    <w:lvl w:ilvl="0" w:tplc="E730BFB2">
      <w:start w:val="1"/>
      <w:numFmt w:val="bullet"/>
      <w:lvlText w:val=""/>
      <w:lvlJc w:val="left"/>
      <w:pPr>
        <w:ind w:left="720"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0BC06A79"/>
    <w:multiLevelType w:val="hybridMultilevel"/>
    <w:tmpl w:val="C2943FC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C541E15"/>
    <w:multiLevelType w:val="multilevel"/>
    <w:tmpl w:val="714CCCCE"/>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F0396F"/>
    <w:multiLevelType w:val="hybridMultilevel"/>
    <w:tmpl w:val="23C80B3C"/>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00657A3"/>
    <w:multiLevelType w:val="hybridMultilevel"/>
    <w:tmpl w:val="C758F3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FA0AB5"/>
    <w:multiLevelType w:val="multilevel"/>
    <w:tmpl w:val="6AB4F75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3" w15:restartNumberingAfterBreak="0">
    <w:nsid w:val="11341D9B"/>
    <w:multiLevelType w:val="hybridMultilevel"/>
    <w:tmpl w:val="05F0414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B547F0"/>
    <w:multiLevelType w:val="hybridMultilevel"/>
    <w:tmpl w:val="3314DC96"/>
    <w:lvl w:ilvl="0" w:tplc="04150005">
      <w:start w:val="1"/>
      <w:numFmt w:val="bullet"/>
      <w:lvlText w:val=""/>
      <w:lvlJc w:val="left"/>
      <w:pPr>
        <w:ind w:left="720" w:hanging="360"/>
      </w:pPr>
      <w:rPr>
        <w:rFonts w:ascii="Wingdings" w:hAnsi="Wingdings" w:hint="default"/>
        <w:color w:val="FF000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143C70BC"/>
    <w:multiLevelType w:val="hybridMultilevel"/>
    <w:tmpl w:val="302670B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49424A4"/>
    <w:multiLevelType w:val="hybridMultilevel"/>
    <w:tmpl w:val="CED8BFE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7A95AD6"/>
    <w:multiLevelType w:val="hybridMultilevel"/>
    <w:tmpl w:val="1C542C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9A453FD"/>
    <w:multiLevelType w:val="hybridMultilevel"/>
    <w:tmpl w:val="B352ED8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222EC9"/>
    <w:multiLevelType w:val="hybridMultilevel"/>
    <w:tmpl w:val="3252D3F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BED0C18"/>
    <w:multiLevelType w:val="hybridMultilevel"/>
    <w:tmpl w:val="7B62C716"/>
    <w:lvl w:ilvl="0" w:tplc="0E42730A">
      <w:start w:val="1"/>
      <w:numFmt w:val="bullet"/>
      <w:lvlText w:val=""/>
      <w:lvlJc w:val="left"/>
      <w:pPr>
        <w:ind w:left="720"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D131022"/>
    <w:multiLevelType w:val="hybridMultilevel"/>
    <w:tmpl w:val="FDDEB1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D57452D"/>
    <w:multiLevelType w:val="hybridMultilevel"/>
    <w:tmpl w:val="296ED982"/>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1E585C7B"/>
    <w:multiLevelType w:val="hybridMultilevel"/>
    <w:tmpl w:val="5726B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C91F75"/>
    <w:multiLevelType w:val="hybridMultilevel"/>
    <w:tmpl w:val="9BD6F086"/>
    <w:lvl w:ilvl="0" w:tplc="E00E3628">
      <w:start w:val="1"/>
      <w:numFmt w:val="upperRoman"/>
      <w:lvlText w:val="%1."/>
      <w:lvlJc w:val="left"/>
      <w:pPr>
        <w:ind w:left="720" w:hanging="360"/>
      </w:pPr>
      <w:rPr>
        <w:rFonts w:ascii="Calibri Light" w:eastAsia="Calibri" w:hAnsi="Calibri Light" w:cs="Calibri Ligh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21AB60A5"/>
    <w:multiLevelType w:val="hybridMultilevel"/>
    <w:tmpl w:val="612C39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2345DDB"/>
    <w:multiLevelType w:val="multilevel"/>
    <w:tmpl w:val="EB583912"/>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120F80"/>
    <w:multiLevelType w:val="hybridMultilevel"/>
    <w:tmpl w:val="E97E2C7C"/>
    <w:lvl w:ilvl="0" w:tplc="04150005">
      <w:start w:val="1"/>
      <w:numFmt w:val="bullet"/>
      <w:lvlText w:val=""/>
      <w:lvlJc w:val="left"/>
      <w:pPr>
        <w:ind w:left="720" w:hanging="360"/>
      </w:pPr>
      <w:rPr>
        <w:rFonts w:ascii="Wingdings" w:hAnsi="Wingdings" w:hint="default"/>
      </w:rPr>
    </w:lvl>
    <w:lvl w:ilvl="1" w:tplc="1D28EC5E">
      <w:numFmt w:val="bullet"/>
      <w:lvlText w:val=""/>
      <w:lvlJc w:val="left"/>
      <w:pPr>
        <w:ind w:left="1440" w:hanging="360"/>
      </w:pPr>
      <w:rPr>
        <w:rFonts w:ascii="Symbol" w:eastAsia="Calibri" w:hAnsi="Symbol"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B7F5DBF"/>
    <w:multiLevelType w:val="hybridMultilevel"/>
    <w:tmpl w:val="459282B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E842747"/>
    <w:multiLevelType w:val="hybridMultilevel"/>
    <w:tmpl w:val="15C6B03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1B82774"/>
    <w:multiLevelType w:val="hybridMultilevel"/>
    <w:tmpl w:val="E632C2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32F51562"/>
    <w:multiLevelType w:val="hybridMultilevel"/>
    <w:tmpl w:val="5DBE9C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4235570"/>
    <w:multiLevelType w:val="multilevel"/>
    <w:tmpl w:val="98580BD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49200BB"/>
    <w:multiLevelType w:val="hybridMultilevel"/>
    <w:tmpl w:val="5DBE9C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E90F19"/>
    <w:multiLevelType w:val="hybridMultilevel"/>
    <w:tmpl w:val="B2CA6A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7CB33AC"/>
    <w:multiLevelType w:val="hybridMultilevel"/>
    <w:tmpl w:val="04580FD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BA538F"/>
    <w:multiLevelType w:val="hybridMultilevel"/>
    <w:tmpl w:val="3DE29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4E4E27"/>
    <w:multiLevelType w:val="multilevel"/>
    <w:tmpl w:val="F2740B2E"/>
    <w:lvl w:ilvl="0">
      <w:start w:val="1"/>
      <w:numFmt w:val="bullet"/>
      <w:lvlText w:val=""/>
      <w:lvlJc w:val="left"/>
      <w:pPr>
        <w:tabs>
          <w:tab w:val="num" w:pos="720"/>
        </w:tabs>
        <w:ind w:left="720" w:hanging="360"/>
      </w:pPr>
      <w:rPr>
        <w:rFonts w:ascii="Wingdings" w:hAnsi="Wingdings" w:hint="default"/>
        <w:color w:val="000000" w:themeColor="text1"/>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F57F99"/>
    <w:multiLevelType w:val="hybridMultilevel"/>
    <w:tmpl w:val="2E9090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8E2E7D"/>
    <w:multiLevelType w:val="hybridMultilevel"/>
    <w:tmpl w:val="2AFC732E"/>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41E936A0"/>
    <w:multiLevelType w:val="hybridMultilevel"/>
    <w:tmpl w:val="FDB46EA4"/>
    <w:lvl w:ilvl="0" w:tplc="F994398C">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436A6F71"/>
    <w:multiLevelType w:val="hybridMultilevel"/>
    <w:tmpl w:val="2146066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79274D5"/>
    <w:multiLevelType w:val="hybridMultilevel"/>
    <w:tmpl w:val="AF5E25F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9160C9F"/>
    <w:multiLevelType w:val="hybridMultilevel"/>
    <w:tmpl w:val="AD86A24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CC44409"/>
    <w:multiLevelType w:val="hybridMultilevel"/>
    <w:tmpl w:val="17AA4D9E"/>
    <w:lvl w:ilvl="0" w:tplc="34F87394">
      <w:start w:val="1"/>
      <w:numFmt w:val="bullet"/>
      <w:lvlText w:val=""/>
      <w:lvlJc w:val="left"/>
      <w:pPr>
        <w:ind w:left="720"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4D02124A"/>
    <w:multiLevelType w:val="multilevel"/>
    <w:tmpl w:val="B9E04C28"/>
    <w:lvl w:ilvl="0">
      <w:start w:val="1"/>
      <w:numFmt w:val="bullet"/>
      <w:lvlText w:val=""/>
      <w:lvlJc w:val="left"/>
      <w:pPr>
        <w:tabs>
          <w:tab w:val="num" w:pos="720"/>
        </w:tabs>
        <w:ind w:left="720" w:hanging="360"/>
      </w:pPr>
      <w:rPr>
        <w:rFonts w:ascii="Wingdings" w:hAnsi="Wingdings"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484326"/>
    <w:multiLevelType w:val="multilevel"/>
    <w:tmpl w:val="BC5A5410"/>
    <w:lvl w:ilvl="0">
      <w:start w:val="1"/>
      <w:numFmt w:val="decimal"/>
      <w:lvlText w:val="%1."/>
      <w:lvlJc w:val="left"/>
      <w:pPr>
        <w:ind w:left="720" w:hanging="360"/>
      </w:pPr>
      <w:rPr>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47" w15:restartNumberingAfterBreak="0">
    <w:nsid w:val="528A3CAA"/>
    <w:multiLevelType w:val="hybridMultilevel"/>
    <w:tmpl w:val="2522E8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3D01A78"/>
    <w:multiLevelType w:val="hybridMultilevel"/>
    <w:tmpl w:val="C758F3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49A5E5C"/>
    <w:multiLevelType w:val="hybridMultilevel"/>
    <w:tmpl w:val="D2F835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6C224CB"/>
    <w:multiLevelType w:val="hybridMultilevel"/>
    <w:tmpl w:val="6124FED6"/>
    <w:lvl w:ilvl="0" w:tplc="04150005">
      <w:start w:val="1"/>
      <w:numFmt w:val="bullet"/>
      <w:lvlText w:val=""/>
      <w:lvlJc w:val="left"/>
      <w:rPr>
        <w:rFonts w:ascii="Wingdings" w:hAnsi="Wingdings" w:hint="default"/>
      </w:rPr>
    </w:lvl>
    <w:lvl w:ilvl="1" w:tplc="FFFFFFFF">
      <w:numFmt w:val="decimal"/>
      <w:lvlText w:val=""/>
      <w:lvlJc w:val="left"/>
    </w:lvl>
    <w:lvl w:ilvl="2" w:tplc="04150005">
      <w:start w:val="1"/>
      <w:numFmt w:val="bullet"/>
      <w:lvlText w:val=""/>
      <w:lvlJc w:val="left"/>
      <w:pPr>
        <w:ind w:left="360" w:hanging="360"/>
      </w:pPr>
      <w:rPr>
        <w:rFonts w:ascii="Wingdings" w:hAnsi="Wingdings"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58DE0B8B"/>
    <w:multiLevelType w:val="hybridMultilevel"/>
    <w:tmpl w:val="F9B668D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A357948"/>
    <w:multiLevelType w:val="hybridMultilevel"/>
    <w:tmpl w:val="FDF6869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AA122D0"/>
    <w:multiLevelType w:val="multilevel"/>
    <w:tmpl w:val="73EECC4C"/>
    <w:lvl w:ilvl="0">
      <w:start w:val="4"/>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07541F1"/>
    <w:multiLevelType w:val="hybridMultilevel"/>
    <w:tmpl w:val="47FAA88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0F855D3"/>
    <w:multiLevelType w:val="hybridMultilevel"/>
    <w:tmpl w:val="71AE7E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28553FC"/>
    <w:multiLevelType w:val="multilevel"/>
    <w:tmpl w:val="34389ED2"/>
    <w:lvl w:ilvl="0">
      <w:start w:val="1"/>
      <w:numFmt w:val="bullet"/>
      <w:lvlText w:val=""/>
      <w:lvlJc w:val="left"/>
      <w:pPr>
        <w:tabs>
          <w:tab w:val="num" w:pos="720"/>
        </w:tabs>
        <w:ind w:left="720" w:hanging="360"/>
      </w:pPr>
      <w:rPr>
        <w:rFonts w:ascii="Wingdings" w:hAnsi="Wingdings"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4316CA6"/>
    <w:multiLevelType w:val="hybridMultilevel"/>
    <w:tmpl w:val="F19EDEC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4654FB9"/>
    <w:multiLevelType w:val="hybridMultilevel"/>
    <w:tmpl w:val="DFE4EB2E"/>
    <w:lvl w:ilvl="0" w:tplc="F85EE4A8">
      <w:start w:val="1"/>
      <w:numFmt w:val="decimal"/>
      <w:lvlText w:val="%1."/>
      <w:lvlJc w:val="center"/>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4695E73"/>
    <w:multiLevelType w:val="hybridMultilevel"/>
    <w:tmpl w:val="465A623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49615B3"/>
    <w:multiLevelType w:val="hybridMultilevel"/>
    <w:tmpl w:val="52980C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8915CD1"/>
    <w:multiLevelType w:val="hybridMultilevel"/>
    <w:tmpl w:val="F44A6970"/>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15:restartNumberingAfterBreak="0">
    <w:nsid w:val="69606209"/>
    <w:multiLevelType w:val="hybridMultilevel"/>
    <w:tmpl w:val="822C53E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B7116CD"/>
    <w:multiLevelType w:val="multilevel"/>
    <w:tmpl w:val="1338C33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64" w15:restartNumberingAfterBreak="0">
    <w:nsid w:val="740A7153"/>
    <w:multiLevelType w:val="hybridMultilevel"/>
    <w:tmpl w:val="598E0C12"/>
    <w:lvl w:ilvl="0" w:tplc="5D8A02F0">
      <w:start w:val="1"/>
      <w:numFmt w:val="bullet"/>
      <w:lvlText w:val=""/>
      <w:lvlJc w:val="left"/>
      <w:pPr>
        <w:ind w:left="720"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5" w15:restartNumberingAfterBreak="0">
    <w:nsid w:val="745A0408"/>
    <w:multiLevelType w:val="hybridMultilevel"/>
    <w:tmpl w:val="D1A8ABD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6" w15:restartNumberingAfterBreak="0">
    <w:nsid w:val="747A3821"/>
    <w:multiLevelType w:val="hybridMultilevel"/>
    <w:tmpl w:val="F0EC267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7" w15:restartNumberingAfterBreak="0">
    <w:nsid w:val="74D60F73"/>
    <w:multiLevelType w:val="hybridMultilevel"/>
    <w:tmpl w:val="C1EAC4A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70D7B97"/>
    <w:multiLevelType w:val="multilevel"/>
    <w:tmpl w:val="9B6ABA92"/>
    <w:lvl w:ilvl="0">
      <w:start w:val="1"/>
      <w:numFmt w:val="bullet"/>
      <w:lvlText w:val=""/>
      <w:lvlJc w:val="left"/>
      <w:pPr>
        <w:tabs>
          <w:tab w:val="num" w:pos="720"/>
        </w:tabs>
        <w:ind w:left="720" w:hanging="360"/>
      </w:pPr>
      <w:rPr>
        <w:rFonts w:ascii="Wingdings" w:hAnsi="Wingdings" w:hint="default"/>
        <w:color w:val="000000" w:themeColor="text1"/>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742651E"/>
    <w:multiLevelType w:val="hybridMultilevel"/>
    <w:tmpl w:val="E8D49CB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D021B05"/>
    <w:multiLevelType w:val="hybridMultilevel"/>
    <w:tmpl w:val="8E7CAFBE"/>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1" w15:restartNumberingAfterBreak="0">
    <w:nsid w:val="7D514D13"/>
    <w:multiLevelType w:val="hybridMultilevel"/>
    <w:tmpl w:val="5388186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E7A555F"/>
    <w:multiLevelType w:val="hybridMultilevel"/>
    <w:tmpl w:val="B4826D7E"/>
    <w:lvl w:ilvl="0" w:tplc="E5DCB0A0">
      <w:start w:val="1"/>
      <w:numFmt w:val="bullet"/>
      <w:lvlText w:val=""/>
      <w:lvlJc w:val="left"/>
      <w:pPr>
        <w:ind w:left="720"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7EC354D0"/>
    <w:multiLevelType w:val="hybridMultilevel"/>
    <w:tmpl w:val="555C0798"/>
    <w:lvl w:ilvl="0" w:tplc="B860D6F2">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23"/>
  </w:num>
  <w:num w:numId="2">
    <w:abstractNumId w:val="48"/>
  </w:num>
  <w:num w:numId="3">
    <w:abstractNumId w:val="11"/>
  </w:num>
  <w:num w:numId="4">
    <w:abstractNumId w:val="13"/>
  </w:num>
  <w:num w:numId="5">
    <w:abstractNumId w:val="60"/>
  </w:num>
  <w:num w:numId="6">
    <w:abstractNumId w:val="34"/>
  </w:num>
  <w:num w:numId="7">
    <w:abstractNumId w:val="25"/>
  </w:num>
  <w:num w:numId="8">
    <w:abstractNumId w:val="65"/>
  </w:num>
  <w:num w:numId="9">
    <w:abstractNumId w:val="61"/>
  </w:num>
  <w:num w:numId="10">
    <w:abstractNumId w:val="47"/>
  </w:num>
  <w:num w:numId="11">
    <w:abstractNumId w:val="59"/>
  </w:num>
  <w:num w:numId="12">
    <w:abstractNumId w:val="55"/>
  </w:num>
  <w:num w:numId="13">
    <w:abstractNumId w:val="43"/>
  </w:num>
  <w:num w:numId="14">
    <w:abstractNumId w:val="35"/>
  </w:num>
  <w:num w:numId="15">
    <w:abstractNumId w:val="51"/>
  </w:num>
  <w:num w:numId="16">
    <w:abstractNumId w:val="3"/>
  </w:num>
  <w:num w:numId="17">
    <w:abstractNumId w:val="41"/>
  </w:num>
  <w:num w:numId="18">
    <w:abstractNumId w:val="42"/>
  </w:num>
  <w:num w:numId="19">
    <w:abstractNumId w:val="16"/>
  </w:num>
  <w:num w:numId="20">
    <w:abstractNumId w:val="62"/>
  </w:num>
  <w:num w:numId="21">
    <w:abstractNumId w:val="1"/>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num>
  <w:num w:numId="29">
    <w:abstractNumId w:val="6"/>
  </w:num>
  <w:num w:numId="30">
    <w:abstractNumId w:val="40"/>
  </w:num>
  <w:num w:numId="31">
    <w:abstractNumId w:val="37"/>
  </w:num>
  <w:num w:numId="32">
    <w:abstractNumId w:val="0"/>
  </w:num>
  <w:num w:numId="33">
    <w:abstractNumId w:val="56"/>
  </w:num>
  <w:num w:numId="34">
    <w:abstractNumId w:val="45"/>
  </w:num>
  <w:num w:numId="35">
    <w:abstractNumId w:val="22"/>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0"/>
  </w:num>
  <w:num w:numId="38">
    <w:abstractNumId w:val="57"/>
  </w:num>
  <w:num w:numId="39">
    <w:abstractNumId w:val="69"/>
  </w:num>
  <w:num w:numId="40">
    <w:abstractNumId w:val="54"/>
  </w:num>
  <w:num w:numId="41">
    <w:abstractNumId w:val="50"/>
  </w:num>
  <w:num w:numId="42">
    <w:abstractNumId w:val="33"/>
  </w:num>
  <w:num w:numId="43">
    <w:abstractNumId w:val="27"/>
  </w:num>
  <w:num w:numId="44">
    <w:abstractNumId w:val="8"/>
  </w:num>
  <w:num w:numId="45">
    <w:abstractNumId w:val="19"/>
  </w:num>
  <w:num w:numId="46">
    <w:abstractNumId w:val="20"/>
  </w:num>
  <w:num w:numId="47">
    <w:abstractNumId w:val="72"/>
  </w:num>
  <w:num w:numId="48">
    <w:abstractNumId w:val="7"/>
  </w:num>
  <w:num w:numId="49">
    <w:abstractNumId w:val="64"/>
  </w:num>
  <w:num w:numId="50">
    <w:abstractNumId w:val="73"/>
  </w:num>
  <w:num w:numId="51">
    <w:abstractNumId w:val="9"/>
  </w:num>
  <w:num w:numId="52">
    <w:abstractNumId w:val="68"/>
  </w:num>
  <w:num w:numId="53">
    <w:abstractNumId w:val="26"/>
  </w:num>
  <w:num w:numId="54">
    <w:abstractNumId w:val="4"/>
  </w:num>
  <w:num w:numId="55">
    <w:abstractNumId w:val="18"/>
  </w:num>
  <w:num w:numId="56">
    <w:abstractNumId w:val="67"/>
  </w:num>
  <w:num w:numId="57">
    <w:abstractNumId w:val="36"/>
  </w:num>
  <w:num w:numId="58">
    <w:abstractNumId w:val="32"/>
  </w:num>
  <w:num w:numId="59">
    <w:abstractNumId w:val="15"/>
  </w:num>
  <w:num w:numId="60">
    <w:abstractNumId w:val="38"/>
  </w:num>
  <w:num w:numId="61">
    <w:abstractNumId w:val="49"/>
  </w:num>
  <w:num w:numId="62">
    <w:abstractNumId w:val="2"/>
  </w:num>
  <w:num w:numId="63">
    <w:abstractNumId w:val="71"/>
  </w:num>
  <w:num w:numId="64">
    <w:abstractNumId w:val="29"/>
  </w:num>
  <w:num w:numId="65">
    <w:abstractNumId w:val="28"/>
  </w:num>
  <w:num w:numId="66">
    <w:abstractNumId w:val="52"/>
  </w:num>
  <w:num w:numId="67">
    <w:abstractNumId w:val="17"/>
  </w:num>
  <w:num w:numId="68">
    <w:abstractNumId w:val="39"/>
  </w:num>
  <w:num w:numId="69">
    <w:abstractNumId w:val="10"/>
  </w:num>
  <w:num w:numId="70">
    <w:abstractNumId w:val="66"/>
  </w:num>
  <w:num w:numId="71">
    <w:abstractNumId w:val="31"/>
  </w:num>
  <w:num w:numId="72">
    <w:abstractNumId w:val="53"/>
  </w:num>
  <w:num w:numId="73">
    <w:abstractNumId w:val="58"/>
  </w:num>
  <w:num w:numId="74">
    <w:abstractNumId w:val="2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0C2"/>
    <w:rsid w:val="00003C0F"/>
    <w:rsid w:val="0000464F"/>
    <w:rsid w:val="00005799"/>
    <w:rsid w:val="0000667B"/>
    <w:rsid w:val="00010055"/>
    <w:rsid w:val="00011BE6"/>
    <w:rsid w:val="00020FD5"/>
    <w:rsid w:val="00022A0E"/>
    <w:rsid w:val="0002588F"/>
    <w:rsid w:val="0003084D"/>
    <w:rsid w:val="00032001"/>
    <w:rsid w:val="00033CD1"/>
    <w:rsid w:val="0003460D"/>
    <w:rsid w:val="00034B96"/>
    <w:rsid w:val="00037FB1"/>
    <w:rsid w:val="000412DB"/>
    <w:rsid w:val="00043B7E"/>
    <w:rsid w:val="00045FFE"/>
    <w:rsid w:val="000473CC"/>
    <w:rsid w:val="0005710E"/>
    <w:rsid w:val="000610AA"/>
    <w:rsid w:val="0006178B"/>
    <w:rsid w:val="00071919"/>
    <w:rsid w:val="00072910"/>
    <w:rsid w:val="00074E9F"/>
    <w:rsid w:val="00075B6D"/>
    <w:rsid w:val="000762BF"/>
    <w:rsid w:val="000807A6"/>
    <w:rsid w:val="00082A6D"/>
    <w:rsid w:val="0008493C"/>
    <w:rsid w:val="00084BB7"/>
    <w:rsid w:val="0008729E"/>
    <w:rsid w:val="00087A7E"/>
    <w:rsid w:val="00090B2D"/>
    <w:rsid w:val="000937A8"/>
    <w:rsid w:val="00096EDF"/>
    <w:rsid w:val="000A1DC6"/>
    <w:rsid w:val="000B018C"/>
    <w:rsid w:val="000B0581"/>
    <w:rsid w:val="000B1941"/>
    <w:rsid w:val="000B609A"/>
    <w:rsid w:val="000B63F4"/>
    <w:rsid w:val="000C0E26"/>
    <w:rsid w:val="000C27A9"/>
    <w:rsid w:val="000C40B1"/>
    <w:rsid w:val="000C4AE9"/>
    <w:rsid w:val="000C4FF4"/>
    <w:rsid w:val="000C7FAF"/>
    <w:rsid w:val="000D27FE"/>
    <w:rsid w:val="000D44C1"/>
    <w:rsid w:val="000D459C"/>
    <w:rsid w:val="000E2AAC"/>
    <w:rsid w:val="000F06BA"/>
    <w:rsid w:val="000F06E9"/>
    <w:rsid w:val="000F75A0"/>
    <w:rsid w:val="0010026D"/>
    <w:rsid w:val="00102BE1"/>
    <w:rsid w:val="00105AB9"/>
    <w:rsid w:val="00112C35"/>
    <w:rsid w:val="001142A2"/>
    <w:rsid w:val="00116D8D"/>
    <w:rsid w:val="00122943"/>
    <w:rsid w:val="0012551B"/>
    <w:rsid w:val="001413A4"/>
    <w:rsid w:val="00144B85"/>
    <w:rsid w:val="00151D58"/>
    <w:rsid w:val="00153CDD"/>
    <w:rsid w:val="00155F5A"/>
    <w:rsid w:val="0016257A"/>
    <w:rsid w:val="0016421B"/>
    <w:rsid w:val="00164F0D"/>
    <w:rsid w:val="001725D3"/>
    <w:rsid w:val="001743F8"/>
    <w:rsid w:val="00175CEC"/>
    <w:rsid w:val="00181A78"/>
    <w:rsid w:val="00182F46"/>
    <w:rsid w:val="00183E31"/>
    <w:rsid w:val="00192127"/>
    <w:rsid w:val="00192285"/>
    <w:rsid w:val="001B135A"/>
    <w:rsid w:val="001B21B4"/>
    <w:rsid w:val="001B2F50"/>
    <w:rsid w:val="001B381A"/>
    <w:rsid w:val="001B4279"/>
    <w:rsid w:val="001B4952"/>
    <w:rsid w:val="001B6A4E"/>
    <w:rsid w:val="001D1B63"/>
    <w:rsid w:val="001D34AF"/>
    <w:rsid w:val="001E181F"/>
    <w:rsid w:val="001E2E42"/>
    <w:rsid w:val="001E4E13"/>
    <w:rsid w:val="001F5EAD"/>
    <w:rsid w:val="001F69F6"/>
    <w:rsid w:val="001F7E86"/>
    <w:rsid w:val="002006C1"/>
    <w:rsid w:val="00202754"/>
    <w:rsid w:val="002066E2"/>
    <w:rsid w:val="00206F0B"/>
    <w:rsid w:val="0021011B"/>
    <w:rsid w:val="00221AD7"/>
    <w:rsid w:val="0022553C"/>
    <w:rsid w:val="00235FA4"/>
    <w:rsid w:val="00243803"/>
    <w:rsid w:val="00243D19"/>
    <w:rsid w:val="00252397"/>
    <w:rsid w:val="002534DE"/>
    <w:rsid w:val="0025488E"/>
    <w:rsid w:val="00262587"/>
    <w:rsid w:val="00281CBD"/>
    <w:rsid w:val="00283513"/>
    <w:rsid w:val="00284CC1"/>
    <w:rsid w:val="0029008F"/>
    <w:rsid w:val="0029147F"/>
    <w:rsid w:val="00292BA1"/>
    <w:rsid w:val="00296A23"/>
    <w:rsid w:val="002A2154"/>
    <w:rsid w:val="002B080D"/>
    <w:rsid w:val="002B79A3"/>
    <w:rsid w:val="002C0609"/>
    <w:rsid w:val="002D1A13"/>
    <w:rsid w:val="002D603D"/>
    <w:rsid w:val="002D7ABC"/>
    <w:rsid w:val="002E5F35"/>
    <w:rsid w:val="002F02E5"/>
    <w:rsid w:val="002F0653"/>
    <w:rsid w:val="002F0D0A"/>
    <w:rsid w:val="002F258A"/>
    <w:rsid w:val="002F74FA"/>
    <w:rsid w:val="00300E41"/>
    <w:rsid w:val="00305E61"/>
    <w:rsid w:val="00312738"/>
    <w:rsid w:val="00314E15"/>
    <w:rsid w:val="00323C11"/>
    <w:rsid w:val="00324904"/>
    <w:rsid w:val="00327984"/>
    <w:rsid w:val="00332407"/>
    <w:rsid w:val="0033245C"/>
    <w:rsid w:val="00337DBB"/>
    <w:rsid w:val="003417E6"/>
    <w:rsid w:val="00347592"/>
    <w:rsid w:val="00350C78"/>
    <w:rsid w:val="00351247"/>
    <w:rsid w:val="00355528"/>
    <w:rsid w:val="00356E04"/>
    <w:rsid w:val="00361288"/>
    <w:rsid w:val="003616E0"/>
    <w:rsid w:val="00362A50"/>
    <w:rsid w:val="00367F6F"/>
    <w:rsid w:val="00367F71"/>
    <w:rsid w:val="0037197E"/>
    <w:rsid w:val="00375CB9"/>
    <w:rsid w:val="003829BF"/>
    <w:rsid w:val="00383E1A"/>
    <w:rsid w:val="0039084E"/>
    <w:rsid w:val="00391D74"/>
    <w:rsid w:val="00392EFA"/>
    <w:rsid w:val="00393997"/>
    <w:rsid w:val="003A0241"/>
    <w:rsid w:val="003A446A"/>
    <w:rsid w:val="003B4DB5"/>
    <w:rsid w:val="003C0D90"/>
    <w:rsid w:val="003C1B69"/>
    <w:rsid w:val="003C781C"/>
    <w:rsid w:val="003D50D8"/>
    <w:rsid w:val="003D646F"/>
    <w:rsid w:val="003E40A6"/>
    <w:rsid w:val="003E5068"/>
    <w:rsid w:val="003F3C6A"/>
    <w:rsid w:val="003F729F"/>
    <w:rsid w:val="003F754D"/>
    <w:rsid w:val="00403F79"/>
    <w:rsid w:val="00410812"/>
    <w:rsid w:val="004126BD"/>
    <w:rsid w:val="00415CB0"/>
    <w:rsid w:val="00420440"/>
    <w:rsid w:val="004227B5"/>
    <w:rsid w:val="00423BB6"/>
    <w:rsid w:val="00426AD9"/>
    <w:rsid w:val="0042733B"/>
    <w:rsid w:val="004279D6"/>
    <w:rsid w:val="00430E3A"/>
    <w:rsid w:val="0043451D"/>
    <w:rsid w:val="00435809"/>
    <w:rsid w:val="00445FB8"/>
    <w:rsid w:val="00450064"/>
    <w:rsid w:val="0045074D"/>
    <w:rsid w:val="00452DAE"/>
    <w:rsid w:val="0045477F"/>
    <w:rsid w:val="00455A4C"/>
    <w:rsid w:val="004571A3"/>
    <w:rsid w:val="00472FE3"/>
    <w:rsid w:val="00473E3F"/>
    <w:rsid w:val="0048163C"/>
    <w:rsid w:val="00485C05"/>
    <w:rsid w:val="00486981"/>
    <w:rsid w:val="00487195"/>
    <w:rsid w:val="0049165D"/>
    <w:rsid w:val="00493485"/>
    <w:rsid w:val="00494699"/>
    <w:rsid w:val="004A1758"/>
    <w:rsid w:val="004B06AB"/>
    <w:rsid w:val="004B5062"/>
    <w:rsid w:val="004B73CF"/>
    <w:rsid w:val="004C4343"/>
    <w:rsid w:val="004C4A90"/>
    <w:rsid w:val="004C603D"/>
    <w:rsid w:val="004D0722"/>
    <w:rsid w:val="004D4B19"/>
    <w:rsid w:val="004D7A8F"/>
    <w:rsid w:val="004E4C79"/>
    <w:rsid w:val="004F28AE"/>
    <w:rsid w:val="004F7228"/>
    <w:rsid w:val="005005F9"/>
    <w:rsid w:val="00500E47"/>
    <w:rsid w:val="0051215F"/>
    <w:rsid w:val="0051428B"/>
    <w:rsid w:val="00514DA0"/>
    <w:rsid w:val="00521CA1"/>
    <w:rsid w:val="00522F62"/>
    <w:rsid w:val="005242C0"/>
    <w:rsid w:val="00524824"/>
    <w:rsid w:val="00527AFF"/>
    <w:rsid w:val="00537F14"/>
    <w:rsid w:val="00541909"/>
    <w:rsid w:val="00552FE0"/>
    <w:rsid w:val="00560AE1"/>
    <w:rsid w:val="00566745"/>
    <w:rsid w:val="00574000"/>
    <w:rsid w:val="0057780F"/>
    <w:rsid w:val="00590AC6"/>
    <w:rsid w:val="00593134"/>
    <w:rsid w:val="00595030"/>
    <w:rsid w:val="005A5A86"/>
    <w:rsid w:val="005A7651"/>
    <w:rsid w:val="005A7910"/>
    <w:rsid w:val="005A79F8"/>
    <w:rsid w:val="005B066B"/>
    <w:rsid w:val="005B2A39"/>
    <w:rsid w:val="005B3C12"/>
    <w:rsid w:val="005B62F3"/>
    <w:rsid w:val="005C7D8B"/>
    <w:rsid w:val="005D09FC"/>
    <w:rsid w:val="005E001F"/>
    <w:rsid w:val="005E12F7"/>
    <w:rsid w:val="005E13D6"/>
    <w:rsid w:val="005E1FD7"/>
    <w:rsid w:val="005E33F8"/>
    <w:rsid w:val="005E5978"/>
    <w:rsid w:val="005F3289"/>
    <w:rsid w:val="006001FC"/>
    <w:rsid w:val="00600C07"/>
    <w:rsid w:val="00605EF1"/>
    <w:rsid w:val="00613105"/>
    <w:rsid w:val="00614178"/>
    <w:rsid w:val="0061453B"/>
    <w:rsid w:val="00614967"/>
    <w:rsid w:val="00614A93"/>
    <w:rsid w:val="00615100"/>
    <w:rsid w:val="00622DE1"/>
    <w:rsid w:val="00622F78"/>
    <w:rsid w:val="006245F6"/>
    <w:rsid w:val="006321AD"/>
    <w:rsid w:val="00635554"/>
    <w:rsid w:val="00641C3B"/>
    <w:rsid w:val="00641E93"/>
    <w:rsid w:val="00642A43"/>
    <w:rsid w:val="00642DBB"/>
    <w:rsid w:val="00647C1A"/>
    <w:rsid w:val="0065170A"/>
    <w:rsid w:val="0065326A"/>
    <w:rsid w:val="006561FE"/>
    <w:rsid w:val="00660BE4"/>
    <w:rsid w:val="0067076F"/>
    <w:rsid w:val="006709CF"/>
    <w:rsid w:val="0067650B"/>
    <w:rsid w:val="00681756"/>
    <w:rsid w:val="00684C07"/>
    <w:rsid w:val="006A2C9D"/>
    <w:rsid w:val="006B2D9E"/>
    <w:rsid w:val="006B6500"/>
    <w:rsid w:val="006B6F31"/>
    <w:rsid w:val="006D2317"/>
    <w:rsid w:val="006D3BD1"/>
    <w:rsid w:val="006D5308"/>
    <w:rsid w:val="006D53A7"/>
    <w:rsid w:val="006E5DBA"/>
    <w:rsid w:val="006E7547"/>
    <w:rsid w:val="006F0436"/>
    <w:rsid w:val="006F4DA3"/>
    <w:rsid w:val="006F4F9C"/>
    <w:rsid w:val="006F7704"/>
    <w:rsid w:val="00702397"/>
    <w:rsid w:val="00706A1F"/>
    <w:rsid w:val="007153B0"/>
    <w:rsid w:val="007156DE"/>
    <w:rsid w:val="007164F0"/>
    <w:rsid w:val="00721DAE"/>
    <w:rsid w:val="007238F8"/>
    <w:rsid w:val="0073544A"/>
    <w:rsid w:val="00745D76"/>
    <w:rsid w:val="00746EC7"/>
    <w:rsid w:val="0076573B"/>
    <w:rsid w:val="007703D6"/>
    <w:rsid w:val="00770CE6"/>
    <w:rsid w:val="00775628"/>
    <w:rsid w:val="00777157"/>
    <w:rsid w:val="00777B07"/>
    <w:rsid w:val="00777C97"/>
    <w:rsid w:val="007831B5"/>
    <w:rsid w:val="007940C2"/>
    <w:rsid w:val="0079430E"/>
    <w:rsid w:val="00794FE2"/>
    <w:rsid w:val="007A0342"/>
    <w:rsid w:val="007A2789"/>
    <w:rsid w:val="007A77DB"/>
    <w:rsid w:val="007A793D"/>
    <w:rsid w:val="007B0F9C"/>
    <w:rsid w:val="007B1A1F"/>
    <w:rsid w:val="007B1F5A"/>
    <w:rsid w:val="007C0680"/>
    <w:rsid w:val="007D34EC"/>
    <w:rsid w:val="007D3C13"/>
    <w:rsid w:val="007D3DC3"/>
    <w:rsid w:val="007E07C7"/>
    <w:rsid w:val="007E592A"/>
    <w:rsid w:val="007F1553"/>
    <w:rsid w:val="007F1D7C"/>
    <w:rsid w:val="007F2796"/>
    <w:rsid w:val="007F3AE9"/>
    <w:rsid w:val="007F7A6E"/>
    <w:rsid w:val="00802401"/>
    <w:rsid w:val="00807B40"/>
    <w:rsid w:val="008116B3"/>
    <w:rsid w:val="00813174"/>
    <w:rsid w:val="0081790A"/>
    <w:rsid w:val="0082285E"/>
    <w:rsid w:val="00823FF5"/>
    <w:rsid w:val="00827ACE"/>
    <w:rsid w:val="00837636"/>
    <w:rsid w:val="00837D43"/>
    <w:rsid w:val="008448BE"/>
    <w:rsid w:val="0085458C"/>
    <w:rsid w:val="00872125"/>
    <w:rsid w:val="00893B65"/>
    <w:rsid w:val="00894317"/>
    <w:rsid w:val="00895626"/>
    <w:rsid w:val="008A0702"/>
    <w:rsid w:val="008A2C8F"/>
    <w:rsid w:val="008A499B"/>
    <w:rsid w:val="008A511F"/>
    <w:rsid w:val="008B147F"/>
    <w:rsid w:val="008B510B"/>
    <w:rsid w:val="008B520B"/>
    <w:rsid w:val="008B5DDF"/>
    <w:rsid w:val="008C0308"/>
    <w:rsid w:val="008C2D44"/>
    <w:rsid w:val="008C2F65"/>
    <w:rsid w:val="008C383E"/>
    <w:rsid w:val="008C5D83"/>
    <w:rsid w:val="008D1535"/>
    <w:rsid w:val="008F2866"/>
    <w:rsid w:val="008F5802"/>
    <w:rsid w:val="00901B8E"/>
    <w:rsid w:val="00902A82"/>
    <w:rsid w:val="00906102"/>
    <w:rsid w:val="00907987"/>
    <w:rsid w:val="00911742"/>
    <w:rsid w:val="00912EB1"/>
    <w:rsid w:val="00914F10"/>
    <w:rsid w:val="009235BA"/>
    <w:rsid w:val="0093214A"/>
    <w:rsid w:val="00934114"/>
    <w:rsid w:val="0093641C"/>
    <w:rsid w:val="00945E4D"/>
    <w:rsid w:val="00950AA7"/>
    <w:rsid w:val="00956B43"/>
    <w:rsid w:val="00960838"/>
    <w:rsid w:val="0097426B"/>
    <w:rsid w:val="00974851"/>
    <w:rsid w:val="00977455"/>
    <w:rsid w:val="009806B7"/>
    <w:rsid w:val="00980724"/>
    <w:rsid w:val="0099433F"/>
    <w:rsid w:val="009A2855"/>
    <w:rsid w:val="009B2930"/>
    <w:rsid w:val="009B630A"/>
    <w:rsid w:val="009C1D4D"/>
    <w:rsid w:val="009C7526"/>
    <w:rsid w:val="009E24AE"/>
    <w:rsid w:val="009E32A9"/>
    <w:rsid w:val="009F2BD6"/>
    <w:rsid w:val="009F39F0"/>
    <w:rsid w:val="009F65DC"/>
    <w:rsid w:val="009F757E"/>
    <w:rsid w:val="00A111F0"/>
    <w:rsid w:val="00A132A4"/>
    <w:rsid w:val="00A16319"/>
    <w:rsid w:val="00A233E2"/>
    <w:rsid w:val="00A2577A"/>
    <w:rsid w:val="00A269B9"/>
    <w:rsid w:val="00A35269"/>
    <w:rsid w:val="00A41043"/>
    <w:rsid w:val="00A501D5"/>
    <w:rsid w:val="00A53614"/>
    <w:rsid w:val="00A65170"/>
    <w:rsid w:val="00A65351"/>
    <w:rsid w:val="00A7162A"/>
    <w:rsid w:val="00A77CD9"/>
    <w:rsid w:val="00A853BB"/>
    <w:rsid w:val="00A94825"/>
    <w:rsid w:val="00A96343"/>
    <w:rsid w:val="00A97525"/>
    <w:rsid w:val="00AB2414"/>
    <w:rsid w:val="00AB3180"/>
    <w:rsid w:val="00AB7DE7"/>
    <w:rsid w:val="00AC09D9"/>
    <w:rsid w:val="00AC23AA"/>
    <w:rsid w:val="00AD2DF2"/>
    <w:rsid w:val="00AE12D4"/>
    <w:rsid w:val="00AE64C1"/>
    <w:rsid w:val="00AE694B"/>
    <w:rsid w:val="00B0318A"/>
    <w:rsid w:val="00B07B25"/>
    <w:rsid w:val="00B10CCB"/>
    <w:rsid w:val="00B24FD5"/>
    <w:rsid w:val="00B27B3E"/>
    <w:rsid w:val="00B316EB"/>
    <w:rsid w:val="00B33478"/>
    <w:rsid w:val="00B40285"/>
    <w:rsid w:val="00B50856"/>
    <w:rsid w:val="00B50CF9"/>
    <w:rsid w:val="00B5342C"/>
    <w:rsid w:val="00B56424"/>
    <w:rsid w:val="00B729A8"/>
    <w:rsid w:val="00B731F8"/>
    <w:rsid w:val="00B844BA"/>
    <w:rsid w:val="00B87958"/>
    <w:rsid w:val="00B9023B"/>
    <w:rsid w:val="00BA0284"/>
    <w:rsid w:val="00BA2D3B"/>
    <w:rsid w:val="00BA2F37"/>
    <w:rsid w:val="00BB0565"/>
    <w:rsid w:val="00BB1612"/>
    <w:rsid w:val="00BB2932"/>
    <w:rsid w:val="00BB6283"/>
    <w:rsid w:val="00BB7C65"/>
    <w:rsid w:val="00BC38C7"/>
    <w:rsid w:val="00BC4DD7"/>
    <w:rsid w:val="00BC7010"/>
    <w:rsid w:val="00BD2FBC"/>
    <w:rsid w:val="00BD619C"/>
    <w:rsid w:val="00BE6967"/>
    <w:rsid w:val="00BF15C7"/>
    <w:rsid w:val="00BF372A"/>
    <w:rsid w:val="00C106F0"/>
    <w:rsid w:val="00C130AE"/>
    <w:rsid w:val="00C16084"/>
    <w:rsid w:val="00C16B5F"/>
    <w:rsid w:val="00C17C69"/>
    <w:rsid w:val="00C226C3"/>
    <w:rsid w:val="00C2583A"/>
    <w:rsid w:val="00C31267"/>
    <w:rsid w:val="00C360D1"/>
    <w:rsid w:val="00C457F3"/>
    <w:rsid w:val="00C50C2A"/>
    <w:rsid w:val="00C5127E"/>
    <w:rsid w:val="00C6031F"/>
    <w:rsid w:val="00C626DD"/>
    <w:rsid w:val="00C6392E"/>
    <w:rsid w:val="00C679A2"/>
    <w:rsid w:val="00C77B01"/>
    <w:rsid w:val="00C86169"/>
    <w:rsid w:val="00C93B9C"/>
    <w:rsid w:val="00C961FF"/>
    <w:rsid w:val="00CA7069"/>
    <w:rsid w:val="00CA7E61"/>
    <w:rsid w:val="00CB336E"/>
    <w:rsid w:val="00CE05BF"/>
    <w:rsid w:val="00CE1757"/>
    <w:rsid w:val="00CE1931"/>
    <w:rsid w:val="00CE2FC9"/>
    <w:rsid w:val="00D01CF1"/>
    <w:rsid w:val="00D028DC"/>
    <w:rsid w:val="00D06CEC"/>
    <w:rsid w:val="00D203C1"/>
    <w:rsid w:val="00D24BEA"/>
    <w:rsid w:val="00D24ED3"/>
    <w:rsid w:val="00D263D0"/>
    <w:rsid w:val="00D30C23"/>
    <w:rsid w:val="00D3142F"/>
    <w:rsid w:val="00D33A0F"/>
    <w:rsid w:val="00D36F3B"/>
    <w:rsid w:val="00D41279"/>
    <w:rsid w:val="00D62C04"/>
    <w:rsid w:val="00D64043"/>
    <w:rsid w:val="00D675E9"/>
    <w:rsid w:val="00D845D7"/>
    <w:rsid w:val="00D945DB"/>
    <w:rsid w:val="00D96AA8"/>
    <w:rsid w:val="00D97BA6"/>
    <w:rsid w:val="00DA1935"/>
    <w:rsid w:val="00DA7F9F"/>
    <w:rsid w:val="00DB53B2"/>
    <w:rsid w:val="00DC1992"/>
    <w:rsid w:val="00DC40A9"/>
    <w:rsid w:val="00DC4684"/>
    <w:rsid w:val="00DC5032"/>
    <w:rsid w:val="00DD4628"/>
    <w:rsid w:val="00DE7404"/>
    <w:rsid w:val="00DF46F7"/>
    <w:rsid w:val="00E021CE"/>
    <w:rsid w:val="00E02A5F"/>
    <w:rsid w:val="00E04B8D"/>
    <w:rsid w:val="00E05644"/>
    <w:rsid w:val="00E077F0"/>
    <w:rsid w:val="00E118BE"/>
    <w:rsid w:val="00E1331F"/>
    <w:rsid w:val="00E21572"/>
    <w:rsid w:val="00E23641"/>
    <w:rsid w:val="00E31B71"/>
    <w:rsid w:val="00E35D49"/>
    <w:rsid w:val="00E43CFA"/>
    <w:rsid w:val="00E459A7"/>
    <w:rsid w:val="00E54404"/>
    <w:rsid w:val="00E647F5"/>
    <w:rsid w:val="00E70872"/>
    <w:rsid w:val="00E8062E"/>
    <w:rsid w:val="00E84DD1"/>
    <w:rsid w:val="00E9346F"/>
    <w:rsid w:val="00E943BA"/>
    <w:rsid w:val="00E949D8"/>
    <w:rsid w:val="00E95AD0"/>
    <w:rsid w:val="00EA34A5"/>
    <w:rsid w:val="00EA37E3"/>
    <w:rsid w:val="00EA45DF"/>
    <w:rsid w:val="00EA7D05"/>
    <w:rsid w:val="00EB2FCA"/>
    <w:rsid w:val="00EB4066"/>
    <w:rsid w:val="00EC7842"/>
    <w:rsid w:val="00ED45B8"/>
    <w:rsid w:val="00ED6D83"/>
    <w:rsid w:val="00ED7E38"/>
    <w:rsid w:val="00EE20EA"/>
    <w:rsid w:val="00EF0A01"/>
    <w:rsid w:val="00EF5559"/>
    <w:rsid w:val="00EF7672"/>
    <w:rsid w:val="00EF78B0"/>
    <w:rsid w:val="00F005C6"/>
    <w:rsid w:val="00F061DD"/>
    <w:rsid w:val="00F07A3D"/>
    <w:rsid w:val="00F07E67"/>
    <w:rsid w:val="00F11D66"/>
    <w:rsid w:val="00F164D0"/>
    <w:rsid w:val="00F22047"/>
    <w:rsid w:val="00F225D0"/>
    <w:rsid w:val="00F247AB"/>
    <w:rsid w:val="00F26535"/>
    <w:rsid w:val="00F31099"/>
    <w:rsid w:val="00F46CD4"/>
    <w:rsid w:val="00F46E9C"/>
    <w:rsid w:val="00F52DF8"/>
    <w:rsid w:val="00F7242B"/>
    <w:rsid w:val="00F73856"/>
    <w:rsid w:val="00F77DF4"/>
    <w:rsid w:val="00F857E9"/>
    <w:rsid w:val="00F97025"/>
    <w:rsid w:val="00FA45A1"/>
    <w:rsid w:val="00FB1931"/>
    <w:rsid w:val="00FB58ED"/>
    <w:rsid w:val="00FB596A"/>
    <w:rsid w:val="00FC31C4"/>
    <w:rsid w:val="00FC4D90"/>
    <w:rsid w:val="00FD1A3D"/>
    <w:rsid w:val="00FD393E"/>
    <w:rsid w:val="00FD66BD"/>
    <w:rsid w:val="00FE5A2A"/>
    <w:rsid w:val="00FE74A2"/>
    <w:rsid w:val="00FF1147"/>
    <w:rsid w:val="00FF6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AF6A7"/>
  <w15:docId w15:val="{1462D34A-2D4B-4330-873A-86E1C0CE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4B8D"/>
  </w:style>
  <w:style w:type="paragraph" w:styleId="Nagwek1">
    <w:name w:val="heading 1"/>
    <w:basedOn w:val="Normalny"/>
    <w:next w:val="Normalny"/>
    <w:link w:val="Nagwek1Znak"/>
    <w:uiPriority w:val="9"/>
    <w:qFormat/>
    <w:rsid w:val="00F1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1F69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F31099"/>
    <w:pPr>
      <w:keepNext/>
      <w:keepLines/>
      <w:spacing w:before="40" w:after="0"/>
      <w:outlineLvl w:val="2"/>
    </w:pPr>
    <w:rPr>
      <w:rFonts w:eastAsia="Times New Roman" w:cs="Times New Roman"/>
      <w:color w:val="2F5496"/>
      <w:sz w:val="28"/>
      <w:szCs w:val="28"/>
    </w:rPr>
  </w:style>
  <w:style w:type="paragraph" w:styleId="Nagwek4">
    <w:name w:val="heading 4"/>
    <w:basedOn w:val="Normalny"/>
    <w:next w:val="Normalny"/>
    <w:link w:val="Nagwek4Znak"/>
    <w:uiPriority w:val="9"/>
    <w:semiHidden/>
    <w:unhideWhenUsed/>
    <w:qFormat/>
    <w:rsid w:val="00F31099"/>
    <w:pPr>
      <w:keepNext/>
      <w:keepLines/>
      <w:spacing w:before="40" w:after="0"/>
      <w:outlineLvl w:val="3"/>
    </w:pPr>
    <w:rPr>
      <w:rFonts w:eastAsia="Times New Roman" w:cs="Times New Roman"/>
      <w:i/>
      <w:iCs/>
      <w:color w:val="2F5496"/>
    </w:rPr>
  </w:style>
  <w:style w:type="paragraph" w:styleId="Nagwek5">
    <w:name w:val="heading 5"/>
    <w:basedOn w:val="Normalny"/>
    <w:next w:val="Normalny"/>
    <w:link w:val="Nagwek5Znak"/>
    <w:uiPriority w:val="9"/>
    <w:semiHidden/>
    <w:unhideWhenUsed/>
    <w:qFormat/>
    <w:rsid w:val="00F31099"/>
    <w:pPr>
      <w:keepNext/>
      <w:keepLines/>
      <w:spacing w:before="40" w:after="0"/>
      <w:outlineLvl w:val="4"/>
    </w:pPr>
    <w:rPr>
      <w:rFonts w:eastAsia="Times New Roman" w:cs="Times New Roman"/>
      <w:color w:val="2F5496"/>
    </w:rPr>
  </w:style>
  <w:style w:type="paragraph" w:styleId="Nagwek6">
    <w:name w:val="heading 6"/>
    <w:basedOn w:val="Normalny"/>
    <w:next w:val="Normalny"/>
    <w:link w:val="Nagwek6Znak"/>
    <w:uiPriority w:val="9"/>
    <w:semiHidden/>
    <w:unhideWhenUsed/>
    <w:qFormat/>
    <w:rsid w:val="00F31099"/>
    <w:pPr>
      <w:keepNext/>
      <w:keepLines/>
      <w:spacing w:before="40" w:after="0"/>
      <w:outlineLvl w:val="5"/>
    </w:pPr>
    <w:rPr>
      <w:rFonts w:eastAsia="Times New Roman" w:cs="Times New Roman"/>
      <w:i/>
      <w:iCs/>
      <w:color w:val="595959"/>
    </w:rPr>
  </w:style>
  <w:style w:type="paragraph" w:styleId="Nagwek7">
    <w:name w:val="heading 7"/>
    <w:basedOn w:val="Normalny"/>
    <w:next w:val="Normalny"/>
    <w:link w:val="Nagwek7Znak"/>
    <w:uiPriority w:val="9"/>
    <w:semiHidden/>
    <w:unhideWhenUsed/>
    <w:qFormat/>
    <w:rsid w:val="00F31099"/>
    <w:pPr>
      <w:keepNext/>
      <w:keepLines/>
      <w:spacing w:before="40" w:after="0"/>
      <w:outlineLvl w:val="6"/>
    </w:pPr>
    <w:rPr>
      <w:rFonts w:eastAsia="Times New Roman" w:cs="Times New Roman"/>
      <w:color w:val="595959"/>
    </w:rPr>
  </w:style>
  <w:style w:type="paragraph" w:styleId="Nagwek8">
    <w:name w:val="heading 8"/>
    <w:basedOn w:val="Normalny"/>
    <w:next w:val="Normalny"/>
    <w:link w:val="Nagwek8Znak"/>
    <w:uiPriority w:val="9"/>
    <w:semiHidden/>
    <w:unhideWhenUsed/>
    <w:qFormat/>
    <w:rsid w:val="00F31099"/>
    <w:pPr>
      <w:keepNext/>
      <w:keepLines/>
      <w:spacing w:before="40" w:after="0"/>
      <w:outlineLvl w:val="7"/>
    </w:pPr>
    <w:rPr>
      <w:rFonts w:eastAsia="Times New Roman" w:cs="Times New Roman"/>
      <w:i/>
      <w:iCs/>
      <w:color w:val="272727"/>
    </w:rPr>
  </w:style>
  <w:style w:type="paragraph" w:styleId="Nagwek9">
    <w:name w:val="heading 9"/>
    <w:basedOn w:val="Normalny"/>
    <w:next w:val="Normalny"/>
    <w:link w:val="Nagwek9Znak"/>
    <w:uiPriority w:val="9"/>
    <w:semiHidden/>
    <w:unhideWhenUsed/>
    <w:qFormat/>
    <w:rsid w:val="00F31099"/>
    <w:pPr>
      <w:keepNext/>
      <w:keepLines/>
      <w:spacing w:before="40" w:after="0"/>
      <w:outlineLvl w:val="8"/>
    </w:pPr>
    <w:rPr>
      <w:rFonts w:eastAsia="Times New Roman" w:cs="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45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45FFE"/>
    <w:rPr>
      <w:color w:val="0563C1" w:themeColor="hyperlink"/>
      <w:u w:val="single"/>
    </w:rPr>
  </w:style>
  <w:style w:type="character" w:customStyle="1" w:styleId="Nierozpoznanawzmianka1">
    <w:name w:val="Nierozpoznana wzmianka1"/>
    <w:basedOn w:val="Domylnaczcionkaakapitu"/>
    <w:uiPriority w:val="99"/>
    <w:semiHidden/>
    <w:unhideWhenUsed/>
    <w:rsid w:val="00045FFE"/>
    <w:rPr>
      <w:color w:val="605E5C"/>
      <w:shd w:val="clear" w:color="auto" w:fill="E1DFDD"/>
    </w:rPr>
  </w:style>
  <w:style w:type="paragraph" w:styleId="NormalnyWeb">
    <w:name w:val="Normal (Web)"/>
    <w:basedOn w:val="Normalny"/>
    <w:uiPriority w:val="99"/>
    <w:unhideWhenUsed/>
    <w:rsid w:val="00E118B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Legenda">
    <w:name w:val="caption"/>
    <w:basedOn w:val="Normalny"/>
    <w:next w:val="Normalny"/>
    <w:uiPriority w:val="35"/>
    <w:unhideWhenUsed/>
    <w:qFormat/>
    <w:rsid w:val="00F11D66"/>
    <w:pPr>
      <w:spacing w:after="200" w:line="240" w:lineRule="auto"/>
    </w:pPr>
    <w:rPr>
      <w:i/>
      <w:iCs/>
      <w:color w:val="44546A" w:themeColor="text2"/>
      <w:sz w:val="18"/>
      <w:szCs w:val="18"/>
    </w:rPr>
  </w:style>
  <w:style w:type="paragraph" w:styleId="Akapitzlist">
    <w:name w:val="List Paragraph"/>
    <w:aliases w:val="Signature,Podpis1,BulletC,Numerowanie,List Paragraph,Table of contents numbered,maz_wyliczenie,opis dzialania,K-P_odwolanie,A_wyliczenie,Akapit z listą5CxSpLast,Akapit z listą5,Tekst punktowanie,Akapit z listą 1"/>
    <w:basedOn w:val="Normalny"/>
    <w:link w:val="AkapitzlistZnak"/>
    <w:uiPriority w:val="34"/>
    <w:qFormat/>
    <w:rsid w:val="00F11D66"/>
    <w:pPr>
      <w:ind w:left="720"/>
      <w:contextualSpacing/>
    </w:pPr>
  </w:style>
  <w:style w:type="character" w:customStyle="1" w:styleId="Nagwek1Znak">
    <w:name w:val="Nagłówek 1 Znak"/>
    <w:basedOn w:val="Domylnaczcionkaakapitu"/>
    <w:link w:val="Nagwek1"/>
    <w:uiPriority w:val="9"/>
    <w:rsid w:val="00F11D66"/>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semiHidden/>
    <w:rsid w:val="001F69F6"/>
    <w:rPr>
      <w:rFonts w:asciiTheme="majorHAnsi" w:eastAsiaTheme="majorEastAsia" w:hAnsiTheme="majorHAnsi" w:cstheme="majorBidi"/>
      <w:color w:val="2F5496" w:themeColor="accent1" w:themeShade="BF"/>
      <w:sz w:val="26"/>
      <w:szCs w:val="26"/>
    </w:rPr>
  </w:style>
  <w:style w:type="paragraph" w:styleId="Tekstprzypisudolnego">
    <w:name w:val="footnote text"/>
    <w:basedOn w:val="Normalny"/>
    <w:link w:val="TekstprzypisudolnegoZnak"/>
    <w:uiPriority w:val="99"/>
    <w:semiHidden/>
    <w:unhideWhenUsed/>
    <w:rsid w:val="00647C1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47C1A"/>
    <w:rPr>
      <w:sz w:val="20"/>
      <w:szCs w:val="20"/>
    </w:rPr>
  </w:style>
  <w:style w:type="character" w:styleId="Odwoanieprzypisudolnego">
    <w:name w:val="footnote reference"/>
    <w:basedOn w:val="Domylnaczcionkaakapitu"/>
    <w:uiPriority w:val="99"/>
    <w:semiHidden/>
    <w:unhideWhenUsed/>
    <w:rsid w:val="00647C1A"/>
    <w:rPr>
      <w:vertAlign w:val="superscript"/>
    </w:rPr>
  </w:style>
  <w:style w:type="paragraph" w:styleId="Nagwek">
    <w:name w:val="header"/>
    <w:basedOn w:val="Normalny"/>
    <w:link w:val="NagwekZnak"/>
    <w:uiPriority w:val="99"/>
    <w:unhideWhenUsed/>
    <w:rsid w:val="002E5F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5F35"/>
  </w:style>
  <w:style w:type="paragraph" w:styleId="Stopka">
    <w:name w:val="footer"/>
    <w:basedOn w:val="Normalny"/>
    <w:link w:val="StopkaZnak"/>
    <w:uiPriority w:val="99"/>
    <w:unhideWhenUsed/>
    <w:rsid w:val="002E5F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5F35"/>
  </w:style>
  <w:style w:type="paragraph" w:styleId="Bezodstpw">
    <w:name w:val="No Spacing"/>
    <w:link w:val="BezodstpwZnak"/>
    <w:uiPriority w:val="1"/>
    <w:qFormat/>
    <w:rsid w:val="005B3C12"/>
    <w:pPr>
      <w:spacing w:after="0" w:line="240" w:lineRule="auto"/>
    </w:pPr>
    <w:rPr>
      <w:rFonts w:eastAsiaTheme="minorEastAsia"/>
      <w:kern w:val="0"/>
      <w:lang w:eastAsia="pl-PL"/>
      <w14:ligatures w14:val="none"/>
    </w:rPr>
  </w:style>
  <w:style w:type="character" w:customStyle="1" w:styleId="BezodstpwZnak">
    <w:name w:val="Bez odstępów Znak"/>
    <w:basedOn w:val="Domylnaczcionkaakapitu"/>
    <w:link w:val="Bezodstpw"/>
    <w:uiPriority w:val="1"/>
    <w:rsid w:val="005B3C12"/>
    <w:rPr>
      <w:rFonts w:eastAsiaTheme="minorEastAsia"/>
      <w:kern w:val="0"/>
      <w:lang w:eastAsia="pl-PL"/>
      <w14:ligatures w14:val="none"/>
    </w:rPr>
  </w:style>
  <w:style w:type="paragraph" w:styleId="Nagwekspisutreci">
    <w:name w:val="TOC Heading"/>
    <w:basedOn w:val="Nagwek1"/>
    <w:next w:val="Normalny"/>
    <w:uiPriority w:val="39"/>
    <w:unhideWhenUsed/>
    <w:qFormat/>
    <w:rsid w:val="00C457F3"/>
    <w:pPr>
      <w:outlineLvl w:val="9"/>
    </w:pPr>
    <w:rPr>
      <w:kern w:val="0"/>
      <w:lang w:eastAsia="pl-PL"/>
      <w14:ligatures w14:val="none"/>
    </w:rPr>
  </w:style>
  <w:style w:type="paragraph" w:styleId="Spistreci1">
    <w:name w:val="toc 1"/>
    <w:basedOn w:val="Normalny"/>
    <w:next w:val="Normalny"/>
    <w:autoRedefine/>
    <w:uiPriority w:val="39"/>
    <w:unhideWhenUsed/>
    <w:rsid w:val="00C457F3"/>
    <w:pPr>
      <w:spacing w:after="100"/>
    </w:pPr>
  </w:style>
  <w:style w:type="table" w:customStyle="1" w:styleId="Zwykatabela41">
    <w:name w:val="Zwykła tabela 41"/>
    <w:basedOn w:val="Standardowy"/>
    <w:uiPriority w:val="44"/>
    <w:rsid w:val="00F52DF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kapitzlistZnak">
    <w:name w:val="Akapit z listą Znak"/>
    <w:aliases w:val="Signature Znak,Podpis1 Znak,BulletC Znak,Numerowanie Znak,List Paragraph Znak,Table of contents numbered Znak,maz_wyliczenie Znak,opis dzialania Znak,K-P_odwolanie Znak,A_wyliczenie Znak,Akapit z listą5CxSpLast Znak"/>
    <w:link w:val="Akapitzlist"/>
    <w:uiPriority w:val="34"/>
    <w:qFormat/>
    <w:locked/>
    <w:rsid w:val="00BC4DD7"/>
  </w:style>
  <w:style w:type="table" w:customStyle="1" w:styleId="Zwykatabela42">
    <w:name w:val="Zwykła tabela 42"/>
    <w:basedOn w:val="Standardowy"/>
    <w:next w:val="Zwykatabela41"/>
    <w:uiPriority w:val="44"/>
    <w:rsid w:val="00BD2FBC"/>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45">
    <w:name w:val="Zwykła tabela 45"/>
    <w:basedOn w:val="Standardowy"/>
    <w:next w:val="Zwykatabela41"/>
    <w:uiPriority w:val="44"/>
    <w:rsid w:val="00BD2FBC"/>
    <w:pPr>
      <w:suppressAutoHyphens/>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410">
    <w:name w:val="Zwykła tabela 41"/>
    <w:basedOn w:val="Standardowy"/>
    <w:next w:val="Zwykatabela41"/>
    <w:uiPriority w:val="44"/>
    <w:rsid w:val="007A0342"/>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1">
    <w:name w:val="Tabela - Siatka1"/>
    <w:basedOn w:val="Standardowy"/>
    <w:next w:val="Tabela-Siatka"/>
    <w:uiPriority w:val="39"/>
    <w:rsid w:val="00F07A3D"/>
    <w:pPr>
      <w:spacing w:after="0" w:line="240" w:lineRule="auto"/>
      <w:jc w:val="both"/>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42DBB"/>
    <w:pPr>
      <w:spacing w:after="0" w:line="240" w:lineRule="auto"/>
      <w:jc w:val="both"/>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43">
    <w:name w:val="Zwykła tabela 43"/>
    <w:basedOn w:val="Standardowy"/>
    <w:next w:val="Zwykatabela41"/>
    <w:uiPriority w:val="44"/>
    <w:rsid w:val="00355528"/>
    <w:pPr>
      <w:suppressAutoHyphens/>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pisilustracji">
    <w:name w:val="table of figures"/>
    <w:basedOn w:val="Normalny"/>
    <w:next w:val="Normalny"/>
    <w:uiPriority w:val="99"/>
    <w:unhideWhenUsed/>
    <w:rsid w:val="00A53614"/>
    <w:pPr>
      <w:spacing w:after="0"/>
    </w:pPr>
  </w:style>
  <w:style w:type="table" w:customStyle="1" w:styleId="Tabela-Siatka3">
    <w:name w:val="Tabela - Siatka3"/>
    <w:basedOn w:val="Standardowy"/>
    <w:next w:val="Tabela-Siatka"/>
    <w:uiPriority w:val="39"/>
    <w:rsid w:val="007D3DC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2">
    <w:name w:val="Zwykła tabela 32"/>
    <w:basedOn w:val="Standardowy"/>
    <w:next w:val="Zwykatabela31"/>
    <w:uiPriority w:val="43"/>
    <w:rsid w:val="00C6031F"/>
    <w:pPr>
      <w:spacing w:after="0" w:line="240" w:lineRule="auto"/>
    </w:pPr>
    <w:rPr>
      <w:rFonts w:ascii="Calibri" w:eastAsia="Calibri" w:hAnsi="Calibri" w:cs="Times New Roman"/>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
    <w:name w:val="Zwykła tabela 31"/>
    <w:basedOn w:val="Standardowy"/>
    <w:uiPriority w:val="43"/>
    <w:rsid w:val="00C6031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44">
    <w:name w:val="Zwykła tabela 44"/>
    <w:basedOn w:val="Standardowy"/>
    <w:next w:val="Zwykatabela41"/>
    <w:uiPriority w:val="44"/>
    <w:rsid w:val="00C6031F"/>
    <w:pPr>
      <w:spacing w:after="0" w:line="240" w:lineRule="auto"/>
    </w:pPr>
    <w:rPr>
      <w:rFonts w:ascii="Calibri" w:eastAsia="Calibri" w:hAnsi="Calibri" w:cs="Times New Roman"/>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4">
    <w:name w:val="Tabela - Siatka4"/>
    <w:basedOn w:val="Standardowy"/>
    <w:next w:val="Tabela-Siatka"/>
    <w:uiPriority w:val="59"/>
    <w:rsid w:val="003417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675E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675E9"/>
    <w:rPr>
      <w:sz w:val="20"/>
      <w:szCs w:val="20"/>
    </w:rPr>
  </w:style>
  <w:style w:type="character" w:styleId="Odwoanieprzypisukocowego">
    <w:name w:val="endnote reference"/>
    <w:basedOn w:val="Domylnaczcionkaakapitu"/>
    <w:uiPriority w:val="99"/>
    <w:semiHidden/>
    <w:unhideWhenUsed/>
    <w:rsid w:val="00D675E9"/>
    <w:rPr>
      <w:vertAlign w:val="superscript"/>
    </w:rPr>
  </w:style>
  <w:style w:type="table" w:customStyle="1" w:styleId="Zwykatabela411">
    <w:name w:val="Zwykła tabela 411"/>
    <w:basedOn w:val="Standardowy"/>
    <w:next w:val="Standardowy"/>
    <w:uiPriority w:val="44"/>
    <w:rsid w:val="00837D43"/>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441">
    <w:name w:val="Zwykła tabela 441"/>
    <w:basedOn w:val="Standardowy"/>
    <w:next w:val="Zwykatabela41"/>
    <w:uiPriority w:val="44"/>
    <w:rsid w:val="008F5802"/>
    <w:pPr>
      <w:spacing w:after="0" w:line="240" w:lineRule="auto"/>
    </w:pPr>
    <w:rPr>
      <w:rFonts w:ascii="Calibri" w:eastAsia="Calibri" w:hAnsi="Calibri" w:cs="Times New Roman"/>
      <w:kern w:val="0"/>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321">
    <w:name w:val="Zwykła tabela 321"/>
    <w:basedOn w:val="Standardowy"/>
    <w:uiPriority w:val="43"/>
    <w:rsid w:val="00075B6D"/>
    <w:pPr>
      <w:spacing w:after="0" w:line="240" w:lineRule="auto"/>
    </w:pPr>
    <w:rPr>
      <w:rFonts w:ascii="Calibri" w:eastAsia="Calibri" w:hAnsi="Calibri" w:cs="Times New Roman"/>
      <w:kern w:val="0"/>
      <w14:ligatures w14:val="none"/>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Spistreci2">
    <w:name w:val="toc 2"/>
    <w:basedOn w:val="Normalny"/>
    <w:next w:val="Normalny"/>
    <w:autoRedefine/>
    <w:uiPriority w:val="39"/>
    <w:unhideWhenUsed/>
    <w:rsid w:val="00075B6D"/>
    <w:pPr>
      <w:spacing w:after="100"/>
      <w:ind w:left="220"/>
    </w:pPr>
  </w:style>
  <w:style w:type="table" w:customStyle="1" w:styleId="Zwykatabela431">
    <w:name w:val="Zwykła tabela 431"/>
    <w:basedOn w:val="Standardowy"/>
    <w:uiPriority w:val="44"/>
    <w:rsid w:val="00262587"/>
    <w:pPr>
      <w:suppressAutoHyphens/>
      <w:spacing w:after="0" w:line="240" w:lineRule="auto"/>
    </w:pPr>
    <w:rPr>
      <w:rFonts w:ascii="Calibri" w:eastAsia="Calibri" w:hAnsi="Calibri"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Nagwek31">
    <w:name w:val="Nagłówek 31"/>
    <w:basedOn w:val="Normalny"/>
    <w:next w:val="Normalny"/>
    <w:uiPriority w:val="9"/>
    <w:semiHidden/>
    <w:unhideWhenUsed/>
    <w:qFormat/>
    <w:rsid w:val="00F31099"/>
    <w:pPr>
      <w:keepNext/>
      <w:keepLines/>
      <w:spacing w:before="160" w:after="80"/>
      <w:outlineLvl w:val="2"/>
    </w:pPr>
    <w:rPr>
      <w:rFonts w:eastAsia="Times New Roman" w:cs="Times New Roman"/>
      <w:color w:val="2F5496"/>
      <w:sz w:val="28"/>
      <w:szCs w:val="28"/>
    </w:rPr>
  </w:style>
  <w:style w:type="paragraph" w:customStyle="1" w:styleId="Nagwek41">
    <w:name w:val="Nagłówek 41"/>
    <w:basedOn w:val="Normalny"/>
    <w:next w:val="Normalny"/>
    <w:uiPriority w:val="9"/>
    <w:semiHidden/>
    <w:unhideWhenUsed/>
    <w:qFormat/>
    <w:rsid w:val="00F31099"/>
    <w:pPr>
      <w:keepNext/>
      <w:keepLines/>
      <w:spacing w:before="80" w:after="40"/>
      <w:outlineLvl w:val="3"/>
    </w:pPr>
    <w:rPr>
      <w:rFonts w:eastAsia="Times New Roman" w:cs="Times New Roman"/>
      <w:i/>
      <w:iCs/>
      <w:color w:val="2F5496"/>
    </w:rPr>
  </w:style>
  <w:style w:type="paragraph" w:customStyle="1" w:styleId="Nagwek51">
    <w:name w:val="Nagłówek 51"/>
    <w:basedOn w:val="Normalny"/>
    <w:next w:val="Normalny"/>
    <w:uiPriority w:val="9"/>
    <w:semiHidden/>
    <w:unhideWhenUsed/>
    <w:qFormat/>
    <w:rsid w:val="00F31099"/>
    <w:pPr>
      <w:keepNext/>
      <w:keepLines/>
      <w:spacing w:before="80" w:after="40"/>
      <w:outlineLvl w:val="4"/>
    </w:pPr>
    <w:rPr>
      <w:rFonts w:eastAsia="Times New Roman" w:cs="Times New Roman"/>
      <w:color w:val="2F5496"/>
    </w:rPr>
  </w:style>
  <w:style w:type="paragraph" w:customStyle="1" w:styleId="Nagwek61">
    <w:name w:val="Nagłówek 61"/>
    <w:basedOn w:val="Normalny"/>
    <w:next w:val="Normalny"/>
    <w:uiPriority w:val="9"/>
    <w:semiHidden/>
    <w:unhideWhenUsed/>
    <w:qFormat/>
    <w:rsid w:val="00F31099"/>
    <w:pPr>
      <w:keepNext/>
      <w:keepLines/>
      <w:spacing w:before="40" w:after="0"/>
      <w:outlineLvl w:val="5"/>
    </w:pPr>
    <w:rPr>
      <w:rFonts w:eastAsia="Times New Roman" w:cs="Times New Roman"/>
      <w:i/>
      <w:iCs/>
      <w:color w:val="595959"/>
    </w:rPr>
  </w:style>
  <w:style w:type="paragraph" w:customStyle="1" w:styleId="Nagwek71">
    <w:name w:val="Nagłówek 71"/>
    <w:basedOn w:val="Normalny"/>
    <w:next w:val="Normalny"/>
    <w:uiPriority w:val="9"/>
    <w:semiHidden/>
    <w:unhideWhenUsed/>
    <w:qFormat/>
    <w:rsid w:val="00F31099"/>
    <w:pPr>
      <w:keepNext/>
      <w:keepLines/>
      <w:spacing w:before="40" w:after="0"/>
      <w:outlineLvl w:val="6"/>
    </w:pPr>
    <w:rPr>
      <w:rFonts w:eastAsia="Times New Roman" w:cs="Times New Roman"/>
      <w:color w:val="595959"/>
    </w:rPr>
  </w:style>
  <w:style w:type="paragraph" w:customStyle="1" w:styleId="Nagwek81">
    <w:name w:val="Nagłówek 81"/>
    <w:basedOn w:val="Normalny"/>
    <w:next w:val="Normalny"/>
    <w:uiPriority w:val="9"/>
    <w:semiHidden/>
    <w:unhideWhenUsed/>
    <w:qFormat/>
    <w:rsid w:val="00F31099"/>
    <w:pPr>
      <w:keepNext/>
      <w:keepLines/>
      <w:spacing w:after="0"/>
      <w:outlineLvl w:val="7"/>
    </w:pPr>
    <w:rPr>
      <w:rFonts w:eastAsia="Times New Roman" w:cs="Times New Roman"/>
      <w:i/>
      <w:iCs/>
      <w:color w:val="272727"/>
    </w:rPr>
  </w:style>
  <w:style w:type="paragraph" w:customStyle="1" w:styleId="Nagwek91">
    <w:name w:val="Nagłówek 91"/>
    <w:basedOn w:val="Normalny"/>
    <w:next w:val="Normalny"/>
    <w:uiPriority w:val="9"/>
    <w:semiHidden/>
    <w:unhideWhenUsed/>
    <w:qFormat/>
    <w:rsid w:val="00F31099"/>
    <w:pPr>
      <w:keepNext/>
      <w:keepLines/>
      <w:spacing w:after="0"/>
      <w:outlineLvl w:val="8"/>
    </w:pPr>
    <w:rPr>
      <w:rFonts w:eastAsia="Times New Roman" w:cs="Times New Roman"/>
      <w:color w:val="272727"/>
    </w:rPr>
  </w:style>
  <w:style w:type="character" w:customStyle="1" w:styleId="Nagwek3Znak">
    <w:name w:val="Nagłówek 3 Znak"/>
    <w:basedOn w:val="Domylnaczcionkaakapitu"/>
    <w:link w:val="Nagwek3"/>
    <w:uiPriority w:val="9"/>
    <w:semiHidden/>
    <w:rsid w:val="00F31099"/>
    <w:rPr>
      <w:rFonts w:eastAsia="Times New Roman" w:cs="Times New Roman"/>
      <w:color w:val="2F5496"/>
      <w:sz w:val="28"/>
      <w:szCs w:val="28"/>
    </w:rPr>
  </w:style>
  <w:style w:type="character" w:customStyle="1" w:styleId="Nagwek4Znak">
    <w:name w:val="Nagłówek 4 Znak"/>
    <w:basedOn w:val="Domylnaczcionkaakapitu"/>
    <w:link w:val="Nagwek4"/>
    <w:uiPriority w:val="9"/>
    <w:semiHidden/>
    <w:rsid w:val="00F31099"/>
    <w:rPr>
      <w:rFonts w:eastAsia="Times New Roman" w:cs="Times New Roman"/>
      <w:i/>
      <w:iCs/>
      <w:color w:val="2F5496"/>
    </w:rPr>
  </w:style>
  <w:style w:type="character" w:customStyle="1" w:styleId="Nagwek5Znak">
    <w:name w:val="Nagłówek 5 Znak"/>
    <w:basedOn w:val="Domylnaczcionkaakapitu"/>
    <w:link w:val="Nagwek5"/>
    <w:uiPriority w:val="9"/>
    <w:semiHidden/>
    <w:rsid w:val="00F31099"/>
    <w:rPr>
      <w:rFonts w:eastAsia="Times New Roman" w:cs="Times New Roman"/>
      <w:color w:val="2F5496"/>
    </w:rPr>
  </w:style>
  <w:style w:type="character" w:customStyle="1" w:styleId="Nagwek6Znak">
    <w:name w:val="Nagłówek 6 Znak"/>
    <w:basedOn w:val="Domylnaczcionkaakapitu"/>
    <w:link w:val="Nagwek6"/>
    <w:uiPriority w:val="9"/>
    <w:semiHidden/>
    <w:rsid w:val="00F31099"/>
    <w:rPr>
      <w:rFonts w:eastAsia="Times New Roman" w:cs="Times New Roman"/>
      <w:i/>
      <w:iCs/>
      <w:color w:val="595959"/>
    </w:rPr>
  </w:style>
  <w:style w:type="character" w:customStyle="1" w:styleId="Nagwek7Znak">
    <w:name w:val="Nagłówek 7 Znak"/>
    <w:basedOn w:val="Domylnaczcionkaakapitu"/>
    <w:link w:val="Nagwek7"/>
    <w:uiPriority w:val="9"/>
    <w:semiHidden/>
    <w:rsid w:val="00F31099"/>
    <w:rPr>
      <w:rFonts w:eastAsia="Times New Roman" w:cs="Times New Roman"/>
      <w:color w:val="595959"/>
    </w:rPr>
  </w:style>
  <w:style w:type="character" w:customStyle="1" w:styleId="Nagwek8Znak">
    <w:name w:val="Nagłówek 8 Znak"/>
    <w:basedOn w:val="Domylnaczcionkaakapitu"/>
    <w:link w:val="Nagwek8"/>
    <w:uiPriority w:val="9"/>
    <w:semiHidden/>
    <w:rsid w:val="00F31099"/>
    <w:rPr>
      <w:rFonts w:eastAsia="Times New Roman" w:cs="Times New Roman"/>
      <w:i/>
      <w:iCs/>
      <w:color w:val="272727"/>
    </w:rPr>
  </w:style>
  <w:style w:type="character" w:customStyle="1" w:styleId="Nagwek9Znak">
    <w:name w:val="Nagłówek 9 Znak"/>
    <w:basedOn w:val="Domylnaczcionkaakapitu"/>
    <w:link w:val="Nagwek9"/>
    <w:uiPriority w:val="9"/>
    <w:semiHidden/>
    <w:rsid w:val="00F31099"/>
    <w:rPr>
      <w:rFonts w:eastAsia="Times New Roman" w:cs="Times New Roman"/>
      <w:color w:val="272727"/>
    </w:rPr>
  </w:style>
  <w:style w:type="paragraph" w:customStyle="1" w:styleId="Tytu1">
    <w:name w:val="Tytuł1"/>
    <w:basedOn w:val="Normalny"/>
    <w:next w:val="Normalny"/>
    <w:uiPriority w:val="10"/>
    <w:qFormat/>
    <w:rsid w:val="00F31099"/>
    <w:pPr>
      <w:spacing w:after="80" w:line="240" w:lineRule="auto"/>
      <w:contextualSpacing/>
    </w:pPr>
    <w:rPr>
      <w:rFonts w:ascii="Calibri Light" w:eastAsia="Times New Roman" w:hAnsi="Calibri Light" w:cs="Times New Roman"/>
      <w:spacing w:val="-10"/>
      <w:kern w:val="28"/>
      <w:sz w:val="56"/>
      <w:szCs w:val="56"/>
    </w:rPr>
  </w:style>
  <w:style w:type="character" w:customStyle="1" w:styleId="TytuZnak">
    <w:name w:val="Tytuł Znak"/>
    <w:basedOn w:val="Domylnaczcionkaakapitu"/>
    <w:link w:val="Tytu"/>
    <w:uiPriority w:val="10"/>
    <w:rsid w:val="00F31099"/>
    <w:rPr>
      <w:rFonts w:ascii="Calibri Light" w:eastAsia="Times New Roman" w:hAnsi="Calibri Light" w:cs="Times New Roman"/>
      <w:spacing w:val="-10"/>
      <w:kern w:val="28"/>
      <w:sz w:val="56"/>
      <w:szCs w:val="56"/>
    </w:rPr>
  </w:style>
  <w:style w:type="paragraph" w:customStyle="1" w:styleId="Podtytu1">
    <w:name w:val="Podtytuł1"/>
    <w:basedOn w:val="Normalny"/>
    <w:next w:val="Normalny"/>
    <w:uiPriority w:val="11"/>
    <w:qFormat/>
    <w:rsid w:val="00F31099"/>
    <w:pPr>
      <w:numPr>
        <w:ilvl w:val="1"/>
      </w:numPr>
    </w:pPr>
    <w:rPr>
      <w:rFonts w:eastAsia="Times New Roman" w:cs="Times New Roman"/>
      <w:color w:val="595959"/>
      <w:spacing w:val="15"/>
      <w:sz w:val="28"/>
      <w:szCs w:val="28"/>
    </w:rPr>
  </w:style>
  <w:style w:type="character" w:customStyle="1" w:styleId="PodtytuZnak">
    <w:name w:val="Podtytuł Znak"/>
    <w:basedOn w:val="Domylnaczcionkaakapitu"/>
    <w:link w:val="Podtytu"/>
    <w:uiPriority w:val="11"/>
    <w:rsid w:val="00F31099"/>
    <w:rPr>
      <w:rFonts w:eastAsia="Times New Roman" w:cs="Times New Roman"/>
      <w:color w:val="595959"/>
      <w:spacing w:val="15"/>
      <w:sz w:val="28"/>
      <w:szCs w:val="28"/>
    </w:rPr>
  </w:style>
  <w:style w:type="paragraph" w:customStyle="1" w:styleId="Cytat1">
    <w:name w:val="Cytat1"/>
    <w:basedOn w:val="Normalny"/>
    <w:next w:val="Normalny"/>
    <w:uiPriority w:val="29"/>
    <w:qFormat/>
    <w:rsid w:val="00F31099"/>
    <w:pPr>
      <w:spacing w:before="160"/>
      <w:jc w:val="center"/>
    </w:pPr>
    <w:rPr>
      <w:i/>
      <w:iCs/>
      <w:color w:val="404040"/>
    </w:rPr>
  </w:style>
  <w:style w:type="character" w:customStyle="1" w:styleId="CytatZnak">
    <w:name w:val="Cytat Znak"/>
    <w:basedOn w:val="Domylnaczcionkaakapitu"/>
    <w:link w:val="Cytat"/>
    <w:uiPriority w:val="29"/>
    <w:rsid w:val="00F31099"/>
    <w:rPr>
      <w:i/>
      <w:iCs/>
      <w:color w:val="404040"/>
    </w:rPr>
  </w:style>
  <w:style w:type="character" w:customStyle="1" w:styleId="Wyrnienieintensywne1">
    <w:name w:val="Wyróżnienie intensywne1"/>
    <w:basedOn w:val="Domylnaczcionkaakapitu"/>
    <w:uiPriority w:val="21"/>
    <w:qFormat/>
    <w:rsid w:val="00F31099"/>
    <w:rPr>
      <w:i/>
      <w:iCs/>
      <w:color w:val="2F5496"/>
    </w:rPr>
  </w:style>
  <w:style w:type="paragraph" w:customStyle="1" w:styleId="Cytatintensywny1">
    <w:name w:val="Cytat intensywny1"/>
    <w:basedOn w:val="Normalny"/>
    <w:next w:val="Normalny"/>
    <w:uiPriority w:val="30"/>
    <w:qFormat/>
    <w:rsid w:val="00F31099"/>
    <w:pPr>
      <w:pBdr>
        <w:top w:val="single" w:sz="4" w:space="10" w:color="2F5496"/>
        <w:bottom w:val="single" w:sz="4" w:space="10" w:color="2F5496"/>
      </w:pBdr>
      <w:spacing w:before="360" w:after="360"/>
      <w:ind w:left="864" w:right="864"/>
      <w:jc w:val="center"/>
    </w:pPr>
    <w:rPr>
      <w:i/>
      <w:iCs/>
      <w:color w:val="2F5496"/>
    </w:rPr>
  </w:style>
  <w:style w:type="character" w:customStyle="1" w:styleId="CytatintensywnyZnak">
    <w:name w:val="Cytat intensywny Znak"/>
    <w:basedOn w:val="Domylnaczcionkaakapitu"/>
    <w:link w:val="Cytatintensywny"/>
    <w:uiPriority w:val="30"/>
    <w:rsid w:val="00F31099"/>
    <w:rPr>
      <w:i/>
      <w:iCs/>
      <w:color w:val="2F5496"/>
    </w:rPr>
  </w:style>
  <w:style w:type="character" w:customStyle="1" w:styleId="Odwoanieintensywne1">
    <w:name w:val="Odwołanie intensywne1"/>
    <w:basedOn w:val="Domylnaczcionkaakapitu"/>
    <w:uiPriority w:val="32"/>
    <w:qFormat/>
    <w:rsid w:val="00F31099"/>
    <w:rPr>
      <w:b/>
      <w:bCs/>
      <w:smallCaps/>
      <w:color w:val="2F5496"/>
      <w:spacing w:val="5"/>
    </w:rPr>
  </w:style>
  <w:style w:type="table" w:customStyle="1" w:styleId="Zwykatabela310">
    <w:name w:val="Zwykła tabela 31"/>
    <w:basedOn w:val="Standardowy"/>
    <w:next w:val="Zwykatabela31"/>
    <w:uiPriority w:val="43"/>
    <w:rsid w:val="00F31099"/>
    <w:pPr>
      <w:spacing w:after="0" w:line="240" w:lineRule="auto"/>
    </w:pPr>
    <w:rPr>
      <w:rFonts w:ascii="Calibri" w:eastAsia="Calibri" w:hAnsi="Calibri" w:cs="Times New Roman"/>
      <w:kern w:val="0"/>
      <w14:ligatures w14:val="none"/>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Zwykatabela412">
    <w:name w:val="Zwykła tabela 412"/>
    <w:basedOn w:val="Standardowy"/>
    <w:next w:val="Zwykatabela41"/>
    <w:uiPriority w:val="44"/>
    <w:rsid w:val="00F31099"/>
    <w:pPr>
      <w:spacing w:after="0" w:line="240" w:lineRule="auto"/>
    </w:pPr>
    <w:rPr>
      <w:rFonts w:ascii="Calibri" w:eastAsia="Calibri" w:hAnsi="Calibri" w:cs="Times New Roman"/>
      <w:kern w:val="0"/>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46">
    <w:name w:val="Zwykła tabela 46"/>
    <w:basedOn w:val="Standardowy"/>
    <w:next w:val="Zwykatabela41"/>
    <w:uiPriority w:val="44"/>
    <w:rsid w:val="00F310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atki2akcent11">
    <w:name w:val="Tabela siatki 2 — akcent 11"/>
    <w:basedOn w:val="Standardowy"/>
    <w:next w:val="Tabelasiatki2akcent12"/>
    <w:uiPriority w:val="47"/>
    <w:rsid w:val="00F31099"/>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5">
    <w:name w:val="Tabela - Siatka5"/>
    <w:basedOn w:val="Standardowy"/>
    <w:next w:val="Tabela-Siatka"/>
    <w:uiPriority w:val="39"/>
    <w:rsid w:val="00F3109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11">
    <w:name w:val="Tabela siatki 4 — akcent 11"/>
    <w:basedOn w:val="Standardowy"/>
    <w:next w:val="Tabelasiatki4akcent12"/>
    <w:uiPriority w:val="49"/>
    <w:rsid w:val="00F31099"/>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Zwykatabela11">
    <w:name w:val="Zwykła tabela 11"/>
    <w:basedOn w:val="Standardowy"/>
    <w:next w:val="Zwykatabela13"/>
    <w:uiPriority w:val="41"/>
    <w:rsid w:val="00F31099"/>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12">
    <w:name w:val="Zwykła tabela 12"/>
    <w:basedOn w:val="Standardowy"/>
    <w:next w:val="Zwykatabela13"/>
    <w:uiPriority w:val="41"/>
    <w:rsid w:val="00F31099"/>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ezlisty1">
    <w:name w:val="Bez listy1"/>
    <w:next w:val="Bezlisty"/>
    <w:uiPriority w:val="99"/>
    <w:semiHidden/>
    <w:unhideWhenUsed/>
    <w:rsid w:val="00F31099"/>
  </w:style>
  <w:style w:type="table" w:customStyle="1" w:styleId="Tabela-Siatka11">
    <w:name w:val="Tabela - Siatka11"/>
    <w:basedOn w:val="Standardowy"/>
    <w:next w:val="Tabela-Siatka"/>
    <w:uiPriority w:val="39"/>
    <w:rsid w:val="00F31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421">
    <w:name w:val="Zwykła tabela 421"/>
    <w:basedOn w:val="Standardowy"/>
    <w:next w:val="Zwykatabela41"/>
    <w:uiPriority w:val="44"/>
    <w:rsid w:val="00F31099"/>
    <w:pPr>
      <w:spacing w:after="0" w:line="240" w:lineRule="auto"/>
    </w:pPr>
    <w:rPr>
      <w:rFonts w:ascii="Calibri" w:eastAsia="Calibri" w:hAnsi="Calibri" w:cs="Times New Roman"/>
      <w:kern w:val="0"/>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agwek3Znak1">
    <w:name w:val="Nagłówek 3 Znak1"/>
    <w:basedOn w:val="Domylnaczcionkaakapitu"/>
    <w:uiPriority w:val="9"/>
    <w:semiHidden/>
    <w:rsid w:val="00F31099"/>
    <w:rPr>
      <w:rFonts w:asciiTheme="majorHAnsi" w:eastAsiaTheme="majorEastAsia" w:hAnsiTheme="majorHAnsi" w:cstheme="majorBidi"/>
      <w:color w:val="1F3763" w:themeColor="accent1" w:themeShade="7F"/>
      <w:sz w:val="24"/>
      <w:szCs w:val="24"/>
    </w:rPr>
  </w:style>
  <w:style w:type="character" w:customStyle="1" w:styleId="Nagwek4Znak1">
    <w:name w:val="Nagłówek 4 Znak1"/>
    <w:basedOn w:val="Domylnaczcionkaakapitu"/>
    <w:uiPriority w:val="9"/>
    <w:semiHidden/>
    <w:rsid w:val="00F31099"/>
    <w:rPr>
      <w:rFonts w:asciiTheme="majorHAnsi" w:eastAsiaTheme="majorEastAsia" w:hAnsiTheme="majorHAnsi" w:cstheme="majorBidi"/>
      <w:i/>
      <w:iCs/>
      <w:color w:val="2F5496" w:themeColor="accent1" w:themeShade="BF"/>
    </w:rPr>
  </w:style>
  <w:style w:type="character" w:customStyle="1" w:styleId="Nagwek5Znak1">
    <w:name w:val="Nagłówek 5 Znak1"/>
    <w:basedOn w:val="Domylnaczcionkaakapitu"/>
    <w:uiPriority w:val="9"/>
    <w:semiHidden/>
    <w:rsid w:val="00F31099"/>
    <w:rPr>
      <w:rFonts w:asciiTheme="majorHAnsi" w:eastAsiaTheme="majorEastAsia" w:hAnsiTheme="majorHAnsi" w:cstheme="majorBidi"/>
      <w:color w:val="2F5496" w:themeColor="accent1" w:themeShade="BF"/>
    </w:rPr>
  </w:style>
  <w:style w:type="character" w:customStyle="1" w:styleId="Nagwek6Znak1">
    <w:name w:val="Nagłówek 6 Znak1"/>
    <w:basedOn w:val="Domylnaczcionkaakapitu"/>
    <w:uiPriority w:val="9"/>
    <w:semiHidden/>
    <w:rsid w:val="00F31099"/>
    <w:rPr>
      <w:rFonts w:asciiTheme="majorHAnsi" w:eastAsiaTheme="majorEastAsia" w:hAnsiTheme="majorHAnsi" w:cstheme="majorBidi"/>
      <w:color w:val="1F3763" w:themeColor="accent1" w:themeShade="7F"/>
    </w:rPr>
  </w:style>
  <w:style w:type="character" w:customStyle="1" w:styleId="Nagwek7Znak1">
    <w:name w:val="Nagłówek 7 Znak1"/>
    <w:basedOn w:val="Domylnaczcionkaakapitu"/>
    <w:uiPriority w:val="9"/>
    <w:semiHidden/>
    <w:rsid w:val="00F31099"/>
    <w:rPr>
      <w:rFonts w:asciiTheme="majorHAnsi" w:eastAsiaTheme="majorEastAsia" w:hAnsiTheme="majorHAnsi" w:cstheme="majorBidi"/>
      <w:i/>
      <w:iCs/>
      <w:color w:val="1F3763" w:themeColor="accent1" w:themeShade="7F"/>
    </w:rPr>
  </w:style>
  <w:style w:type="character" w:customStyle="1" w:styleId="Nagwek8Znak1">
    <w:name w:val="Nagłówek 8 Znak1"/>
    <w:basedOn w:val="Domylnaczcionkaakapitu"/>
    <w:uiPriority w:val="9"/>
    <w:semiHidden/>
    <w:rsid w:val="00F31099"/>
    <w:rPr>
      <w:rFonts w:asciiTheme="majorHAnsi" w:eastAsiaTheme="majorEastAsia" w:hAnsiTheme="majorHAnsi" w:cstheme="majorBidi"/>
      <w:color w:val="272727" w:themeColor="text1" w:themeTint="D8"/>
      <w:sz w:val="21"/>
      <w:szCs w:val="21"/>
    </w:rPr>
  </w:style>
  <w:style w:type="character" w:customStyle="1" w:styleId="Nagwek9Znak1">
    <w:name w:val="Nagłówek 9 Znak1"/>
    <w:basedOn w:val="Domylnaczcionkaakapitu"/>
    <w:uiPriority w:val="9"/>
    <w:semiHidden/>
    <w:rsid w:val="00F31099"/>
    <w:rPr>
      <w:rFonts w:asciiTheme="majorHAnsi" w:eastAsiaTheme="majorEastAsia" w:hAnsiTheme="majorHAnsi" w:cstheme="majorBidi"/>
      <w:i/>
      <w:iCs/>
      <w:color w:val="272727" w:themeColor="text1" w:themeTint="D8"/>
      <w:sz w:val="21"/>
      <w:szCs w:val="21"/>
    </w:rPr>
  </w:style>
  <w:style w:type="paragraph" w:styleId="Tytu">
    <w:name w:val="Title"/>
    <w:basedOn w:val="Normalny"/>
    <w:next w:val="Normalny"/>
    <w:link w:val="TytuZnak"/>
    <w:uiPriority w:val="10"/>
    <w:qFormat/>
    <w:rsid w:val="00F31099"/>
    <w:pPr>
      <w:spacing w:after="0" w:line="240" w:lineRule="auto"/>
      <w:contextualSpacing/>
    </w:pPr>
    <w:rPr>
      <w:rFonts w:ascii="Calibri Light" w:eastAsia="Times New Roman" w:hAnsi="Calibri Light" w:cs="Times New Roman"/>
      <w:spacing w:val="-10"/>
      <w:kern w:val="28"/>
      <w:sz w:val="56"/>
      <w:szCs w:val="56"/>
    </w:rPr>
  </w:style>
  <w:style w:type="character" w:customStyle="1" w:styleId="TytuZnak1">
    <w:name w:val="Tytuł Znak1"/>
    <w:basedOn w:val="Domylnaczcionkaakapitu"/>
    <w:uiPriority w:val="10"/>
    <w:rsid w:val="00F3109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31099"/>
    <w:pPr>
      <w:numPr>
        <w:ilvl w:val="1"/>
      </w:numPr>
    </w:pPr>
    <w:rPr>
      <w:rFonts w:eastAsia="Times New Roman" w:cs="Times New Roman"/>
      <w:color w:val="595959"/>
      <w:spacing w:val="15"/>
      <w:sz w:val="28"/>
      <w:szCs w:val="28"/>
    </w:rPr>
  </w:style>
  <w:style w:type="character" w:customStyle="1" w:styleId="PodtytuZnak1">
    <w:name w:val="Podtytuł Znak1"/>
    <w:basedOn w:val="Domylnaczcionkaakapitu"/>
    <w:uiPriority w:val="11"/>
    <w:rsid w:val="00F31099"/>
    <w:rPr>
      <w:rFonts w:eastAsiaTheme="minorEastAsia"/>
      <w:color w:val="5A5A5A" w:themeColor="text1" w:themeTint="A5"/>
      <w:spacing w:val="15"/>
    </w:rPr>
  </w:style>
  <w:style w:type="paragraph" w:styleId="Cytat">
    <w:name w:val="Quote"/>
    <w:basedOn w:val="Normalny"/>
    <w:next w:val="Normalny"/>
    <w:link w:val="CytatZnak"/>
    <w:uiPriority w:val="29"/>
    <w:qFormat/>
    <w:rsid w:val="00F31099"/>
    <w:pPr>
      <w:spacing w:before="200"/>
      <w:ind w:left="864" w:right="864"/>
      <w:jc w:val="center"/>
    </w:pPr>
    <w:rPr>
      <w:i/>
      <w:iCs/>
      <w:color w:val="404040"/>
    </w:rPr>
  </w:style>
  <w:style w:type="character" w:customStyle="1" w:styleId="CytatZnak1">
    <w:name w:val="Cytat Znak1"/>
    <w:basedOn w:val="Domylnaczcionkaakapitu"/>
    <w:uiPriority w:val="29"/>
    <w:rsid w:val="00F31099"/>
    <w:rPr>
      <w:i/>
      <w:iCs/>
      <w:color w:val="404040" w:themeColor="text1" w:themeTint="BF"/>
    </w:rPr>
  </w:style>
  <w:style w:type="character" w:styleId="Wyrnienieintensywne">
    <w:name w:val="Intense Emphasis"/>
    <w:basedOn w:val="Domylnaczcionkaakapitu"/>
    <w:uiPriority w:val="21"/>
    <w:qFormat/>
    <w:rsid w:val="00F31099"/>
    <w:rPr>
      <w:i/>
      <w:iCs/>
      <w:color w:val="4472C4" w:themeColor="accent1"/>
    </w:rPr>
  </w:style>
  <w:style w:type="paragraph" w:styleId="Cytatintensywny">
    <w:name w:val="Intense Quote"/>
    <w:basedOn w:val="Normalny"/>
    <w:next w:val="Normalny"/>
    <w:link w:val="CytatintensywnyZnak"/>
    <w:uiPriority w:val="30"/>
    <w:qFormat/>
    <w:rsid w:val="00F31099"/>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CytatintensywnyZnak1">
    <w:name w:val="Cytat intensywny Znak1"/>
    <w:basedOn w:val="Domylnaczcionkaakapitu"/>
    <w:uiPriority w:val="30"/>
    <w:rsid w:val="00F31099"/>
    <w:rPr>
      <w:i/>
      <w:iCs/>
      <w:color w:val="4472C4" w:themeColor="accent1"/>
    </w:rPr>
  </w:style>
  <w:style w:type="character" w:styleId="Odwoanieintensywne">
    <w:name w:val="Intense Reference"/>
    <w:basedOn w:val="Domylnaczcionkaakapitu"/>
    <w:uiPriority w:val="32"/>
    <w:qFormat/>
    <w:rsid w:val="00F31099"/>
    <w:rPr>
      <w:b/>
      <w:bCs/>
      <w:smallCaps/>
      <w:color w:val="4472C4" w:themeColor="accent1"/>
      <w:spacing w:val="5"/>
    </w:rPr>
  </w:style>
  <w:style w:type="table" w:customStyle="1" w:styleId="Tabelasiatki2akcent12">
    <w:name w:val="Tabela siatki 2 — akcent 12"/>
    <w:basedOn w:val="Standardowy"/>
    <w:uiPriority w:val="47"/>
    <w:rsid w:val="00F310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i4akcent12">
    <w:name w:val="Tabela siatki 4 — akcent 12"/>
    <w:basedOn w:val="Standardowy"/>
    <w:uiPriority w:val="49"/>
    <w:rsid w:val="00F310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Zwykatabela13">
    <w:name w:val="Zwykła tabela 13"/>
    <w:basedOn w:val="Standardowy"/>
    <w:uiPriority w:val="41"/>
    <w:rsid w:val="00F310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dymka">
    <w:name w:val="Balloon Text"/>
    <w:basedOn w:val="Normalny"/>
    <w:link w:val="TekstdymkaZnak"/>
    <w:uiPriority w:val="99"/>
    <w:semiHidden/>
    <w:unhideWhenUsed/>
    <w:rsid w:val="00243D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3D19"/>
    <w:rPr>
      <w:rFonts w:ascii="Tahoma" w:hAnsi="Tahoma" w:cs="Tahoma"/>
      <w:sz w:val="16"/>
      <w:szCs w:val="16"/>
    </w:rPr>
  </w:style>
  <w:style w:type="table" w:customStyle="1" w:styleId="Tabela-Siatka12">
    <w:name w:val="Tabela - Siatka12"/>
    <w:basedOn w:val="Standardowy"/>
    <w:next w:val="Tabela-Siatka"/>
    <w:uiPriority w:val="39"/>
    <w:rsid w:val="00D9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413">
    <w:name w:val="Zwykła tabela 413"/>
    <w:basedOn w:val="Standardowy"/>
    <w:next w:val="Zwykatabela47"/>
    <w:uiPriority w:val="44"/>
    <w:rsid w:val="000D44C1"/>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47">
    <w:name w:val="Zwykła tabela 47"/>
    <w:basedOn w:val="Standardowy"/>
    <w:uiPriority w:val="44"/>
    <w:rsid w:val="000D44C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149240">
      <w:bodyDiv w:val="1"/>
      <w:marLeft w:val="0"/>
      <w:marRight w:val="0"/>
      <w:marTop w:val="0"/>
      <w:marBottom w:val="0"/>
      <w:divBdr>
        <w:top w:val="none" w:sz="0" w:space="0" w:color="auto"/>
        <w:left w:val="none" w:sz="0" w:space="0" w:color="auto"/>
        <w:bottom w:val="none" w:sz="0" w:space="0" w:color="auto"/>
        <w:right w:val="none" w:sz="0" w:space="0" w:color="auto"/>
      </w:divBdr>
    </w:div>
    <w:div w:id="453794549">
      <w:bodyDiv w:val="1"/>
      <w:marLeft w:val="0"/>
      <w:marRight w:val="0"/>
      <w:marTop w:val="0"/>
      <w:marBottom w:val="0"/>
      <w:divBdr>
        <w:top w:val="none" w:sz="0" w:space="0" w:color="auto"/>
        <w:left w:val="none" w:sz="0" w:space="0" w:color="auto"/>
        <w:bottom w:val="none" w:sz="0" w:space="0" w:color="auto"/>
        <w:right w:val="none" w:sz="0" w:space="0" w:color="auto"/>
      </w:divBdr>
    </w:div>
    <w:div w:id="550727477">
      <w:bodyDiv w:val="1"/>
      <w:marLeft w:val="0"/>
      <w:marRight w:val="0"/>
      <w:marTop w:val="0"/>
      <w:marBottom w:val="0"/>
      <w:divBdr>
        <w:top w:val="none" w:sz="0" w:space="0" w:color="auto"/>
        <w:left w:val="none" w:sz="0" w:space="0" w:color="auto"/>
        <w:bottom w:val="none" w:sz="0" w:space="0" w:color="auto"/>
        <w:right w:val="none" w:sz="0" w:space="0" w:color="auto"/>
      </w:divBdr>
    </w:div>
    <w:div w:id="662700164">
      <w:bodyDiv w:val="1"/>
      <w:marLeft w:val="0"/>
      <w:marRight w:val="0"/>
      <w:marTop w:val="0"/>
      <w:marBottom w:val="0"/>
      <w:divBdr>
        <w:top w:val="none" w:sz="0" w:space="0" w:color="auto"/>
        <w:left w:val="none" w:sz="0" w:space="0" w:color="auto"/>
        <w:bottom w:val="none" w:sz="0" w:space="0" w:color="auto"/>
        <w:right w:val="none" w:sz="0" w:space="0" w:color="auto"/>
      </w:divBdr>
    </w:div>
    <w:div w:id="665282936">
      <w:bodyDiv w:val="1"/>
      <w:marLeft w:val="0"/>
      <w:marRight w:val="0"/>
      <w:marTop w:val="0"/>
      <w:marBottom w:val="0"/>
      <w:divBdr>
        <w:top w:val="none" w:sz="0" w:space="0" w:color="auto"/>
        <w:left w:val="none" w:sz="0" w:space="0" w:color="auto"/>
        <w:bottom w:val="none" w:sz="0" w:space="0" w:color="auto"/>
        <w:right w:val="none" w:sz="0" w:space="0" w:color="auto"/>
      </w:divBdr>
    </w:div>
    <w:div w:id="676079579">
      <w:bodyDiv w:val="1"/>
      <w:marLeft w:val="0"/>
      <w:marRight w:val="0"/>
      <w:marTop w:val="0"/>
      <w:marBottom w:val="0"/>
      <w:divBdr>
        <w:top w:val="none" w:sz="0" w:space="0" w:color="auto"/>
        <w:left w:val="none" w:sz="0" w:space="0" w:color="auto"/>
        <w:bottom w:val="none" w:sz="0" w:space="0" w:color="auto"/>
        <w:right w:val="none" w:sz="0" w:space="0" w:color="auto"/>
      </w:divBdr>
      <w:divsChild>
        <w:div w:id="1630936134">
          <w:marLeft w:val="0"/>
          <w:marRight w:val="0"/>
          <w:marTop w:val="0"/>
          <w:marBottom w:val="0"/>
          <w:divBdr>
            <w:top w:val="none" w:sz="0" w:space="0" w:color="auto"/>
            <w:left w:val="none" w:sz="0" w:space="0" w:color="auto"/>
            <w:bottom w:val="none" w:sz="0" w:space="0" w:color="auto"/>
            <w:right w:val="none" w:sz="0" w:space="0" w:color="auto"/>
          </w:divBdr>
          <w:divsChild>
            <w:div w:id="1111588786">
              <w:marLeft w:val="0"/>
              <w:marRight w:val="0"/>
              <w:marTop w:val="0"/>
              <w:marBottom w:val="0"/>
              <w:divBdr>
                <w:top w:val="none" w:sz="0" w:space="0" w:color="auto"/>
                <w:left w:val="none" w:sz="0" w:space="0" w:color="auto"/>
                <w:bottom w:val="none" w:sz="0" w:space="0" w:color="auto"/>
                <w:right w:val="none" w:sz="0" w:space="0" w:color="auto"/>
              </w:divBdr>
            </w:div>
            <w:div w:id="1705861456">
              <w:marLeft w:val="0"/>
              <w:marRight w:val="0"/>
              <w:marTop w:val="0"/>
              <w:marBottom w:val="0"/>
              <w:divBdr>
                <w:top w:val="none" w:sz="0" w:space="0" w:color="auto"/>
                <w:left w:val="none" w:sz="0" w:space="0" w:color="auto"/>
                <w:bottom w:val="none" w:sz="0" w:space="0" w:color="auto"/>
                <w:right w:val="none" w:sz="0" w:space="0" w:color="auto"/>
              </w:divBdr>
            </w:div>
            <w:div w:id="1352996487">
              <w:marLeft w:val="0"/>
              <w:marRight w:val="0"/>
              <w:marTop w:val="0"/>
              <w:marBottom w:val="0"/>
              <w:divBdr>
                <w:top w:val="none" w:sz="0" w:space="0" w:color="auto"/>
                <w:left w:val="none" w:sz="0" w:space="0" w:color="auto"/>
                <w:bottom w:val="none" w:sz="0" w:space="0" w:color="auto"/>
                <w:right w:val="none" w:sz="0" w:space="0" w:color="auto"/>
              </w:divBdr>
            </w:div>
            <w:div w:id="1200318669">
              <w:marLeft w:val="0"/>
              <w:marRight w:val="0"/>
              <w:marTop w:val="0"/>
              <w:marBottom w:val="0"/>
              <w:divBdr>
                <w:top w:val="none" w:sz="0" w:space="0" w:color="auto"/>
                <w:left w:val="none" w:sz="0" w:space="0" w:color="auto"/>
                <w:bottom w:val="none" w:sz="0" w:space="0" w:color="auto"/>
                <w:right w:val="none" w:sz="0" w:space="0" w:color="auto"/>
              </w:divBdr>
            </w:div>
            <w:div w:id="1233462864">
              <w:marLeft w:val="0"/>
              <w:marRight w:val="0"/>
              <w:marTop w:val="0"/>
              <w:marBottom w:val="0"/>
              <w:divBdr>
                <w:top w:val="none" w:sz="0" w:space="0" w:color="auto"/>
                <w:left w:val="none" w:sz="0" w:space="0" w:color="auto"/>
                <w:bottom w:val="none" w:sz="0" w:space="0" w:color="auto"/>
                <w:right w:val="none" w:sz="0" w:space="0" w:color="auto"/>
              </w:divBdr>
            </w:div>
            <w:div w:id="1350566935">
              <w:marLeft w:val="0"/>
              <w:marRight w:val="0"/>
              <w:marTop w:val="0"/>
              <w:marBottom w:val="0"/>
              <w:divBdr>
                <w:top w:val="none" w:sz="0" w:space="0" w:color="auto"/>
                <w:left w:val="none" w:sz="0" w:space="0" w:color="auto"/>
                <w:bottom w:val="none" w:sz="0" w:space="0" w:color="auto"/>
                <w:right w:val="none" w:sz="0" w:space="0" w:color="auto"/>
              </w:divBdr>
            </w:div>
            <w:div w:id="19335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465">
      <w:bodyDiv w:val="1"/>
      <w:marLeft w:val="0"/>
      <w:marRight w:val="0"/>
      <w:marTop w:val="0"/>
      <w:marBottom w:val="0"/>
      <w:divBdr>
        <w:top w:val="none" w:sz="0" w:space="0" w:color="auto"/>
        <w:left w:val="none" w:sz="0" w:space="0" w:color="auto"/>
        <w:bottom w:val="none" w:sz="0" w:space="0" w:color="auto"/>
        <w:right w:val="none" w:sz="0" w:space="0" w:color="auto"/>
      </w:divBdr>
    </w:div>
    <w:div w:id="794249649">
      <w:bodyDiv w:val="1"/>
      <w:marLeft w:val="0"/>
      <w:marRight w:val="0"/>
      <w:marTop w:val="0"/>
      <w:marBottom w:val="0"/>
      <w:divBdr>
        <w:top w:val="none" w:sz="0" w:space="0" w:color="auto"/>
        <w:left w:val="none" w:sz="0" w:space="0" w:color="auto"/>
        <w:bottom w:val="none" w:sz="0" w:space="0" w:color="auto"/>
        <w:right w:val="none" w:sz="0" w:space="0" w:color="auto"/>
      </w:divBdr>
    </w:div>
    <w:div w:id="830557651">
      <w:bodyDiv w:val="1"/>
      <w:marLeft w:val="0"/>
      <w:marRight w:val="0"/>
      <w:marTop w:val="0"/>
      <w:marBottom w:val="0"/>
      <w:divBdr>
        <w:top w:val="none" w:sz="0" w:space="0" w:color="auto"/>
        <w:left w:val="none" w:sz="0" w:space="0" w:color="auto"/>
        <w:bottom w:val="none" w:sz="0" w:space="0" w:color="auto"/>
        <w:right w:val="none" w:sz="0" w:space="0" w:color="auto"/>
      </w:divBdr>
    </w:div>
    <w:div w:id="941379133">
      <w:bodyDiv w:val="1"/>
      <w:marLeft w:val="0"/>
      <w:marRight w:val="0"/>
      <w:marTop w:val="0"/>
      <w:marBottom w:val="0"/>
      <w:divBdr>
        <w:top w:val="none" w:sz="0" w:space="0" w:color="auto"/>
        <w:left w:val="none" w:sz="0" w:space="0" w:color="auto"/>
        <w:bottom w:val="none" w:sz="0" w:space="0" w:color="auto"/>
        <w:right w:val="none" w:sz="0" w:space="0" w:color="auto"/>
      </w:divBdr>
    </w:div>
    <w:div w:id="959730236">
      <w:bodyDiv w:val="1"/>
      <w:marLeft w:val="0"/>
      <w:marRight w:val="0"/>
      <w:marTop w:val="0"/>
      <w:marBottom w:val="0"/>
      <w:divBdr>
        <w:top w:val="none" w:sz="0" w:space="0" w:color="auto"/>
        <w:left w:val="none" w:sz="0" w:space="0" w:color="auto"/>
        <w:bottom w:val="none" w:sz="0" w:space="0" w:color="auto"/>
        <w:right w:val="none" w:sz="0" w:space="0" w:color="auto"/>
      </w:divBdr>
    </w:div>
    <w:div w:id="980309272">
      <w:bodyDiv w:val="1"/>
      <w:marLeft w:val="0"/>
      <w:marRight w:val="0"/>
      <w:marTop w:val="0"/>
      <w:marBottom w:val="0"/>
      <w:divBdr>
        <w:top w:val="none" w:sz="0" w:space="0" w:color="auto"/>
        <w:left w:val="none" w:sz="0" w:space="0" w:color="auto"/>
        <w:bottom w:val="none" w:sz="0" w:space="0" w:color="auto"/>
        <w:right w:val="none" w:sz="0" w:space="0" w:color="auto"/>
      </w:divBdr>
    </w:div>
    <w:div w:id="1001153975">
      <w:bodyDiv w:val="1"/>
      <w:marLeft w:val="0"/>
      <w:marRight w:val="0"/>
      <w:marTop w:val="0"/>
      <w:marBottom w:val="0"/>
      <w:divBdr>
        <w:top w:val="none" w:sz="0" w:space="0" w:color="auto"/>
        <w:left w:val="none" w:sz="0" w:space="0" w:color="auto"/>
        <w:bottom w:val="none" w:sz="0" w:space="0" w:color="auto"/>
        <w:right w:val="none" w:sz="0" w:space="0" w:color="auto"/>
      </w:divBdr>
      <w:divsChild>
        <w:div w:id="1981500142">
          <w:marLeft w:val="0"/>
          <w:marRight w:val="0"/>
          <w:marTop w:val="0"/>
          <w:marBottom w:val="0"/>
          <w:divBdr>
            <w:top w:val="none" w:sz="0" w:space="0" w:color="auto"/>
            <w:left w:val="none" w:sz="0" w:space="0" w:color="auto"/>
            <w:bottom w:val="none" w:sz="0" w:space="0" w:color="auto"/>
            <w:right w:val="none" w:sz="0" w:space="0" w:color="auto"/>
          </w:divBdr>
        </w:div>
      </w:divsChild>
    </w:div>
    <w:div w:id="1115715272">
      <w:bodyDiv w:val="1"/>
      <w:marLeft w:val="0"/>
      <w:marRight w:val="0"/>
      <w:marTop w:val="0"/>
      <w:marBottom w:val="0"/>
      <w:divBdr>
        <w:top w:val="none" w:sz="0" w:space="0" w:color="auto"/>
        <w:left w:val="none" w:sz="0" w:space="0" w:color="auto"/>
        <w:bottom w:val="none" w:sz="0" w:space="0" w:color="auto"/>
        <w:right w:val="none" w:sz="0" w:space="0" w:color="auto"/>
      </w:divBdr>
    </w:div>
    <w:div w:id="1132095653">
      <w:bodyDiv w:val="1"/>
      <w:marLeft w:val="0"/>
      <w:marRight w:val="0"/>
      <w:marTop w:val="0"/>
      <w:marBottom w:val="0"/>
      <w:divBdr>
        <w:top w:val="none" w:sz="0" w:space="0" w:color="auto"/>
        <w:left w:val="none" w:sz="0" w:space="0" w:color="auto"/>
        <w:bottom w:val="none" w:sz="0" w:space="0" w:color="auto"/>
        <w:right w:val="none" w:sz="0" w:space="0" w:color="auto"/>
      </w:divBdr>
    </w:div>
    <w:div w:id="1298338761">
      <w:bodyDiv w:val="1"/>
      <w:marLeft w:val="0"/>
      <w:marRight w:val="0"/>
      <w:marTop w:val="0"/>
      <w:marBottom w:val="0"/>
      <w:divBdr>
        <w:top w:val="none" w:sz="0" w:space="0" w:color="auto"/>
        <w:left w:val="none" w:sz="0" w:space="0" w:color="auto"/>
        <w:bottom w:val="none" w:sz="0" w:space="0" w:color="auto"/>
        <w:right w:val="none" w:sz="0" w:space="0" w:color="auto"/>
      </w:divBdr>
      <w:divsChild>
        <w:div w:id="557277500">
          <w:marLeft w:val="0"/>
          <w:marRight w:val="0"/>
          <w:marTop w:val="0"/>
          <w:marBottom w:val="0"/>
          <w:divBdr>
            <w:top w:val="none" w:sz="0" w:space="0" w:color="auto"/>
            <w:left w:val="none" w:sz="0" w:space="0" w:color="auto"/>
            <w:bottom w:val="none" w:sz="0" w:space="0" w:color="auto"/>
            <w:right w:val="none" w:sz="0" w:space="0" w:color="auto"/>
          </w:divBdr>
        </w:div>
      </w:divsChild>
    </w:div>
    <w:div w:id="1439375255">
      <w:bodyDiv w:val="1"/>
      <w:marLeft w:val="0"/>
      <w:marRight w:val="0"/>
      <w:marTop w:val="0"/>
      <w:marBottom w:val="0"/>
      <w:divBdr>
        <w:top w:val="none" w:sz="0" w:space="0" w:color="auto"/>
        <w:left w:val="none" w:sz="0" w:space="0" w:color="auto"/>
        <w:bottom w:val="none" w:sz="0" w:space="0" w:color="auto"/>
        <w:right w:val="none" w:sz="0" w:space="0" w:color="auto"/>
      </w:divBdr>
    </w:div>
    <w:div w:id="1441532599">
      <w:bodyDiv w:val="1"/>
      <w:marLeft w:val="0"/>
      <w:marRight w:val="0"/>
      <w:marTop w:val="0"/>
      <w:marBottom w:val="0"/>
      <w:divBdr>
        <w:top w:val="none" w:sz="0" w:space="0" w:color="auto"/>
        <w:left w:val="none" w:sz="0" w:space="0" w:color="auto"/>
        <w:bottom w:val="none" w:sz="0" w:space="0" w:color="auto"/>
        <w:right w:val="none" w:sz="0" w:space="0" w:color="auto"/>
      </w:divBdr>
    </w:div>
    <w:div w:id="1535145549">
      <w:bodyDiv w:val="1"/>
      <w:marLeft w:val="0"/>
      <w:marRight w:val="0"/>
      <w:marTop w:val="0"/>
      <w:marBottom w:val="0"/>
      <w:divBdr>
        <w:top w:val="none" w:sz="0" w:space="0" w:color="auto"/>
        <w:left w:val="none" w:sz="0" w:space="0" w:color="auto"/>
        <w:bottom w:val="none" w:sz="0" w:space="0" w:color="auto"/>
        <w:right w:val="none" w:sz="0" w:space="0" w:color="auto"/>
      </w:divBdr>
    </w:div>
    <w:div w:id="1745684189">
      <w:bodyDiv w:val="1"/>
      <w:marLeft w:val="0"/>
      <w:marRight w:val="0"/>
      <w:marTop w:val="0"/>
      <w:marBottom w:val="0"/>
      <w:divBdr>
        <w:top w:val="none" w:sz="0" w:space="0" w:color="auto"/>
        <w:left w:val="none" w:sz="0" w:space="0" w:color="auto"/>
        <w:bottom w:val="none" w:sz="0" w:space="0" w:color="auto"/>
        <w:right w:val="none" w:sz="0" w:space="0" w:color="auto"/>
      </w:divBdr>
    </w:div>
    <w:div w:id="1745755321">
      <w:bodyDiv w:val="1"/>
      <w:marLeft w:val="0"/>
      <w:marRight w:val="0"/>
      <w:marTop w:val="0"/>
      <w:marBottom w:val="0"/>
      <w:divBdr>
        <w:top w:val="none" w:sz="0" w:space="0" w:color="auto"/>
        <w:left w:val="none" w:sz="0" w:space="0" w:color="auto"/>
        <w:bottom w:val="none" w:sz="0" w:space="0" w:color="auto"/>
        <w:right w:val="none" w:sz="0" w:space="0" w:color="auto"/>
      </w:divBdr>
    </w:div>
    <w:div w:id="1776751007">
      <w:bodyDiv w:val="1"/>
      <w:marLeft w:val="0"/>
      <w:marRight w:val="0"/>
      <w:marTop w:val="0"/>
      <w:marBottom w:val="0"/>
      <w:divBdr>
        <w:top w:val="none" w:sz="0" w:space="0" w:color="auto"/>
        <w:left w:val="none" w:sz="0" w:space="0" w:color="auto"/>
        <w:bottom w:val="none" w:sz="0" w:space="0" w:color="auto"/>
        <w:right w:val="none" w:sz="0" w:space="0" w:color="auto"/>
      </w:divBdr>
      <w:divsChild>
        <w:div w:id="128330462">
          <w:marLeft w:val="0"/>
          <w:marRight w:val="0"/>
          <w:marTop w:val="0"/>
          <w:marBottom w:val="0"/>
          <w:divBdr>
            <w:top w:val="none" w:sz="0" w:space="0" w:color="auto"/>
            <w:left w:val="none" w:sz="0" w:space="0" w:color="auto"/>
            <w:bottom w:val="none" w:sz="0" w:space="0" w:color="auto"/>
            <w:right w:val="none" w:sz="0" w:space="0" w:color="auto"/>
          </w:divBdr>
        </w:div>
        <w:div w:id="564292816">
          <w:marLeft w:val="0"/>
          <w:marRight w:val="0"/>
          <w:marTop w:val="0"/>
          <w:marBottom w:val="0"/>
          <w:divBdr>
            <w:top w:val="none" w:sz="0" w:space="0" w:color="auto"/>
            <w:left w:val="none" w:sz="0" w:space="0" w:color="auto"/>
            <w:bottom w:val="none" w:sz="0" w:space="0" w:color="auto"/>
            <w:right w:val="none" w:sz="0" w:space="0" w:color="auto"/>
          </w:divBdr>
        </w:div>
        <w:div w:id="94639608">
          <w:marLeft w:val="0"/>
          <w:marRight w:val="0"/>
          <w:marTop w:val="0"/>
          <w:marBottom w:val="0"/>
          <w:divBdr>
            <w:top w:val="none" w:sz="0" w:space="0" w:color="auto"/>
            <w:left w:val="none" w:sz="0" w:space="0" w:color="auto"/>
            <w:bottom w:val="none" w:sz="0" w:space="0" w:color="auto"/>
            <w:right w:val="none" w:sz="0" w:space="0" w:color="auto"/>
          </w:divBdr>
        </w:div>
        <w:div w:id="1367221819">
          <w:marLeft w:val="0"/>
          <w:marRight w:val="0"/>
          <w:marTop w:val="0"/>
          <w:marBottom w:val="0"/>
          <w:divBdr>
            <w:top w:val="none" w:sz="0" w:space="0" w:color="auto"/>
            <w:left w:val="none" w:sz="0" w:space="0" w:color="auto"/>
            <w:bottom w:val="none" w:sz="0" w:space="0" w:color="auto"/>
            <w:right w:val="none" w:sz="0" w:space="0" w:color="auto"/>
          </w:divBdr>
        </w:div>
        <w:div w:id="990059648">
          <w:marLeft w:val="0"/>
          <w:marRight w:val="0"/>
          <w:marTop w:val="0"/>
          <w:marBottom w:val="0"/>
          <w:divBdr>
            <w:top w:val="none" w:sz="0" w:space="0" w:color="auto"/>
            <w:left w:val="none" w:sz="0" w:space="0" w:color="auto"/>
            <w:bottom w:val="none" w:sz="0" w:space="0" w:color="auto"/>
            <w:right w:val="none" w:sz="0" w:space="0" w:color="auto"/>
          </w:divBdr>
        </w:div>
      </w:divsChild>
    </w:div>
    <w:div w:id="1791625907">
      <w:bodyDiv w:val="1"/>
      <w:marLeft w:val="0"/>
      <w:marRight w:val="0"/>
      <w:marTop w:val="0"/>
      <w:marBottom w:val="0"/>
      <w:divBdr>
        <w:top w:val="none" w:sz="0" w:space="0" w:color="auto"/>
        <w:left w:val="none" w:sz="0" w:space="0" w:color="auto"/>
        <w:bottom w:val="none" w:sz="0" w:space="0" w:color="auto"/>
        <w:right w:val="none" w:sz="0" w:space="0" w:color="auto"/>
      </w:divBdr>
      <w:divsChild>
        <w:div w:id="1787583444">
          <w:marLeft w:val="0"/>
          <w:marRight w:val="0"/>
          <w:marTop w:val="0"/>
          <w:marBottom w:val="0"/>
          <w:divBdr>
            <w:top w:val="none" w:sz="0" w:space="0" w:color="auto"/>
            <w:left w:val="none" w:sz="0" w:space="0" w:color="auto"/>
            <w:bottom w:val="none" w:sz="0" w:space="0" w:color="auto"/>
            <w:right w:val="none" w:sz="0" w:space="0" w:color="auto"/>
          </w:divBdr>
          <w:divsChild>
            <w:div w:id="1108698902">
              <w:marLeft w:val="0"/>
              <w:marRight w:val="0"/>
              <w:marTop w:val="0"/>
              <w:marBottom w:val="0"/>
              <w:divBdr>
                <w:top w:val="none" w:sz="0" w:space="0" w:color="auto"/>
                <w:left w:val="none" w:sz="0" w:space="0" w:color="auto"/>
                <w:bottom w:val="none" w:sz="0" w:space="0" w:color="auto"/>
                <w:right w:val="none" w:sz="0" w:space="0" w:color="auto"/>
              </w:divBdr>
              <w:divsChild>
                <w:div w:id="1841970622">
                  <w:marLeft w:val="0"/>
                  <w:marRight w:val="0"/>
                  <w:marTop w:val="0"/>
                  <w:marBottom w:val="0"/>
                  <w:divBdr>
                    <w:top w:val="none" w:sz="0" w:space="0" w:color="auto"/>
                    <w:left w:val="none" w:sz="0" w:space="0" w:color="auto"/>
                    <w:bottom w:val="none" w:sz="0" w:space="0" w:color="auto"/>
                    <w:right w:val="none" w:sz="0" w:space="0" w:color="auto"/>
                  </w:divBdr>
                  <w:divsChild>
                    <w:div w:id="1594128332">
                      <w:marLeft w:val="0"/>
                      <w:marRight w:val="0"/>
                      <w:marTop w:val="0"/>
                      <w:marBottom w:val="0"/>
                      <w:divBdr>
                        <w:top w:val="none" w:sz="0" w:space="0" w:color="auto"/>
                        <w:left w:val="none" w:sz="0" w:space="0" w:color="auto"/>
                        <w:bottom w:val="none" w:sz="0" w:space="0" w:color="auto"/>
                        <w:right w:val="none" w:sz="0" w:space="0" w:color="auto"/>
                      </w:divBdr>
                      <w:divsChild>
                        <w:div w:id="194775590">
                          <w:marLeft w:val="0"/>
                          <w:marRight w:val="0"/>
                          <w:marTop w:val="0"/>
                          <w:marBottom w:val="0"/>
                          <w:divBdr>
                            <w:top w:val="none" w:sz="0" w:space="0" w:color="auto"/>
                            <w:left w:val="none" w:sz="0" w:space="0" w:color="auto"/>
                            <w:bottom w:val="none" w:sz="0" w:space="0" w:color="auto"/>
                            <w:right w:val="none" w:sz="0" w:space="0" w:color="auto"/>
                          </w:divBdr>
                          <w:divsChild>
                            <w:div w:id="422379547">
                              <w:marLeft w:val="0"/>
                              <w:marRight w:val="0"/>
                              <w:marTop w:val="0"/>
                              <w:marBottom w:val="0"/>
                              <w:divBdr>
                                <w:top w:val="none" w:sz="0" w:space="0" w:color="auto"/>
                                <w:left w:val="none" w:sz="0" w:space="0" w:color="auto"/>
                                <w:bottom w:val="none" w:sz="0" w:space="0" w:color="auto"/>
                                <w:right w:val="none" w:sz="0" w:space="0" w:color="auto"/>
                              </w:divBdr>
                              <w:divsChild>
                                <w:div w:id="26407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6417257">
      <w:bodyDiv w:val="1"/>
      <w:marLeft w:val="0"/>
      <w:marRight w:val="0"/>
      <w:marTop w:val="0"/>
      <w:marBottom w:val="0"/>
      <w:divBdr>
        <w:top w:val="none" w:sz="0" w:space="0" w:color="auto"/>
        <w:left w:val="none" w:sz="0" w:space="0" w:color="auto"/>
        <w:bottom w:val="none" w:sz="0" w:space="0" w:color="auto"/>
        <w:right w:val="none" w:sz="0" w:space="0" w:color="auto"/>
      </w:divBdr>
      <w:divsChild>
        <w:div w:id="1859540691">
          <w:marLeft w:val="0"/>
          <w:marRight w:val="0"/>
          <w:marTop w:val="0"/>
          <w:marBottom w:val="0"/>
          <w:divBdr>
            <w:top w:val="none" w:sz="0" w:space="0" w:color="auto"/>
            <w:left w:val="none" w:sz="0" w:space="0" w:color="auto"/>
            <w:bottom w:val="none" w:sz="0" w:space="0" w:color="auto"/>
            <w:right w:val="none" w:sz="0" w:space="0" w:color="auto"/>
          </w:divBdr>
        </w:div>
        <w:div w:id="199129468">
          <w:marLeft w:val="0"/>
          <w:marRight w:val="0"/>
          <w:marTop w:val="0"/>
          <w:marBottom w:val="0"/>
          <w:divBdr>
            <w:top w:val="none" w:sz="0" w:space="0" w:color="auto"/>
            <w:left w:val="none" w:sz="0" w:space="0" w:color="auto"/>
            <w:bottom w:val="none" w:sz="0" w:space="0" w:color="auto"/>
            <w:right w:val="none" w:sz="0" w:space="0" w:color="auto"/>
          </w:divBdr>
        </w:div>
        <w:div w:id="989136085">
          <w:marLeft w:val="0"/>
          <w:marRight w:val="0"/>
          <w:marTop w:val="0"/>
          <w:marBottom w:val="0"/>
          <w:divBdr>
            <w:top w:val="none" w:sz="0" w:space="0" w:color="auto"/>
            <w:left w:val="none" w:sz="0" w:space="0" w:color="auto"/>
            <w:bottom w:val="none" w:sz="0" w:space="0" w:color="auto"/>
            <w:right w:val="none" w:sz="0" w:space="0" w:color="auto"/>
          </w:divBdr>
        </w:div>
        <w:div w:id="2033803610">
          <w:marLeft w:val="0"/>
          <w:marRight w:val="0"/>
          <w:marTop w:val="0"/>
          <w:marBottom w:val="0"/>
          <w:divBdr>
            <w:top w:val="none" w:sz="0" w:space="0" w:color="auto"/>
            <w:left w:val="none" w:sz="0" w:space="0" w:color="auto"/>
            <w:bottom w:val="none" w:sz="0" w:space="0" w:color="auto"/>
            <w:right w:val="none" w:sz="0" w:space="0" w:color="auto"/>
          </w:divBdr>
        </w:div>
        <w:div w:id="1675497488">
          <w:marLeft w:val="0"/>
          <w:marRight w:val="0"/>
          <w:marTop w:val="0"/>
          <w:marBottom w:val="0"/>
          <w:divBdr>
            <w:top w:val="none" w:sz="0" w:space="0" w:color="auto"/>
            <w:left w:val="none" w:sz="0" w:space="0" w:color="auto"/>
            <w:bottom w:val="none" w:sz="0" w:space="0" w:color="auto"/>
            <w:right w:val="none" w:sz="0" w:space="0" w:color="auto"/>
          </w:divBdr>
        </w:div>
        <w:div w:id="1327130202">
          <w:marLeft w:val="0"/>
          <w:marRight w:val="0"/>
          <w:marTop w:val="0"/>
          <w:marBottom w:val="0"/>
          <w:divBdr>
            <w:top w:val="none" w:sz="0" w:space="0" w:color="auto"/>
            <w:left w:val="none" w:sz="0" w:space="0" w:color="auto"/>
            <w:bottom w:val="none" w:sz="0" w:space="0" w:color="auto"/>
            <w:right w:val="none" w:sz="0" w:space="0" w:color="auto"/>
          </w:divBdr>
        </w:div>
        <w:div w:id="1115058801">
          <w:marLeft w:val="0"/>
          <w:marRight w:val="0"/>
          <w:marTop w:val="0"/>
          <w:marBottom w:val="0"/>
          <w:divBdr>
            <w:top w:val="none" w:sz="0" w:space="0" w:color="auto"/>
            <w:left w:val="none" w:sz="0" w:space="0" w:color="auto"/>
            <w:bottom w:val="none" w:sz="0" w:space="0" w:color="auto"/>
            <w:right w:val="none" w:sz="0" w:space="0" w:color="auto"/>
          </w:divBdr>
        </w:div>
        <w:div w:id="108088710">
          <w:marLeft w:val="0"/>
          <w:marRight w:val="0"/>
          <w:marTop w:val="0"/>
          <w:marBottom w:val="0"/>
          <w:divBdr>
            <w:top w:val="none" w:sz="0" w:space="0" w:color="auto"/>
            <w:left w:val="none" w:sz="0" w:space="0" w:color="auto"/>
            <w:bottom w:val="none" w:sz="0" w:space="0" w:color="auto"/>
            <w:right w:val="none" w:sz="0" w:space="0" w:color="auto"/>
          </w:divBdr>
        </w:div>
        <w:div w:id="1070274682">
          <w:marLeft w:val="0"/>
          <w:marRight w:val="0"/>
          <w:marTop w:val="0"/>
          <w:marBottom w:val="0"/>
          <w:divBdr>
            <w:top w:val="none" w:sz="0" w:space="0" w:color="auto"/>
            <w:left w:val="none" w:sz="0" w:space="0" w:color="auto"/>
            <w:bottom w:val="none" w:sz="0" w:space="0" w:color="auto"/>
            <w:right w:val="none" w:sz="0" w:space="0" w:color="auto"/>
          </w:divBdr>
        </w:div>
        <w:div w:id="369963143">
          <w:marLeft w:val="0"/>
          <w:marRight w:val="0"/>
          <w:marTop w:val="0"/>
          <w:marBottom w:val="0"/>
          <w:divBdr>
            <w:top w:val="none" w:sz="0" w:space="0" w:color="auto"/>
            <w:left w:val="none" w:sz="0" w:space="0" w:color="auto"/>
            <w:bottom w:val="none" w:sz="0" w:space="0" w:color="auto"/>
            <w:right w:val="none" w:sz="0" w:space="0" w:color="auto"/>
          </w:divBdr>
        </w:div>
        <w:div w:id="1265961014">
          <w:marLeft w:val="0"/>
          <w:marRight w:val="0"/>
          <w:marTop w:val="0"/>
          <w:marBottom w:val="0"/>
          <w:divBdr>
            <w:top w:val="none" w:sz="0" w:space="0" w:color="auto"/>
            <w:left w:val="none" w:sz="0" w:space="0" w:color="auto"/>
            <w:bottom w:val="none" w:sz="0" w:space="0" w:color="auto"/>
            <w:right w:val="none" w:sz="0" w:space="0" w:color="auto"/>
          </w:divBdr>
        </w:div>
        <w:div w:id="2113549994">
          <w:marLeft w:val="0"/>
          <w:marRight w:val="0"/>
          <w:marTop w:val="0"/>
          <w:marBottom w:val="0"/>
          <w:divBdr>
            <w:top w:val="none" w:sz="0" w:space="0" w:color="auto"/>
            <w:left w:val="none" w:sz="0" w:space="0" w:color="auto"/>
            <w:bottom w:val="none" w:sz="0" w:space="0" w:color="auto"/>
            <w:right w:val="none" w:sz="0" w:space="0" w:color="auto"/>
          </w:divBdr>
        </w:div>
        <w:div w:id="1002515425">
          <w:marLeft w:val="0"/>
          <w:marRight w:val="0"/>
          <w:marTop w:val="0"/>
          <w:marBottom w:val="0"/>
          <w:divBdr>
            <w:top w:val="none" w:sz="0" w:space="0" w:color="auto"/>
            <w:left w:val="none" w:sz="0" w:space="0" w:color="auto"/>
            <w:bottom w:val="none" w:sz="0" w:space="0" w:color="auto"/>
            <w:right w:val="none" w:sz="0" w:space="0" w:color="auto"/>
          </w:divBdr>
        </w:div>
      </w:divsChild>
    </w:div>
    <w:div w:id="213667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chart" Target="charts/chart8.xml"/><Relationship Id="rId39" Type="http://schemas.openxmlformats.org/officeDocument/2006/relationships/chart" Target="charts/chart17.xml"/><Relationship Id="rId21" Type="http://schemas.openxmlformats.org/officeDocument/2006/relationships/chart" Target="charts/chart3.xml"/><Relationship Id="rId34" Type="http://schemas.openxmlformats.org/officeDocument/2006/relationships/chart" Target="charts/chart12.xml"/><Relationship Id="rId42" Type="http://schemas.openxmlformats.org/officeDocument/2006/relationships/image" Target="media/image10.png"/><Relationship Id="rId47" Type="http://schemas.openxmlformats.org/officeDocument/2006/relationships/diagramColors" Target="diagrams/colors1.xml"/><Relationship Id="rId50" Type="http://schemas.microsoft.com/office/2007/relationships/hdphoto" Target="media/hdphoto2.wdp"/><Relationship Id="rId55" Type="http://schemas.openxmlformats.org/officeDocument/2006/relationships/image" Target="media/image17.jpeg"/><Relationship Id="rId63" Type="http://schemas.openxmlformats.org/officeDocument/2006/relationships/image" Target="media/image24.png"/><Relationship Id="rId68" Type="http://schemas.openxmlformats.org/officeDocument/2006/relationships/hyperlink" Target="https://pl.wikipedia.org/w/index.php?title=World_Harmonized_Light_Wehicle_Test_Procedure&amp;action=edit&amp;redlink=1" TargetMode="External"/><Relationship Id="rId7" Type="http://schemas.openxmlformats.org/officeDocument/2006/relationships/endnotes" Target="endnotes.xml"/><Relationship Id="rId71"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chart" Target="charts/chart6.xml"/><Relationship Id="rId32" Type="http://schemas.openxmlformats.org/officeDocument/2006/relationships/chart" Target="charts/chart11.xml"/><Relationship Id="rId37" Type="http://schemas.openxmlformats.org/officeDocument/2006/relationships/chart" Target="charts/chart15.xml"/><Relationship Id="rId40" Type="http://schemas.openxmlformats.org/officeDocument/2006/relationships/chart" Target="charts/chart18.xml"/><Relationship Id="rId45" Type="http://schemas.openxmlformats.org/officeDocument/2006/relationships/diagramLayout" Target="diagrams/layout1.xml"/><Relationship Id="rId53" Type="http://schemas.openxmlformats.org/officeDocument/2006/relationships/image" Target="media/image15.jpeg"/><Relationship Id="rId58" Type="http://schemas.openxmlformats.org/officeDocument/2006/relationships/image" Target="media/image20.jpeg"/><Relationship Id="rId66" Type="http://schemas.openxmlformats.org/officeDocument/2006/relationships/hyperlink" Target="https://pl.wikipedia.org/wiki/Pojazd"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5.xml"/><Relationship Id="rId28" Type="http://schemas.openxmlformats.org/officeDocument/2006/relationships/image" Target="media/image7.png"/><Relationship Id="rId36" Type="http://schemas.openxmlformats.org/officeDocument/2006/relationships/chart" Target="charts/chart14.xml"/><Relationship Id="rId49" Type="http://schemas.openxmlformats.org/officeDocument/2006/relationships/image" Target="media/image12.png"/><Relationship Id="rId57" Type="http://schemas.openxmlformats.org/officeDocument/2006/relationships/image" Target="media/image19.jpeg"/><Relationship Id="rId61" Type="http://schemas.openxmlformats.org/officeDocument/2006/relationships/image" Target="media/image22.png"/><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chart" Target="charts/chart10.xml"/><Relationship Id="rId44" Type="http://schemas.openxmlformats.org/officeDocument/2006/relationships/diagramData" Target="diagrams/data1.xml"/><Relationship Id="rId52" Type="http://schemas.openxmlformats.org/officeDocument/2006/relationships/image" Target="media/image14.jpeg"/><Relationship Id="rId60" Type="http://schemas.microsoft.com/office/2007/relationships/hdphoto" Target="media/hdphoto3.wdp"/><Relationship Id="rId65" Type="http://schemas.openxmlformats.org/officeDocument/2006/relationships/hyperlink" Target="https://pl.wikipedia.org/wiki/Spaliny" TargetMode="External"/><Relationship Id="rId73"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9.png"/><Relationship Id="rId35" Type="http://schemas.openxmlformats.org/officeDocument/2006/relationships/chart" Target="charts/chart13.xml"/><Relationship Id="rId43" Type="http://schemas.openxmlformats.org/officeDocument/2006/relationships/image" Target="media/image11.png"/><Relationship Id="rId48" Type="http://schemas.microsoft.com/office/2007/relationships/diagramDrawing" Target="diagrams/drawing1.xml"/><Relationship Id="rId56" Type="http://schemas.openxmlformats.org/officeDocument/2006/relationships/image" Target="media/image18.jpeg"/><Relationship Id="rId64" Type="http://schemas.openxmlformats.org/officeDocument/2006/relationships/image" Target="media/image25.png"/><Relationship Id="rId69" Type="http://schemas.openxmlformats.org/officeDocument/2006/relationships/diagramData" Target="diagrams/data2.xml"/><Relationship Id="rId8" Type="http://schemas.openxmlformats.org/officeDocument/2006/relationships/image" Target="media/image1.png"/><Relationship Id="rId51" Type="http://schemas.openxmlformats.org/officeDocument/2006/relationships/image" Target="media/image13.png"/><Relationship Id="rId72" Type="http://schemas.openxmlformats.org/officeDocument/2006/relationships/diagramColors" Target="diagrams/colors2.xml"/><Relationship Id="rId3" Type="http://schemas.openxmlformats.org/officeDocument/2006/relationships/styles" Target="styles.xml"/><Relationship Id="rId12" Type="http://schemas.openxmlformats.org/officeDocument/2006/relationships/footer" Target="footer1.xml"/><Relationship Id="rId17" Type="http://schemas.microsoft.com/office/2007/relationships/hdphoto" Target="media/hdphoto1.wdp"/><Relationship Id="rId25" Type="http://schemas.openxmlformats.org/officeDocument/2006/relationships/chart" Target="charts/chart7.xml"/><Relationship Id="rId33" Type="http://schemas.openxmlformats.org/officeDocument/2006/relationships/hyperlink" Target="https://www.google.com/url?sa=t&amp;source=web&amp;rct=j&amp;opi=89978449&amp;url=/maps/place//data%3D!4m2!3m1!1s0x473d410036355167:0x9a546a461b9cccda%3Fsa%3DX%26ved%3D1t:8290%26ictx%3D111&amp;ved=2ahUKEwiY35O2v8yJAxUiGRAIHbr2Nz8Q4kB6BAghEAM&amp;usg=AOvVaw1mm_z4Ff56LxnLDAs4QIdJ" TargetMode="External"/><Relationship Id="rId38" Type="http://schemas.openxmlformats.org/officeDocument/2006/relationships/chart" Target="charts/chart16.xml"/><Relationship Id="rId46" Type="http://schemas.openxmlformats.org/officeDocument/2006/relationships/diagramQuickStyle" Target="diagrams/quickStyle1.xml"/><Relationship Id="rId59" Type="http://schemas.openxmlformats.org/officeDocument/2006/relationships/image" Target="media/image21.png"/><Relationship Id="rId67" Type="http://schemas.openxmlformats.org/officeDocument/2006/relationships/hyperlink" Target="https://pl.wikipedia.org/wiki/Europejski_Obszar_Gospodarczy" TargetMode="External"/><Relationship Id="rId20" Type="http://schemas.openxmlformats.org/officeDocument/2006/relationships/chart" Target="charts/chart2.xml"/><Relationship Id="rId41" Type="http://schemas.openxmlformats.org/officeDocument/2006/relationships/chart" Target="charts/chart19.xml"/><Relationship Id="rId54" Type="http://schemas.openxmlformats.org/officeDocument/2006/relationships/image" Target="media/image16.jpeg"/><Relationship Id="rId62" Type="http://schemas.openxmlformats.org/officeDocument/2006/relationships/image" Target="media/image23.jpeg"/><Relationship Id="rId70" Type="http://schemas.openxmlformats.org/officeDocument/2006/relationships/diagramLayout" Target="diagrams/layout2.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Arkusz_programu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Arkusz_programu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Arkusz_programu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Arkusz_programu_Microsoft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Arkusz_programu_Microsoft_Excel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Arkusz_programu_Microsoft_Excel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Arkusz_programu_Microsoft_Excel7.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Arkusz_programu_Microsoft_Excel8.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Arkusz_programu_Microsoft_Excel9.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Arkusz_programu_Microsoft_Excel10.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Arkusz_programu_Microsoft_Excel11.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1" Type="http://schemas.openxmlformats.org/officeDocument/2006/relationships/package" Target="../embeddings/Arkusz_programu_Microsoft_Excel12.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Arkusz_programu_Microsoft_Excel13.xlsx"/><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Arkusz_programu_Microsoft_Excel14.xlsx"/><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Arkusz_programu_Microsoft_Excel15.xlsx"/><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Arkusz_programu_Microsoft_Excel16.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1" Type="http://schemas.openxmlformats.org/officeDocument/2006/relationships/package" Target="../embeddings/Arkusz_programu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Arkusz_programu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Arkusz_programu_Microsoft_Excel1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t>Liczba ludności </a:t>
            </a:r>
            <a:r>
              <a:rPr lang="pl-PL"/>
              <a:t>w latach 2019-2023</a:t>
            </a:r>
            <a:endParaRPr lang="en-US"/>
          </a:p>
        </c:rich>
      </c:tx>
      <c:overlay val="0"/>
      <c:spPr>
        <a:noFill/>
        <a:ln>
          <a:noFill/>
        </a:ln>
        <a:effectLst/>
      </c:spPr>
    </c:title>
    <c:autoTitleDeleted val="0"/>
    <c:plotArea>
      <c:layout/>
      <c:barChart>
        <c:barDir val="col"/>
        <c:grouping val="clustered"/>
        <c:varyColors val="0"/>
        <c:ser>
          <c:idx val="0"/>
          <c:order val="0"/>
          <c:tx>
            <c:strRef>
              <c:f>Arkusz1!$A$2</c:f>
              <c:strCache>
                <c:ptCount val="1"/>
                <c:pt idx="0">
                  <c:v>Liczba ludności ogółem</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Arkusz1!$B$2:$F$2</c:f>
              <c:numCache>
                <c:formatCode>General</c:formatCode>
                <c:ptCount val="5"/>
                <c:pt idx="0">
                  <c:v>8222</c:v>
                </c:pt>
                <c:pt idx="1">
                  <c:v>8275</c:v>
                </c:pt>
                <c:pt idx="2">
                  <c:v>8295</c:v>
                </c:pt>
                <c:pt idx="3">
                  <c:v>8308</c:v>
                </c:pt>
                <c:pt idx="4">
                  <c:v>0</c:v>
                </c:pt>
              </c:numCache>
            </c:numRef>
          </c:val>
          <c:extLst xmlns:c16r2="http://schemas.microsoft.com/office/drawing/2015/06/chart">
            <c:ext xmlns:c16="http://schemas.microsoft.com/office/drawing/2014/chart" uri="{C3380CC4-5D6E-409C-BE32-E72D297353CC}">
              <c16:uniqueId val="{00000000-E938-4880-86FB-6B5C8C93B25C}"/>
            </c:ext>
          </c:extLst>
        </c:ser>
        <c:ser>
          <c:idx val="1"/>
          <c:order val="1"/>
          <c:tx>
            <c:strRef>
              <c:f>Arkusz1!$A$3</c:f>
              <c:strCache>
                <c:ptCount val="1"/>
                <c:pt idx="0">
                  <c:v>kobiety</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Arkusz1!$B$3:$F$3</c:f>
              <c:numCache>
                <c:formatCode>General</c:formatCode>
                <c:ptCount val="5"/>
                <c:pt idx="0">
                  <c:v>4102</c:v>
                </c:pt>
                <c:pt idx="1">
                  <c:v>4132</c:v>
                </c:pt>
                <c:pt idx="2">
                  <c:v>4147</c:v>
                </c:pt>
                <c:pt idx="3">
                  <c:v>4157</c:v>
                </c:pt>
                <c:pt idx="4">
                  <c:v>4157</c:v>
                </c:pt>
              </c:numCache>
            </c:numRef>
          </c:val>
          <c:extLst xmlns:c16r2="http://schemas.microsoft.com/office/drawing/2015/06/chart">
            <c:ext xmlns:c16="http://schemas.microsoft.com/office/drawing/2014/chart" uri="{C3380CC4-5D6E-409C-BE32-E72D297353CC}">
              <c16:uniqueId val="{00000001-E938-4880-86FB-6B5C8C93B25C}"/>
            </c:ext>
          </c:extLst>
        </c:ser>
        <c:ser>
          <c:idx val="2"/>
          <c:order val="2"/>
          <c:tx>
            <c:strRef>
              <c:f>Arkusz1!$A$4</c:f>
              <c:strCache>
                <c:ptCount val="1"/>
                <c:pt idx="0">
                  <c:v>mężczyźni</c:v>
                </c:pt>
              </c:strCache>
            </c:strRef>
          </c:tx>
          <c:spPr>
            <a:solidFill>
              <a:schemeClr val="accent5">
                <a:tint val="65000"/>
              </a:schemeClr>
            </a:solidFill>
            <a:ln>
              <a:noFill/>
            </a:ln>
            <a:effectLst/>
          </c:spPr>
          <c:invertIfNegative val="0"/>
          <c:dLbls>
            <c:dLbl>
              <c:idx val="0"/>
              <c:layout>
                <c:manualLayout>
                  <c:x val="4.5146726862302479E-3"/>
                  <c:y val="7.57238307349665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938-4880-86FB-6B5C8C93B25C}"/>
                </c:ext>
                <c:ext xmlns:c15="http://schemas.microsoft.com/office/drawing/2012/chart" uri="{CE6537A1-D6FC-4f65-9D91-7224C49458BB}"/>
              </c:extLst>
            </c:dLbl>
            <c:dLbl>
              <c:idx val="1"/>
              <c:layout>
                <c:manualLayout>
                  <c:x val="2.2573363431150828E-3"/>
                  <c:y val="7.12694877505567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938-4880-86FB-6B5C8C93B25C}"/>
                </c:ext>
                <c:ext xmlns:c15="http://schemas.microsoft.com/office/drawing/2012/chart" uri="{CE6537A1-D6FC-4f65-9D91-7224C49458BB}"/>
              </c:extLst>
            </c:dLbl>
            <c:dLbl>
              <c:idx val="2"/>
              <c:layout>
                <c:manualLayout>
                  <c:x val="2.2573363431150416E-3"/>
                  <c:y val="7.5723830734966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938-4880-86FB-6B5C8C93B25C}"/>
                </c:ext>
                <c:ext xmlns:c15="http://schemas.microsoft.com/office/drawing/2012/chart" uri="{CE6537A1-D6FC-4f65-9D91-7224C49458BB}"/>
              </c:extLst>
            </c:dLbl>
            <c:dLbl>
              <c:idx val="3"/>
              <c:layout>
                <c:manualLayout>
                  <c:x val="4.5146726862302479E-3"/>
                  <c:y val="9.57685495326446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938-4880-86FB-6B5C8C93B25C}"/>
                </c:ext>
                <c:ext xmlns:c15="http://schemas.microsoft.com/office/drawing/2012/chart" uri="{CE6537A1-D6FC-4f65-9D91-7224C49458BB}">
                  <c15:layout>
                    <c:manualLayout>
                      <c:w val="5.4717832957110607E-2"/>
                      <c:h val="9.7928905880083461E-2"/>
                    </c:manualLayout>
                  </c15:layout>
                </c:ext>
              </c:extLst>
            </c:dLbl>
            <c:dLbl>
              <c:idx val="4"/>
              <c:layout>
                <c:manualLayout>
                  <c:x val="2.2573363431149587E-3"/>
                  <c:y val="6.68151447661469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938-4880-86FB-6B5C8C93B25C}"/>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Arkusz1!$B$4:$F$4</c:f>
              <c:numCache>
                <c:formatCode>General</c:formatCode>
                <c:ptCount val="5"/>
                <c:pt idx="0">
                  <c:v>4120</c:v>
                </c:pt>
                <c:pt idx="1">
                  <c:v>4143</c:v>
                </c:pt>
                <c:pt idx="2">
                  <c:v>4148</c:v>
                </c:pt>
                <c:pt idx="3">
                  <c:v>4151</c:v>
                </c:pt>
                <c:pt idx="4">
                  <c:v>4147</c:v>
                </c:pt>
              </c:numCache>
            </c:numRef>
          </c:val>
          <c:extLst xmlns:c16r2="http://schemas.microsoft.com/office/drawing/2015/06/chart">
            <c:ext xmlns:c16="http://schemas.microsoft.com/office/drawing/2014/chart" uri="{C3380CC4-5D6E-409C-BE32-E72D297353CC}">
              <c16:uniqueId val="{00000002-E938-4880-86FB-6B5C8C93B25C}"/>
            </c:ext>
          </c:extLst>
        </c:ser>
        <c:dLbls>
          <c:showLegendKey val="0"/>
          <c:showVal val="0"/>
          <c:showCatName val="0"/>
          <c:showSerName val="0"/>
          <c:showPercent val="0"/>
          <c:showBubbleSize val="0"/>
        </c:dLbls>
        <c:gapWidth val="267"/>
        <c:overlap val="-43"/>
        <c:axId val="251828592"/>
        <c:axId val="251826632"/>
      </c:barChart>
      <c:catAx>
        <c:axId val="2518285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251826632"/>
        <c:crosses val="autoZero"/>
        <c:auto val="1"/>
        <c:lblAlgn val="ctr"/>
        <c:lblOffset val="100"/>
        <c:noMultiLvlLbl val="0"/>
      </c:catAx>
      <c:valAx>
        <c:axId val="25182663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5182859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Grupy ekono</a:t>
            </a:r>
            <a:r>
              <a:rPr lang="pl-PL"/>
              <a:t>miczne w 2023 r.</a:t>
            </a:r>
            <a:endParaRPr lang="en-US"/>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5">
                  <a:shade val="65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5ACA-4C31-A43E-DBD5019D866D}"/>
              </c:ext>
            </c:extLst>
          </c:dPt>
          <c:dPt>
            <c:idx val="1"/>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5ACA-4C31-A43E-DBD5019D866D}"/>
              </c:ext>
            </c:extLst>
          </c:dPt>
          <c:dPt>
            <c:idx val="2"/>
            <c:bubble3D val="0"/>
            <c:spPr>
              <a:solidFill>
                <a:schemeClr val="accent5">
                  <a:tint val="65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5ACA-4C31-A43E-DBD5019D866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Arkusz1!$A$12:$A$14</c:f>
              <c:strCache>
                <c:ptCount val="3"/>
                <c:pt idx="0">
                  <c:v>Osoby w wieku przedprodukcyjnym</c:v>
                </c:pt>
                <c:pt idx="1">
                  <c:v>Osoby w wieku produkcyjnym</c:v>
                </c:pt>
                <c:pt idx="2">
                  <c:v>Osoby w wieku poprodukcyjnym</c:v>
                </c:pt>
              </c:strCache>
            </c:strRef>
          </c:cat>
          <c:val>
            <c:numRef>
              <c:f>Arkusz1!$B$12:$B$14</c:f>
              <c:numCache>
                <c:formatCode>#,##0</c:formatCode>
                <c:ptCount val="3"/>
                <c:pt idx="0">
                  <c:v>1751</c:v>
                </c:pt>
                <c:pt idx="1">
                  <c:v>5024</c:v>
                </c:pt>
                <c:pt idx="2" formatCode="General">
                  <c:v>3126</c:v>
                </c:pt>
              </c:numCache>
            </c:numRef>
          </c:val>
          <c:extLst xmlns:c16r2="http://schemas.microsoft.com/office/drawing/2015/06/chart">
            <c:ext xmlns:c16="http://schemas.microsoft.com/office/drawing/2014/chart" uri="{C3380CC4-5D6E-409C-BE32-E72D297353CC}">
              <c16:uniqueId val="{00000006-5ACA-4C31-A43E-DBD5019D866D}"/>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pl-PL"/>
              <a:t>Przyrost naturalny w latach 2019-2024</a:t>
            </a:r>
          </a:p>
        </c:rich>
      </c:tx>
      <c:overlay val="0"/>
      <c:spPr>
        <a:noFill/>
        <a:ln>
          <a:noFill/>
        </a:ln>
        <a:effectLst/>
      </c:spPr>
    </c:title>
    <c:autoTitleDeleted val="0"/>
    <c:plotArea>
      <c:layout/>
      <c:lineChart>
        <c:grouping val="standard"/>
        <c:varyColors val="0"/>
        <c:ser>
          <c:idx val="0"/>
          <c:order val="0"/>
          <c:tx>
            <c:strRef>
              <c:f>Arkusz1!$B$1</c:f>
              <c:strCache>
                <c:ptCount val="1"/>
                <c:pt idx="0">
                  <c:v>Urodzenia</c:v>
                </c:pt>
              </c:strCache>
            </c:strRef>
          </c:tx>
          <c:spPr>
            <a:ln w="22225" cap="rnd">
              <a:solidFill>
                <a:schemeClr val="accent5">
                  <a:shade val="58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Arkusz1!$A$2:$A$7</c:f>
              <c:numCache>
                <c:formatCode>General</c:formatCode>
                <c:ptCount val="6"/>
                <c:pt idx="0">
                  <c:v>2019</c:v>
                </c:pt>
                <c:pt idx="1">
                  <c:v>2020</c:v>
                </c:pt>
                <c:pt idx="2">
                  <c:v>2021</c:v>
                </c:pt>
                <c:pt idx="3">
                  <c:v>2022</c:v>
                </c:pt>
                <c:pt idx="4">
                  <c:v>2023</c:v>
                </c:pt>
                <c:pt idx="5">
                  <c:v>2024</c:v>
                </c:pt>
              </c:numCache>
            </c:numRef>
          </c:cat>
          <c:val>
            <c:numRef>
              <c:f>Arkusz1!$B$2:$B$7</c:f>
              <c:numCache>
                <c:formatCode>General</c:formatCode>
                <c:ptCount val="6"/>
                <c:pt idx="0">
                  <c:v>97</c:v>
                </c:pt>
                <c:pt idx="1">
                  <c:v>95</c:v>
                </c:pt>
                <c:pt idx="2">
                  <c:v>87</c:v>
                </c:pt>
                <c:pt idx="3">
                  <c:v>80</c:v>
                </c:pt>
                <c:pt idx="4">
                  <c:v>87</c:v>
                </c:pt>
                <c:pt idx="5">
                  <c:v>65</c:v>
                </c:pt>
              </c:numCache>
            </c:numRef>
          </c:val>
          <c:smooth val="0"/>
          <c:extLst xmlns:c16r2="http://schemas.microsoft.com/office/drawing/2015/06/chart">
            <c:ext xmlns:c16="http://schemas.microsoft.com/office/drawing/2014/chart" uri="{C3380CC4-5D6E-409C-BE32-E72D297353CC}">
              <c16:uniqueId val="{00000000-A15C-4AA2-98CA-EF44E3A66BAD}"/>
            </c:ext>
          </c:extLst>
        </c:ser>
        <c:ser>
          <c:idx val="1"/>
          <c:order val="1"/>
          <c:tx>
            <c:strRef>
              <c:f>Arkusz1!$C$1</c:f>
              <c:strCache>
                <c:ptCount val="1"/>
                <c:pt idx="0">
                  <c:v>Zgony</c:v>
                </c:pt>
              </c:strCache>
            </c:strRef>
          </c:tx>
          <c:spPr>
            <a:ln w="22225"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Arkusz1!$A$2:$A$7</c:f>
              <c:numCache>
                <c:formatCode>General</c:formatCode>
                <c:ptCount val="6"/>
                <c:pt idx="0">
                  <c:v>2019</c:v>
                </c:pt>
                <c:pt idx="1">
                  <c:v>2020</c:v>
                </c:pt>
                <c:pt idx="2">
                  <c:v>2021</c:v>
                </c:pt>
                <c:pt idx="3">
                  <c:v>2022</c:v>
                </c:pt>
                <c:pt idx="4">
                  <c:v>2023</c:v>
                </c:pt>
                <c:pt idx="5">
                  <c:v>2024</c:v>
                </c:pt>
              </c:numCache>
            </c:numRef>
          </c:cat>
          <c:val>
            <c:numRef>
              <c:f>Arkusz1!$C$2:$C$7</c:f>
              <c:numCache>
                <c:formatCode>General</c:formatCode>
                <c:ptCount val="6"/>
                <c:pt idx="0">
                  <c:v>-63</c:v>
                </c:pt>
                <c:pt idx="1">
                  <c:v>-80</c:v>
                </c:pt>
                <c:pt idx="2">
                  <c:v>-98</c:v>
                </c:pt>
                <c:pt idx="3">
                  <c:v>-88</c:v>
                </c:pt>
                <c:pt idx="4">
                  <c:v>-70</c:v>
                </c:pt>
                <c:pt idx="5">
                  <c:v>-94</c:v>
                </c:pt>
              </c:numCache>
            </c:numRef>
          </c:val>
          <c:smooth val="0"/>
          <c:extLst xmlns:c16r2="http://schemas.microsoft.com/office/drawing/2015/06/chart">
            <c:ext xmlns:c16="http://schemas.microsoft.com/office/drawing/2014/chart" uri="{C3380CC4-5D6E-409C-BE32-E72D297353CC}">
              <c16:uniqueId val="{00000001-A15C-4AA2-98CA-EF44E3A66BAD}"/>
            </c:ext>
          </c:extLst>
        </c:ser>
        <c:ser>
          <c:idx val="2"/>
          <c:order val="2"/>
          <c:tx>
            <c:strRef>
              <c:f>Arkusz1!$D$1</c:f>
              <c:strCache>
                <c:ptCount val="1"/>
                <c:pt idx="0">
                  <c:v>Przyrost naturalny</c:v>
                </c:pt>
              </c:strCache>
            </c:strRef>
          </c:tx>
          <c:spPr>
            <a:ln w="22225" cap="rnd">
              <a:solidFill>
                <a:schemeClr val="accent5">
                  <a:tint val="86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Arkusz1!$A$2:$A$7</c:f>
              <c:numCache>
                <c:formatCode>General</c:formatCode>
                <c:ptCount val="6"/>
                <c:pt idx="0">
                  <c:v>2019</c:v>
                </c:pt>
                <c:pt idx="1">
                  <c:v>2020</c:v>
                </c:pt>
                <c:pt idx="2">
                  <c:v>2021</c:v>
                </c:pt>
                <c:pt idx="3">
                  <c:v>2022</c:v>
                </c:pt>
                <c:pt idx="4">
                  <c:v>2023</c:v>
                </c:pt>
                <c:pt idx="5">
                  <c:v>2024</c:v>
                </c:pt>
              </c:numCache>
            </c:numRef>
          </c:cat>
          <c:val>
            <c:numRef>
              <c:f>Arkusz1!$D$2:$D$7</c:f>
              <c:numCache>
                <c:formatCode>General</c:formatCode>
                <c:ptCount val="6"/>
                <c:pt idx="0">
                  <c:v>34</c:v>
                </c:pt>
                <c:pt idx="1">
                  <c:v>15</c:v>
                </c:pt>
                <c:pt idx="2">
                  <c:v>-11</c:v>
                </c:pt>
                <c:pt idx="3">
                  <c:v>-8</c:v>
                </c:pt>
                <c:pt idx="4">
                  <c:v>17</c:v>
                </c:pt>
                <c:pt idx="5">
                  <c:v>-29</c:v>
                </c:pt>
              </c:numCache>
            </c:numRef>
          </c:val>
          <c:smooth val="0"/>
          <c:extLst xmlns:c16r2="http://schemas.microsoft.com/office/drawing/2015/06/chart">
            <c:ext xmlns:c16="http://schemas.microsoft.com/office/drawing/2014/chart" uri="{C3380CC4-5D6E-409C-BE32-E72D297353CC}">
              <c16:uniqueId val="{00000002-A15C-4AA2-98CA-EF44E3A66BAD}"/>
            </c:ext>
          </c:extLst>
        </c:ser>
        <c:dLbls>
          <c:showLegendKey val="0"/>
          <c:showVal val="0"/>
          <c:showCatName val="0"/>
          <c:showSerName val="0"/>
          <c:showPercent val="0"/>
          <c:showBubbleSize val="0"/>
        </c:dLbls>
        <c:smooth val="0"/>
        <c:axId val="251827024"/>
        <c:axId val="251827808"/>
        <c:extLst xmlns:c16r2="http://schemas.microsoft.com/office/drawing/2015/06/chart">
          <c:ext xmlns:c15="http://schemas.microsoft.com/office/drawing/2012/chart" uri="{02D57815-91ED-43cb-92C2-25804820EDAC}">
            <c15:filteredLineSeries>
              <c15:ser>
                <c:idx val="3"/>
                <c:order val="3"/>
                <c:tx>
                  <c:strRef>
                    <c:extLst xmlns:c16r2="http://schemas.microsoft.com/office/drawing/2015/06/chart">
                      <c:ext uri="{02D57815-91ED-43cb-92C2-25804820EDAC}">
                        <c15:formulaRef>
                          <c15:sqref>Arkusz1!$E$1</c15:sqref>
                        </c15:formulaRef>
                      </c:ext>
                    </c:extLst>
                    <c:strCache>
                      <c:ptCount val="1"/>
                    </c:strCache>
                  </c:strRef>
                </c:tx>
                <c:spPr>
                  <a:ln w="22225" cap="rnd">
                    <a:solidFill>
                      <a:schemeClr val="accent5">
                        <a:tint val="58000"/>
                      </a:schemeClr>
                    </a:solidFill>
                    <a:round/>
                  </a:ln>
                  <a:effectLst/>
                </c:spPr>
                <c:marker>
                  <c:symbol val="none"/>
                </c:marker>
                <c:cat>
                  <c:numRef>
                    <c:extLst xmlns:c16r2="http://schemas.microsoft.com/office/drawing/2015/06/chart">
                      <c:ext uri="{02D57815-91ED-43cb-92C2-25804820EDAC}">
                        <c15:formulaRef>
                          <c15:sqref>Arkusz1!$A$2:$A$7</c15:sqref>
                        </c15:formulaRef>
                      </c:ext>
                    </c:extLst>
                    <c:numCache>
                      <c:formatCode>General</c:formatCode>
                      <c:ptCount val="6"/>
                      <c:pt idx="0">
                        <c:v>2019</c:v>
                      </c:pt>
                      <c:pt idx="1">
                        <c:v>2020</c:v>
                      </c:pt>
                      <c:pt idx="2">
                        <c:v>2021</c:v>
                      </c:pt>
                      <c:pt idx="3">
                        <c:v>2022</c:v>
                      </c:pt>
                      <c:pt idx="4">
                        <c:v>2023</c:v>
                      </c:pt>
                      <c:pt idx="5">
                        <c:v>2024</c:v>
                      </c:pt>
                    </c:numCache>
                  </c:numRef>
                </c:cat>
                <c:val>
                  <c:numRef>
                    <c:extLst xmlns:c16r2="http://schemas.microsoft.com/office/drawing/2015/06/chart">
                      <c:ext uri="{02D57815-91ED-43cb-92C2-25804820EDAC}">
                        <c15:formulaRef>
                          <c15:sqref>Arkusz1!$E$2:$E$7</c15:sqref>
                        </c15:formulaRef>
                      </c:ext>
                    </c:extLst>
                    <c:numCache>
                      <c:formatCode>General</c:formatCode>
                      <c:ptCount val="6"/>
                    </c:numCache>
                  </c:numRef>
                </c:val>
                <c:smooth val="0"/>
                <c:extLst xmlns:c16r2="http://schemas.microsoft.com/office/drawing/2015/06/chart">
                  <c:ext xmlns:c16="http://schemas.microsoft.com/office/drawing/2014/chart" uri="{C3380CC4-5D6E-409C-BE32-E72D297353CC}">
                    <c16:uniqueId val="{00000003-A15C-4AA2-98CA-EF44E3A66BAD}"/>
                  </c:ext>
                </c:extLst>
              </c15:ser>
            </c15:filteredLineSeries>
          </c:ext>
        </c:extLst>
      </c:lineChart>
      <c:catAx>
        <c:axId val="2518270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cap="none" spc="0" normalizeH="0" baseline="0">
                <a:solidFill>
                  <a:sysClr val="windowText" lastClr="000000"/>
                </a:solidFill>
                <a:latin typeface="+mn-lt"/>
                <a:ea typeface="+mn-ea"/>
                <a:cs typeface="+mn-cs"/>
              </a:defRPr>
            </a:pPr>
            <a:endParaRPr lang="pl-PL"/>
          </a:p>
        </c:txPr>
        <c:crossAx val="251827808"/>
        <c:crosses val="autoZero"/>
        <c:auto val="1"/>
        <c:lblAlgn val="ctr"/>
        <c:lblOffset val="100"/>
        <c:noMultiLvlLbl val="0"/>
      </c:catAx>
      <c:valAx>
        <c:axId val="25182780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5182702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t> </a:t>
            </a:r>
            <a:r>
              <a:rPr lang="pl-PL"/>
              <a:t>Liczba ludności w latach 2025-2060 </a:t>
            </a:r>
            <a:r>
              <a:rPr lang="en-US"/>
              <a:t>wedłu</a:t>
            </a:r>
            <a:r>
              <a:rPr lang="pl-PL"/>
              <a:t>g prognozy GUS</a:t>
            </a:r>
            <a:endParaRPr lang="en-US"/>
          </a:p>
        </c:rich>
      </c:tx>
      <c:overlay val="0"/>
      <c:spPr>
        <a:noFill/>
        <a:ln>
          <a:noFill/>
        </a:ln>
        <a:effectLst/>
      </c:spPr>
    </c:title>
    <c:autoTitleDeleted val="0"/>
    <c:plotArea>
      <c:layout/>
      <c:barChart>
        <c:barDir val="col"/>
        <c:grouping val="clustered"/>
        <c:varyColors val="0"/>
        <c:ser>
          <c:idx val="0"/>
          <c:order val="0"/>
          <c:tx>
            <c:strRef>
              <c:f>Arkusz1!$A$2</c:f>
              <c:strCache>
                <c:ptCount val="1"/>
                <c:pt idx="0">
                  <c:v>Liczba ludności</c:v>
                </c:pt>
              </c:strCache>
            </c:strRef>
          </c:tx>
          <c:spPr>
            <a:solidFill>
              <a:schemeClr val="accent1"/>
            </a:solidFill>
            <a:ln>
              <a:noFill/>
            </a:ln>
            <a:effectLst/>
          </c:spPr>
          <c:invertIfNegative val="0"/>
          <c:cat>
            <c:numRef>
              <c:f>Arkusz1!$B$1:$AK$1</c:f>
              <c:numCache>
                <c:formatCode>General</c:formatCode>
                <c:ptCount val="3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pt idx="26">
                  <c:v>2051</c:v>
                </c:pt>
                <c:pt idx="27">
                  <c:v>2052</c:v>
                </c:pt>
                <c:pt idx="28">
                  <c:v>2053</c:v>
                </c:pt>
                <c:pt idx="29">
                  <c:v>2054</c:v>
                </c:pt>
                <c:pt idx="30">
                  <c:v>2055</c:v>
                </c:pt>
                <c:pt idx="31">
                  <c:v>2056</c:v>
                </c:pt>
                <c:pt idx="32">
                  <c:v>2057</c:v>
                </c:pt>
                <c:pt idx="33">
                  <c:v>2058</c:v>
                </c:pt>
                <c:pt idx="34">
                  <c:v>2059</c:v>
                </c:pt>
                <c:pt idx="35">
                  <c:v>2060</c:v>
                </c:pt>
              </c:numCache>
            </c:numRef>
          </c:cat>
          <c:val>
            <c:numRef>
              <c:f>Arkusz1!$B$2:$AK$2</c:f>
              <c:numCache>
                <c:formatCode>General</c:formatCode>
                <c:ptCount val="36"/>
                <c:pt idx="0">
                  <c:v>8368</c:v>
                </c:pt>
                <c:pt idx="1">
                  <c:v>8378</c:v>
                </c:pt>
                <c:pt idx="2">
                  <c:v>8399</c:v>
                </c:pt>
                <c:pt idx="3">
                  <c:v>8419</c:v>
                </c:pt>
                <c:pt idx="4">
                  <c:v>8437</c:v>
                </c:pt>
                <c:pt idx="5">
                  <c:v>8451</c:v>
                </c:pt>
                <c:pt idx="6">
                  <c:v>8474</c:v>
                </c:pt>
                <c:pt idx="7">
                  <c:v>8488</c:v>
                </c:pt>
                <c:pt idx="8">
                  <c:v>8504</c:v>
                </c:pt>
                <c:pt idx="9">
                  <c:v>8508</c:v>
                </c:pt>
                <c:pt idx="10">
                  <c:v>8523</c:v>
                </c:pt>
                <c:pt idx="11">
                  <c:v>8533</c:v>
                </c:pt>
                <c:pt idx="12">
                  <c:v>8543</c:v>
                </c:pt>
                <c:pt idx="13">
                  <c:v>8549</c:v>
                </c:pt>
                <c:pt idx="14">
                  <c:v>8550</c:v>
                </c:pt>
                <c:pt idx="15">
                  <c:v>8555</c:v>
                </c:pt>
                <c:pt idx="16">
                  <c:v>8557</c:v>
                </c:pt>
                <c:pt idx="17">
                  <c:v>8565</c:v>
                </c:pt>
                <c:pt idx="18">
                  <c:v>8579</c:v>
                </c:pt>
                <c:pt idx="19">
                  <c:v>8589</c:v>
                </c:pt>
                <c:pt idx="20">
                  <c:v>8591</c:v>
                </c:pt>
                <c:pt idx="21">
                  <c:v>8588</c:v>
                </c:pt>
                <c:pt idx="22">
                  <c:v>8583</c:v>
                </c:pt>
                <c:pt idx="23">
                  <c:v>8575</c:v>
                </c:pt>
                <c:pt idx="24">
                  <c:v>8549</c:v>
                </c:pt>
                <c:pt idx="25">
                  <c:v>8531</c:v>
                </c:pt>
                <c:pt idx="26">
                  <c:v>8521</c:v>
                </c:pt>
                <c:pt idx="27">
                  <c:v>8488</c:v>
                </c:pt>
                <c:pt idx="28">
                  <c:v>8473</c:v>
                </c:pt>
                <c:pt idx="29">
                  <c:v>8441</c:v>
                </c:pt>
                <c:pt idx="30">
                  <c:v>8414</c:v>
                </c:pt>
                <c:pt idx="31">
                  <c:v>8390</c:v>
                </c:pt>
                <c:pt idx="32">
                  <c:v>8366</c:v>
                </c:pt>
                <c:pt idx="33">
                  <c:v>8341</c:v>
                </c:pt>
                <c:pt idx="34">
                  <c:v>8312</c:v>
                </c:pt>
                <c:pt idx="35">
                  <c:v>8282</c:v>
                </c:pt>
              </c:numCache>
            </c:numRef>
          </c:val>
          <c:extLst xmlns:c16r2="http://schemas.microsoft.com/office/drawing/2015/06/chart">
            <c:ext xmlns:c16="http://schemas.microsoft.com/office/drawing/2014/chart" uri="{C3380CC4-5D6E-409C-BE32-E72D297353CC}">
              <c16:uniqueId val="{00000000-3D19-44EE-B59A-2B70239BAD30}"/>
            </c:ext>
          </c:extLst>
        </c:ser>
        <c:dLbls>
          <c:showLegendKey val="0"/>
          <c:showVal val="0"/>
          <c:showCatName val="0"/>
          <c:showSerName val="0"/>
          <c:showPercent val="0"/>
          <c:showBubbleSize val="0"/>
        </c:dLbls>
        <c:gapWidth val="267"/>
        <c:overlap val="-43"/>
        <c:axId val="519752928"/>
        <c:axId val="519750968"/>
      </c:barChart>
      <c:catAx>
        <c:axId val="5197529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19750968"/>
        <c:crosses val="autoZero"/>
        <c:auto val="1"/>
        <c:lblAlgn val="ctr"/>
        <c:lblOffset val="100"/>
        <c:noMultiLvlLbl val="0"/>
      </c:catAx>
      <c:valAx>
        <c:axId val="51975096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1975292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t>Liczba uczniów</a:t>
            </a:r>
            <a:r>
              <a:rPr lang="pl-PL"/>
              <a:t> w latach 2022-2025</a:t>
            </a:r>
            <a:endParaRPr lang="en-US"/>
          </a:p>
        </c:rich>
      </c:tx>
      <c:overlay val="0"/>
      <c:spPr>
        <a:noFill/>
        <a:ln>
          <a:noFill/>
        </a:ln>
        <a:effectLst/>
      </c:spPr>
    </c:title>
    <c:autoTitleDeleted val="0"/>
    <c:plotArea>
      <c:layout/>
      <c:barChart>
        <c:barDir val="bar"/>
        <c:grouping val="clustered"/>
        <c:varyColors val="0"/>
        <c:ser>
          <c:idx val="0"/>
          <c:order val="0"/>
          <c:tx>
            <c:strRef>
              <c:f>Arkusz1!$B$7</c:f>
              <c:strCache>
                <c:ptCount val="1"/>
                <c:pt idx="0">
                  <c:v>Szkoły podstawowe klasy I-VIII</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Arkusz1!$A$8:$A$10</c:f>
              <c:strCache>
                <c:ptCount val="3"/>
                <c:pt idx="0">
                  <c:v>Lp. uczniów w roku szkolnym 2022/2023</c:v>
                </c:pt>
                <c:pt idx="1">
                  <c:v>Lp. uczniów w roku szkolnym 2023/2024</c:v>
                </c:pt>
                <c:pt idx="2">
                  <c:v>Lp. uczniów w roku szkolnym 2024/2025</c:v>
                </c:pt>
              </c:strCache>
            </c:strRef>
          </c:cat>
          <c:val>
            <c:numRef>
              <c:f>Arkusz1!$B$8:$B$10</c:f>
              <c:numCache>
                <c:formatCode>General</c:formatCode>
                <c:ptCount val="3"/>
                <c:pt idx="0">
                  <c:v>607</c:v>
                </c:pt>
                <c:pt idx="1">
                  <c:v>592</c:v>
                </c:pt>
                <c:pt idx="2">
                  <c:v>600</c:v>
                </c:pt>
              </c:numCache>
            </c:numRef>
          </c:val>
          <c:extLst xmlns:c16r2="http://schemas.microsoft.com/office/drawing/2015/06/chart">
            <c:ext xmlns:c16="http://schemas.microsoft.com/office/drawing/2014/chart" uri="{C3380CC4-5D6E-409C-BE32-E72D297353CC}">
              <c16:uniqueId val="{00000000-169A-47CB-B043-42667616003A}"/>
            </c:ext>
          </c:extLst>
        </c:ser>
        <c:ser>
          <c:idx val="1"/>
          <c:order val="1"/>
          <c:tx>
            <c:strRef>
              <c:f>Arkusz1!$C$7</c:f>
              <c:strCache>
                <c:ptCount val="1"/>
                <c:pt idx="0">
                  <c:v>Oddziały "0"</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Arkusz1!$A$8:$A$10</c:f>
              <c:strCache>
                <c:ptCount val="3"/>
                <c:pt idx="0">
                  <c:v>Lp. uczniów w roku szkolnym 2022/2023</c:v>
                </c:pt>
                <c:pt idx="1">
                  <c:v>Lp. uczniów w roku szkolnym 2023/2024</c:v>
                </c:pt>
                <c:pt idx="2">
                  <c:v>Lp. uczniów w roku szkolnym 2024/2025</c:v>
                </c:pt>
              </c:strCache>
            </c:strRef>
          </c:cat>
          <c:val>
            <c:numRef>
              <c:f>Arkusz1!$C$8:$C$10</c:f>
              <c:numCache>
                <c:formatCode>General</c:formatCode>
                <c:ptCount val="3"/>
                <c:pt idx="0">
                  <c:v>91</c:v>
                </c:pt>
                <c:pt idx="1">
                  <c:v>110</c:v>
                </c:pt>
                <c:pt idx="2">
                  <c:v>141</c:v>
                </c:pt>
              </c:numCache>
            </c:numRef>
          </c:val>
          <c:extLst xmlns:c16r2="http://schemas.microsoft.com/office/drawing/2015/06/chart">
            <c:ext xmlns:c16="http://schemas.microsoft.com/office/drawing/2014/chart" uri="{C3380CC4-5D6E-409C-BE32-E72D297353CC}">
              <c16:uniqueId val="{00000001-169A-47CB-B043-42667616003A}"/>
            </c:ext>
          </c:extLst>
        </c:ser>
        <c:dLbls>
          <c:showLegendKey val="0"/>
          <c:showVal val="0"/>
          <c:showCatName val="0"/>
          <c:showSerName val="0"/>
          <c:showPercent val="0"/>
          <c:showBubbleSize val="0"/>
        </c:dLbls>
        <c:gapWidth val="247"/>
        <c:axId val="519753320"/>
        <c:axId val="519750576"/>
      </c:barChart>
      <c:catAx>
        <c:axId val="51975332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19750576"/>
        <c:crosses val="autoZero"/>
        <c:auto val="1"/>
        <c:lblAlgn val="ctr"/>
        <c:lblOffset val="100"/>
        <c:noMultiLvlLbl val="0"/>
      </c:catAx>
      <c:valAx>
        <c:axId val="51975057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1975332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t>Aktywność kulturalna mieszkańców</a:t>
            </a:r>
            <a:r>
              <a:rPr lang="pl-PL"/>
              <a:t> gminy</a:t>
            </a:r>
            <a:endParaRPr lang="en-US"/>
          </a:p>
        </c:rich>
      </c:tx>
      <c:overlay val="0"/>
      <c:spPr>
        <a:noFill/>
        <a:ln>
          <a:noFill/>
        </a:ln>
        <a:effectLst/>
      </c:spPr>
    </c:title>
    <c:autoTitleDeleted val="0"/>
    <c:plotArea>
      <c:layout/>
      <c:lineChart>
        <c:grouping val="standard"/>
        <c:varyColors val="0"/>
        <c:ser>
          <c:idx val="0"/>
          <c:order val="0"/>
          <c:tx>
            <c:strRef>
              <c:f>Arkusz1!$A$12</c:f>
              <c:strCache>
                <c:ptCount val="1"/>
                <c:pt idx="0">
                  <c:v>Czytelnicy bibliotek publicznych na 1000 ludności</c:v>
                </c:pt>
              </c:strCache>
            </c:strRef>
          </c:tx>
          <c:spPr>
            <a:ln w="22225" cap="rnd">
              <a:solidFill>
                <a:schemeClr val="accent5">
                  <a:shade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Arkusz1!$B$11:$F$11</c:f>
              <c:strCache>
                <c:ptCount val="5"/>
                <c:pt idx="0">
                  <c:v>Rok 2019</c:v>
                </c:pt>
                <c:pt idx="1">
                  <c:v>Rok 2020</c:v>
                </c:pt>
                <c:pt idx="2">
                  <c:v>Rok 2021</c:v>
                </c:pt>
                <c:pt idx="3">
                  <c:v>Rok 2022</c:v>
                </c:pt>
                <c:pt idx="4">
                  <c:v>Rok 2023</c:v>
                </c:pt>
              </c:strCache>
            </c:strRef>
          </c:cat>
          <c:val>
            <c:numRef>
              <c:f>Arkusz1!$B$12:$F$12</c:f>
              <c:numCache>
                <c:formatCode>General</c:formatCode>
                <c:ptCount val="5"/>
                <c:pt idx="0">
                  <c:v>169</c:v>
                </c:pt>
                <c:pt idx="1">
                  <c:v>139</c:v>
                </c:pt>
                <c:pt idx="2">
                  <c:v>126</c:v>
                </c:pt>
                <c:pt idx="3">
                  <c:v>118</c:v>
                </c:pt>
                <c:pt idx="4">
                  <c:v>117</c:v>
                </c:pt>
              </c:numCache>
            </c:numRef>
          </c:val>
          <c:smooth val="0"/>
          <c:extLst xmlns:c16r2="http://schemas.microsoft.com/office/drawing/2015/06/chart">
            <c:ext xmlns:c16="http://schemas.microsoft.com/office/drawing/2014/chart" uri="{C3380CC4-5D6E-409C-BE32-E72D297353CC}">
              <c16:uniqueId val="{00000000-638D-4F0D-8A72-885E38EE1CB1}"/>
            </c:ext>
          </c:extLst>
        </c:ser>
        <c:ser>
          <c:idx val="1"/>
          <c:order val="1"/>
          <c:tx>
            <c:strRef>
              <c:f>Arkusz1!$A$13</c:f>
              <c:strCache>
                <c:ptCount val="1"/>
                <c:pt idx="0">
                  <c:v>Imprezy</c:v>
                </c:pt>
              </c:strCache>
            </c:strRef>
          </c:tx>
          <c:spPr>
            <a:ln w="2222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Arkusz1!$B$11:$F$11</c:f>
              <c:strCache>
                <c:ptCount val="5"/>
                <c:pt idx="0">
                  <c:v>Rok 2019</c:v>
                </c:pt>
                <c:pt idx="1">
                  <c:v>Rok 2020</c:v>
                </c:pt>
                <c:pt idx="2">
                  <c:v>Rok 2021</c:v>
                </c:pt>
                <c:pt idx="3">
                  <c:v>Rok 2022</c:v>
                </c:pt>
                <c:pt idx="4">
                  <c:v>Rok 2023</c:v>
                </c:pt>
              </c:strCache>
            </c:strRef>
          </c:cat>
          <c:val>
            <c:numRef>
              <c:f>Arkusz1!$B$13:$F$13</c:f>
              <c:numCache>
                <c:formatCode>General</c:formatCode>
                <c:ptCount val="5"/>
                <c:pt idx="0">
                  <c:v>65</c:v>
                </c:pt>
                <c:pt idx="1">
                  <c:v>24</c:v>
                </c:pt>
                <c:pt idx="2">
                  <c:v>34</c:v>
                </c:pt>
                <c:pt idx="3">
                  <c:v>39</c:v>
                </c:pt>
                <c:pt idx="4">
                  <c:v>40</c:v>
                </c:pt>
              </c:numCache>
            </c:numRef>
          </c:val>
          <c:smooth val="0"/>
          <c:extLst xmlns:c16r2="http://schemas.microsoft.com/office/drawing/2015/06/chart">
            <c:ext xmlns:c16="http://schemas.microsoft.com/office/drawing/2014/chart" uri="{C3380CC4-5D6E-409C-BE32-E72D297353CC}">
              <c16:uniqueId val="{00000001-638D-4F0D-8A72-885E38EE1CB1}"/>
            </c:ext>
          </c:extLst>
        </c:ser>
        <c:ser>
          <c:idx val="2"/>
          <c:order val="2"/>
          <c:tx>
            <c:strRef>
              <c:f>Arkusz1!$A$14</c:f>
              <c:strCache>
                <c:ptCount val="1"/>
                <c:pt idx="0">
                  <c:v>Liczba uczestników imprez na 1000 ludności</c:v>
                </c:pt>
              </c:strCache>
            </c:strRef>
          </c:tx>
          <c:spPr>
            <a:ln w="22225" cap="rnd">
              <a:solidFill>
                <a:schemeClr val="accent5">
                  <a:tint val="65000"/>
                </a:schemeClr>
              </a:solidFill>
              <a:round/>
            </a:ln>
            <a:effectLst/>
          </c:spPr>
          <c:marker>
            <c:symbol val="none"/>
          </c:marker>
          <c:dLbls>
            <c:dLbl>
              <c:idx val="1"/>
              <c:layout>
                <c:manualLayout>
                  <c:x val="-2.6578073089700997E-2"/>
                  <c:y val="-2.18579234972678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83C-4E12-AE8E-B5655F9B88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Arkusz1!$B$11:$F$11</c:f>
              <c:strCache>
                <c:ptCount val="5"/>
                <c:pt idx="0">
                  <c:v>Rok 2019</c:v>
                </c:pt>
                <c:pt idx="1">
                  <c:v>Rok 2020</c:v>
                </c:pt>
                <c:pt idx="2">
                  <c:v>Rok 2021</c:v>
                </c:pt>
                <c:pt idx="3">
                  <c:v>Rok 2022</c:v>
                </c:pt>
                <c:pt idx="4">
                  <c:v>Rok 2023</c:v>
                </c:pt>
              </c:strCache>
            </c:strRef>
          </c:cat>
          <c:val>
            <c:numRef>
              <c:f>Arkusz1!$B$14:$F$14</c:f>
              <c:numCache>
                <c:formatCode>General</c:formatCode>
                <c:ptCount val="5"/>
                <c:pt idx="0">
                  <c:v>687.6</c:v>
                </c:pt>
                <c:pt idx="1">
                  <c:v>163.30000000000001</c:v>
                </c:pt>
                <c:pt idx="2">
                  <c:v>346.1</c:v>
                </c:pt>
                <c:pt idx="3">
                  <c:v>763.9</c:v>
                </c:pt>
                <c:pt idx="4">
                  <c:v>597.9</c:v>
                </c:pt>
              </c:numCache>
            </c:numRef>
          </c:val>
          <c:smooth val="0"/>
          <c:extLst xmlns:c16r2="http://schemas.microsoft.com/office/drawing/2015/06/chart">
            <c:ext xmlns:c16="http://schemas.microsoft.com/office/drawing/2014/chart" uri="{C3380CC4-5D6E-409C-BE32-E72D297353CC}">
              <c16:uniqueId val="{00000002-638D-4F0D-8A72-885E38EE1CB1}"/>
            </c:ext>
          </c:extLst>
        </c:ser>
        <c:dLbls>
          <c:showLegendKey val="0"/>
          <c:showVal val="0"/>
          <c:showCatName val="0"/>
          <c:showSerName val="0"/>
          <c:showPercent val="0"/>
          <c:showBubbleSize val="0"/>
        </c:dLbls>
        <c:smooth val="0"/>
        <c:axId val="519751360"/>
        <c:axId val="519751752"/>
      </c:lineChart>
      <c:catAx>
        <c:axId val="51975136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19751752"/>
        <c:crosses val="autoZero"/>
        <c:auto val="1"/>
        <c:lblAlgn val="ctr"/>
        <c:lblOffset val="100"/>
        <c:noMultiLvlLbl val="0"/>
      </c:catAx>
      <c:valAx>
        <c:axId val="519751752"/>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1975136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pl-PL"/>
              <a:t>Wskaźniki dot. pomocy społecznej w gminie</a:t>
            </a:r>
          </a:p>
        </c:rich>
      </c:tx>
      <c:overlay val="0"/>
      <c:spPr>
        <a:noFill/>
        <a:ln>
          <a:noFill/>
        </a:ln>
        <a:effectLst/>
      </c:spPr>
    </c:title>
    <c:autoTitleDeleted val="0"/>
    <c:plotArea>
      <c:layout/>
      <c:lineChart>
        <c:grouping val="standard"/>
        <c:varyColors val="0"/>
        <c:ser>
          <c:idx val="0"/>
          <c:order val="0"/>
          <c:tx>
            <c:strRef>
              <c:f>Arkusz1!$J$5</c:f>
              <c:strCache>
                <c:ptCount val="1"/>
                <c:pt idx="0">
                  <c:v>Liczba rodzin objętych pomocą społeczną</c:v>
                </c:pt>
              </c:strCache>
            </c:strRef>
          </c:tx>
          <c:spPr>
            <a:ln w="22225" cap="rnd">
              <a:solidFill>
                <a:schemeClr val="accent5">
                  <a:shade val="76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Arkusz1!$K$4:$O$4</c:f>
              <c:strCache>
                <c:ptCount val="5"/>
                <c:pt idx="0">
                  <c:v>Rok 2019</c:v>
                </c:pt>
                <c:pt idx="1">
                  <c:v>Rok 2020</c:v>
                </c:pt>
                <c:pt idx="2">
                  <c:v>Rok 2021</c:v>
                </c:pt>
                <c:pt idx="3">
                  <c:v>Rok 2022</c:v>
                </c:pt>
                <c:pt idx="4">
                  <c:v>Rok 2023</c:v>
                </c:pt>
              </c:strCache>
            </c:strRef>
          </c:cat>
          <c:val>
            <c:numRef>
              <c:f>Arkusz1!$K$5:$O$5</c:f>
              <c:numCache>
                <c:formatCode>General</c:formatCode>
                <c:ptCount val="5"/>
                <c:pt idx="0">
                  <c:v>347</c:v>
                </c:pt>
                <c:pt idx="1">
                  <c:v>227</c:v>
                </c:pt>
                <c:pt idx="2">
                  <c:v>156</c:v>
                </c:pt>
                <c:pt idx="3">
                  <c:v>126</c:v>
                </c:pt>
                <c:pt idx="4">
                  <c:v>155</c:v>
                </c:pt>
              </c:numCache>
            </c:numRef>
          </c:val>
          <c:smooth val="0"/>
          <c:extLst xmlns:c16r2="http://schemas.microsoft.com/office/drawing/2015/06/chart">
            <c:ext xmlns:c16="http://schemas.microsoft.com/office/drawing/2014/chart" uri="{C3380CC4-5D6E-409C-BE32-E72D297353CC}">
              <c16:uniqueId val="{00000000-C607-42F1-A9EA-F202BC110506}"/>
            </c:ext>
          </c:extLst>
        </c:ser>
        <c:ser>
          <c:idx val="1"/>
          <c:order val="1"/>
          <c:tx>
            <c:strRef>
              <c:f>Arkusz1!$J$6</c:f>
              <c:strCache>
                <c:ptCount val="1"/>
                <c:pt idx="0">
                  <c:v>Liczba osób w rodzinach objętych pomocą społeczną</c:v>
                </c:pt>
              </c:strCache>
            </c:strRef>
          </c:tx>
          <c:spPr>
            <a:ln w="22225" cap="rnd">
              <a:solidFill>
                <a:schemeClr val="accent5">
                  <a:tint val="77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Arkusz1!$K$4:$O$4</c:f>
              <c:strCache>
                <c:ptCount val="5"/>
                <c:pt idx="0">
                  <c:v>Rok 2019</c:v>
                </c:pt>
                <c:pt idx="1">
                  <c:v>Rok 2020</c:v>
                </c:pt>
                <c:pt idx="2">
                  <c:v>Rok 2021</c:v>
                </c:pt>
                <c:pt idx="3">
                  <c:v>Rok 2022</c:v>
                </c:pt>
                <c:pt idx="4">
                  <c:v>Rok 2023</c:v>
                </c:pt>
              </c:strCache>
            </c:strRef>
          </c:cat>
          <c:val>
            <c:numRef>
              <c:f>Arkusz1!$K$6:$O$6</c:f>
              <c:numCache>
                <c:formatCode>General</c:formatCode>
                <c:ptCount val="5"/>
                <c:pt idx="0">
                  <c:v>631</c:v>
                </c:pt>
                <c:pt idx="1">
                  <c:v>471</c:v>
                </c:pt>
                <c:pt idx="2">
                  <c:v>321</c:v>
                </c:pt>
                <c:pt idx="3">
                  <c:v>252</c:v>
                </c:pt>
                <c:pt idx="4">
                  <c:v>340</c:v>
                </c:pt>
              </c:numCache>
            </c:numRef>
          </c:val>
          <c:smooth val="0"/>
          <c:extLst xmlns:c16r2="http://schemas.microsoft.com/office/drawing/2015/06/chart">
            <c:ext xmlns:c16="http://schemas.microsoft.com/office/drawing/2014/chart" uri="{C3380CC4-5D6E-409C-BE32-E72D297353CC}">
              <c16:uniqueId val="{00000001-C607-42F1-A9EA-F202BC110506}"/>
            </c:ext>
          </c:extLst>
        </c:ser>
        <c:dLbls>
          <c:showLegendKey val="0"/>
          <c:showVal val="0"/>
          <c:showCatName val="0"/>
          <c:showSerName val="0"/>
          <c:showPercent val="0"/>
          <c:showBubbleSize val="0"/>
        </c:dLbls>
        <c:smooth val="0"/>
        <c:axId val="519752536"/>
        <c:axId val="587005432"/>
      </c:lineChart>
      <c:catAx>
        <c:axId val="51975253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87005432"/>
        <c:crosses val="autoZero"/>
        <c:auto val="1"/>
        <c:lblAlgn val="ctr"/>
        <c:lblOffset val="100"/>
        <c:noMultiLvlLbl val="0"/>
      </c:catAx>
      <c:valAx>
        <c:axId val="587005432"/>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1975253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endParaRPr lang="pl-PL"/>
        </a:p>
      </c:txPr>
    </c:title>
    <c:autoTitleDeleted val="0"/>
    <c:plotArea>
      <c:layout/>
      <c:lineChart>
        <c:grouping val="standard"/>
        <c:varyColors val="0"/>
        <c:ser>
          <c:idx val="0"/>
          <c:order val="0"/>
          <c:tx>
            <c:strRef>
              <c:f>Arkusz1!$A$2</c:f>
              <c:strCache>
                <c:ptCount val="1"/>
                <c:pt idx="0">
                  <c:v>Budynki mieszkalne w gminie ogółem</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Arkusz1!$B$2:$F$2</c:f>
              <c:numCache>
                <c:formatCode>General</c:formatCode>
                <c:ptCount val="5"/>
                <c:pt idx="0">
                  <c:v>2340</c:v>
                </c:pt>
                <c:pt idx="1">
                  <c:v>2366</c:v>
                </c:pt>
                <c:pt idx="2">
                  <c:v>2417</c:v>
                </c:pt>
                <c:pt idx="3">
                  <c:v>2449</c:v>
                </c:pt>
                <c:pt idx="4">
                  <c:v>2481</c:v>
                </c:pt>
              </c:numCache>
            </c:numRef>
          </c:val>
          <c:smooth val="0"/>
          <c:extLst xmlns:c16r2="http://schemas.microsoft.com/office/drawing/2015/06/chart">
            <c:ext xmlns:c16="http://schemas.microsoft.com/office/drawing/2014/chart" uri="{C3380CC4-5D6E-409C-BE32-E72D297353CC}">
              <c16:uniqueId val="{00000000-1CF7-4303-AC7B-2AD22AE850FD}"/>
            </c:ext>
          </c:extLst>
        </c:ser>
        <c:dLbls>
          <c:showLegendKey val="0"/>
          <c:showVal val="0"/>
          <c:showCatName val="0"/>
          <c:showSerName val="0"/>
          <c:showPercent val="0"/>
          <c:showBubbleSize val="0"/>
        </c:dLbls>
        <c:smooth val="0"/>
        <c:axId val="587003864"/>
        <c:axId val="587003472"/>
      </c:lineChart>
      <c:catAx>
        <c:axId val="5870038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87003472"/>
        <c:crosses val="autoZero"/>
        <c:auto val="1"/>
        <c:lblAlgn val="ctr"/>
        <c:lblOffset val="100"/>
        <c:noMultiLvlLbl val="0"/>
      </c:catAx>
      <c:valAx>
        <c:axId val="587003472"/>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870038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t>Przeciętna</a:t>
            </a:r>
            <a:r>
              <a:rPr lang="pl-PL"/>
              <a:t> powierzchnia użytkowa mieszkania</a:t>
            </a:r>
            <a:r>
              <a:rPr lang="en-US"/>
              <a:t> </a:t>
            </a:r>
          </a:p>
        </c:rich>
      </c:tx>
      <c:overlay val="0"/>
      <c:spPr>
        <a:noFill/>
        <a:ln>
          <a:noFill/>
        </a:ln>
        <a:effectLst/>
      </c:spPr>
    </c:title>
    <c:autoTitleDeleted val="0"/>
    <c:plotArea>
      <c:layout/>
      <c:lineChart>
        <c:grouping val="standard"/>
        <c:varyColors val="0"/>
        <c:ser>
          <c:idx val="0"/>
          <c:order val="0"/>
          <c:tx>
            <c:strRef>
              <c:f>Arkusz1!$A$7</c:f>
              <c:strCache>
                <c:ptCount val="1"/>
                <c:pt idx="0">
                  <c:v>Przeciętna powierzchnia użytkowa 1 mieszkania m²</c:v>
                </c:pt>
              </c:strCache>
            </c:strRef>
          </c:tx>
          <c:spPr>
            <a:ln w="22225" cap="rnd">
              <a:solidFill>
                <a:schemeClr val="accent5">
                  <a:shade val="76000"/>
                </a:schemeClr>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Arkusz1!$B$6:$F$6</c:f>
              <c:numCache>
                <c:formatCode>General</c:formatCode>
                <c:ptCount val="5"/>
                <c:pt idx="0">
                  <c:v>2019</c:v>
                </c:pt>
                <c:pt idx="1">
                  <c:v>2020</c:v>
                </c:pt>
                <c:pt idx="2">
                  <c:v>2021</c:v>
                </c:pt>
                <c:pt idx="3">
                  <c:v>2022</c:v>
                </c:pt>
                <c:pt idx="4">
                  <c:v>2023</c:v>
                </c:pt>
              </c:numCache>
            </c:numRef>
          </c:cat>
          <c:val>
            <c:numRef>
              <c:f>Arkusz1!$B$7:$F$7</c:f>
              <c:numCache>
                <c:formatCode>General</c:formatCode>
                <c:ptCount val="5"/>
                <c:pt idx="0">
                  <c:v>89</c:v>
                </c:pt>
                <c:pt idx="1">
                  <c:v>94.3</c:v>
                </c:pt>
                <c:pt idx="2">
                  <c:v>94.9</c:v>
                </c:pt>
                <c:pt idx="3">
                  <c:v>95.4</c:v>
                </c:pt>
                <c:pt idx="4">
                  <c:v>96</c:v>
                </c:pt>
              </c:numCache>
            </c:numRef>
          </c:val>
          <c:smooth val="0"/>
          <c:extLst xmlns:c16r2="http://schemas.microsoft.com/office/drawing/2015/06/chart">
            <c:ext xmlns:c16="http://schemas.microsoft.com/office/drawing/2014/chart" uri="{C3380CC4-5D6E-409C-BE32-E72D297353CC}">
              <c16:uniqueId val="{00000000-7C93-4B33-BF0A-53F283F093D6}"/>
            </c:ext>
          </c:extLst>
        </c:ser>
        <c:ser>
          <c:idx val="1"/>
          <c:order val="1"/>
          <c:tx>
            <c:strRef>
              <c:f>Arkusz1!$A$8</c:f>
              <c:strCache>
                <c:ptCount val="1"/>
                <c:pt idx="0">
                  <c:v>Przeciętna powierzchnia użytkowa mieszkania na 1 osobę m²</c:v>
                </c:pt>
              </c:strCache>
            </c:strRef>
          </c:tx>
          <c:spPr>
            <a:ln w="22225" cap="rnd">
              <a:solidFill>
                <a:schemeClr val="accent5">
                  <a:tint val="77000"/>
                </a:schemeClr>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Arkusz1!$B$6:$F$6</c:f>
              <c:numCache>
                <c:formatCode>General</c:formatCode>
                <c:ptCount val="5"/>
                <c:pt idx="0">
                  <c:v>2019</c:v>
                </c:pt>
                <c:pt idx="1">
                  <c:v>2020</c:v>
                </c:pt>
                <c:pt idx="2">
                  <c:v>2021</c:v>
                </c:pt>
                <c:pt idx="3">
                  <c:v>2022</c:v>
                </c:pt>
                <c:pt idx="4">
                  <c:v>2023</c:v>
                </c:pt>
              </c:numCache>
            </c:numRef>
          </c:cat>
          <c:val>
            <c:numRef>
              <c:f>Arkusz1!$B$8:$F$8</c:f>
              <c:numCache>
                <c:formatCode>General</c:formatCode>
                <c:ptCount val="5"/>
                <c:pt idx="0">
                  <c:v>25</c:v>
                </c:pt>
                <c:pt idx="1">
                  <c:v>27.1</c:v>
                </c:pt>
                <c:pt idx="2">
                  <c:v>27.6</c:v>
                </c:pt>
                <c:pt idx="3">
                  <c:v>28.1</c:v>
                </c:pt>
                <c:pt idx="4">
                  <c:v>28.7</c:v>
                </c:pt>
              </c:numCache>
            </c:numRef>
          </c:val>
          <c:smooth val="0"/>
          <c:extLst xmlns:c16r2="http://schemas.microsoft.com/office/drawing/2015/06/chart">
            <c:ext xmlns:c16="http://schemas.microsoft.com/office/drawing/2014/chart" uri="{C3380CC4-5D6E-409C-BE32-E72D297353CC}">
              <c16:uniqueId val="{00000001-7C93-4B33-BF0A-53F283F093D6}"/>
            </c:ext>
          </c:extLst>
        </c:ser>
        <c:dLbls>
          <c:showLegendKey val="0"/>
          <c:showVal val="0"/>
          <c:showCatName val="0"/>
          <c:showSerName val="0"/>
          <c:showPercent val="0"/>
          <c:showBubbleSize val="0"/>
        </c:dLbls>
        <c:smooth val="0"/>
        <c:axId val="587006216"/>
        <c:axId val="587002688"/>
      </c:lineChart>
      <c:catAx>
        <c:axId val="58700621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587002688"/>
        <c:crosses val="autoZero"/>
        <c:auto val="1"/>
        <c:lblAlgn val="ctr"/>
        <c:lblOffset val="100"/>
        <c:noMultiLvlLbl val="0"/>
      </c:catAx>
      <c:valAx>
        <c:axId val="58700268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8700621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pl-PL"/>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r>
              <a:rPr lang="pl-PL"/>
              <a:t>P</a:t>
            </a:r>
            <a:r>
              <a:rPr lang="en-US"/>
              <a:t>odmioty gospodarki narodowej</a:t>
            </a:r>
            <a:r>
              <a:rPr lang="pl-PL"/>
              <a:t> w gminie Tuszów Narodowy</a:t>
            </a:r>
            <a:endParaRPr lang="en-US"/>
          </a:p>
        </c:rich>
      </c:tx>
      <c:overlay val="0"/>
      <c:spPr>
        <a:noFill/>
        <a:ln>
          <a:noFill/>
        </a:ln>
        <a:effectLst/>
      </c:spPr>
    </c:title>
    <c:autoTitleDeleted val="0"/>
    <c:plotArea>
      <c:layout/>
      <c:lineChart>
        <c:grouping val="standard"/>
        <c:varyColors val="0"/>
        <c:ser>
          <c:idx val="0"/>
          <c:order val="0"/>
          <c:tx>
            <c:strRef>
              <c:f>Arkusz1!$A$2</c:f>
              <c:strCache>
                <c:ptCount val="1"/>
                <c:pt idx="0">
                  <c:v>podmioty gospodarki narodowej ogółem</c:v>
                </c:pt>
              </c:strCache>
            </c:strRef>
          </c:tx>
          <c:spPr>
            <a:ln w="22225" cap="rnd">
              <a:solidFill>
                <a:schemeClr val="accent5">
                  <a:shade val="76000"/>
                </a:schemeClr>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Arkusz1!$B$2:$F$2</c:f>
              <c:numCache>
                <c:formatCode>General</c:formatCode>
                <c:ptCount val="5"/>
                <c:pt idx="0">
                  <c:v>601</c:v>
                </c:pt>
                <c:pt idx="1">
                  <c:v>620</c:v>
                </c:pt>
                <c:pt idx="2">
                  <c:v>654</c:v>
                </c:pt>
                <c:pt idx="3">
                  <c:v>673</c:v>
                </c:pt>
                <c:pt idx="4">
                  <c:v>681</c:v>
                </c:pt>
              </c:numCache>
            </c:numRef>
          </c:val>
          <c:smooth val="0"/>
          <c:extLst xmlns:c16r2="http://schemas.microsoft.com/office/drawing/2015/06/chart">
            <c:ext xmlns:c16="http://schemas.microsoft.com/office/drawing/2014/chart" uri="{C3380CC4-5D6E-409C-BE32-E72D297353CC}">
              <c16:uniqueId val="{00000000-25C7-4D2C-80CD-5DF195651831}"/>
            </c:ext>
          </c:extLst>
        </c:ser>
        <c:ser>
          <c:idx val="1"/>
          <c:order val="1"/>
          <c:tx>
            <c:strRef>
              <c:f>Arkusz1!$A$3</c:f>
              <c:strCache>
                <c:ptCount val="1"/>
                <c:pt idx="0">
                  <c:v>sektor prywatny ogółem</c:v>
                </c:pt>
              </c:strCache>
            </c:strRef>
          </c:tx>
          <c:spPr>
            <a:ln w="22225" cap="rnd">
              <a:solidFill>
                <a:schemeClr val="accent5">
                  <a:tint val="77000"/>
                </a:schemeClr>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Arkusz1!$B$3:$F$3</c:f>
              <c:numCache>
                <c:formatCode>General</c:formatCode>
                <c:ptCount val="5"/>
                <c:pt idx="0">
                  <c:v>580</c:v>
                </c:pt>
                <c:pt idx="1">
                  <c:v>598</c:v>
                </c:pt>
                <c:pt idx="2">
                  <c:v>631</c:v>
                </c:pt>
                <c:pt idx="3">
                  <c:v>645</c:v>
                </c:pt>
                <c:pt idx="4">
                  <c:v>652</c:v>
                </c:pt>
              </c:numCache>
            </c:numRef>
          </c:val>
          <c:smooth val="0"/>
          <c:extLst xmlns:c16r2="http://schemas.microsoft.com/office/drawing/2015/06/chart">
            <c:ext xmlns:c16="http://schemas.microsoft.com/office/drawing/2014/chart" uri="{C3380CC4-5D6E-409C-BE32-E72D297353CC}">
              <c16:uniqueId val="{00000001-25C7-4D2C-80CD-5DF195651831}"/>
            </c:ext>
          </c:extLst>
        </c:ser>
        <c:dLbls>
          <c:showLegendKey val="0"/>
          <c:showVal val="0"/>
          <c:showCatName val="0"/>
          <c:showSerName val="0"/>
          <c:showPercent val="0"/>
          <c:showBubbleSize val="0"/>
        </c:dLbls>
        <c:smooth val="0"/>
        <c:axId val="587003080"/>
        <c:axId val="587004648"/>
      </c:lineChart>
      <c:catAx>
        <c:axId val="58700308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587004648"/>
        <c:crosses val="autoZero"/>
        <c:auto val="1"/>
        <c:lblAlgn val="ctr"/>
        <c:lblOffset val="100"/>
        <c:noMultiLvlLbl val="0"/>
      </c:catAx>
      <c:valAx>
        <c:axId val="58700464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58700308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Wielkość użytków rolnych (ha)</a:t>
            </a:r>
            <a:r>
              <a:rPr lang="pl-PL"/>
              <a:t> w poszczególnych sołectwach</a:t>
            </a:r>
            <a:endParaRPr lang="en-US"/>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80843366801372E-2"/>
          <c:y val="0.16676102157743841"/>
          <c:w val="0.76804191815783318"/>
          <c:h val="0.80736343804250199"/>
        </c:manualLayout>
      </c:layout>
      <c:pie3DChart>
        <c:varyColors val="1"/>
        <c:ser>
          <c:idx val="0"/>
          <c:order val="0"/>
          <c:tx>
            <c:strRef>
              <c:f>Arkusz1!$B$8</c:f>
              <c:strCache>
                <c:ptCount val="1"/>
                <c:pt idx="0">
                  <c:v>Wielkość użytków rolnych (ha)</c:v>
                </c:pt>
              </c:strCache>
            </c:strRef>
          </c:tx>
          <c:explosion val="13"/>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0F40-4FAF-AD58-F8996D080CFD}"/>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0F40-4FAF-AD58-F8996D080CFD}"/>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0F40-4FAF-AD58-F8996D080CFD}"/>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0F40-4FAF-AD58-F8996D080CFD}"/>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0F40-4FAF-AD58-F8996D080CFD}"/>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B-0F40-4FAF-AD58-F8996D080CF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D-0F40-4FAF-AD58-F8996D080CF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F-0F40-4FAF-AD58-F8996D080CFD}"/>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1-0F40-4FAF-AD58-F8996D080CFD}"/>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3-0F40-4FAF-AD58-F8996D080CFD}"/>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5-0F40-4FAF-AD58-F8996D080CFD}"/>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7-0F40-4FAF-AD58-F8996D080CFD}"/>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9-0F40-4FAF-AD58-F8996D080CFD}"/>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B-0F40-4FAF-AD58-F8996D080CFD}"/>
              </c:ext>
            </c:extLst>
          </c:dPt>
          <c:dLbls>
            <c:dLbl>
              <c:idx val="11"/>
              <c:layout>
                <c:manualLayout>
                  <c:x val="3.1593186268383117E-2"/>
                  <c:y val="1.6669160104986876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pl-PL"/>
                </a:p>
              </c:tx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17-0F40-4FAF-AD58-F8996D080CFD}"/>
                </c:ext>
                <c:ext xmlns:c15="http://schemas.microsoft.com/office/drawing/2012/chart" uri="{CE6537A1-D6FC-4f65-9D91-7224C49458BB}">
                  <c15:layout>
                    <c:manualLayout>
                      <c:w val="6.6931216931216925E-2"/>
                      <c:h val="5.6438057742782141E-2"/>
                    </c:manualLayout>
                  </c15:layout>
                </c:ext>
              </c:extLst>
            </c:dLbl>
            <c:dLbl>
              <c:idx val="12"/>
              <c:layout>
                <c:manualLayout>
                  <c:x val="0.1053834416531267"/>
                  <c:y val="8.0027352322448411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pl-PL"/>
                </a:p>
              </c:txPr>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19-0F40-4FAF-AD58-F8996D080CFD}"/>
                </c:ext>
                <c:ext xmlns:c15="http://schemas.microsoft.com/office/drawing/2012/chart" uri="{CE6537A1-D6FC-4f65-9D91-7224C49458BB}">
                  <c15:layout>
                    <c:manualLayout>
                      <c:w val="4.9294532627865963E-2"/>
                      <c:h val="5.4645275514824926E-2"/>
                    </c:manualLayout>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Arkusz1!$A$9:$A$22</c:f>
              <c:strCache>
                <c:ptCount val="14"/>
                <c:pt idx="0">
                  <c:v>Babicha </c:v>
                </c:pt>
                <c:pt idx="1">
                  <c:v>Borki Nizińskie</c:v>
                </c:pt>
                <c:pt idx="2">
                  <c:v>Czajkowa</c:v>
                </c:pt>
                <c:pt idx="3">
                  <c:v>Jaślany</c:v>
                </c:pt>
                <c:pt idx="4">
                  <c:v>Józefów</c:v>
                </c:pt>
                <c:pt idx="5">
                  <c:v>Dębiaki</c:v>
                </c:pt>
                <c:pt idx="6">
                  <c:v>Grochowe I</c:v>
                </c:pt>
                <c:pt idx="7">
                  <c:v>Grochowe II</c:v>
                </c:pt>
                <c:pt idx="8">
                  <c:v>Ławnica</c:v>
                </c:pt>
                <c:pt idx="9">
                  <c:v>Malinie</c:v>
                </c:pt>
                <c:pt idx="10">
                  <c:v>Sarnów</c:v>
                </c:pt>
                <c:pt idx="11">
                  <c:v>Pluty</c:v>
                </c:pt>
                <c:pt idx="12">
                  <c:v>Tuszów Mały</c:v>
                </c:pt>
                <c:pt idx="13">
                  <c:v>Tuszów Narodowy</c:v>
                </c:pt>
              </c:strCache>
            </c:strRef>
          </c:cat>
          <c:val>
            <c:numRef>
              <c:f>Arkusz1!$B$9:$B$22</c:f>
              <c:numCache>
                <c:formatCode>General</c:formatCode>
                <c:ptCount val="14"/>
                <c:pt idx="0">
                  <c:v>244.6</c:v>
                </c:pt>
                <c:pt idx="1">
                  <c:v>409.97</c:v>
                </c:pt>
                <c:pt idx="2">
                  <c:v>856.92</c:v>
                </c:pt>
                <c:pt idx="3">
                  <c:v>917.88</c:v>
                </c:pt>
                <c:pt idx="4">
                  <c:v>313.57</c:v>
                </c:pt>
                <c:pt idx="5">
                  <c:v>231.87</c:v>
                </c:pt>
                <c:pt idx="6">
                  <c:v>301.02999999999997</c:v>
                </c:pt>
                <c:pt idx="7">
                  <c:v>341.04</c:v>
                </c:pt>
                <c:pt idx="8">
                  <c:v>216.3854</c:v>
                </c:pt>
                <c:pt idx="9">
                  <c:v>490.49</c:v>
                </c:pt>
                <c:pt idx="10">
                  <c:v>192.75</c:v>
                </c:pt>
                <c:pt idx="11">
                  <c:v>91.53</c:v>
                </c:pt>
                <c:pt idx="12">
                  <c:v>75.33</c:v>
                </c:pt>
                <c:pt idx="13">
                  <c:v>731.9</c:v>
                </c:pt>
              </c:numCache>
            </c:numRef>
          </c:val>
          <c:extLst xmlns:c16r2="http://schemas.microsoft.com/office/drawing/2015/06/chart">
            <c:ext xmlns:c16="http://schemas.microsoft.com/office/drawing/2014/chart" uri="{C3380CC4-5D6E-409C-BE32-E72D297353CC}">
              <c16:uniqueId val="{0000001C-0F40-4FAF-AD58-F8996D080CFD}"/>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r>
              <a:rPr lang="pl-PL"/>
              <a:t>Statystyka interwencji w latach 2019-2023</a:t>
            </a:r>
          </a:p>
        </c:rich>
      </c:tx>
      <c:overlay val="0"/>
      <c:spPr>
        <a:noFill/>
        <a:ln>
          <a:noFill/>
        </a:ln>
        <a:effectLst/>
      </c:spPr>
    </c:title>
    <c:autoTitleDeleted val="0"/>
    <c:plotArea>
      <c:layout/>
      <c:lineChart>
        <c:grouping val="standard"/>
        <c:varyColors val="0"/>
        <c:ser>
          <c:idx val="0"/>
          <c:order val="0"/>
          <c:tx>
            <c:strRef>
              <c:f>Raport!$B$2</c:f>
              <c:strCache>
                <c:ptCount val="1"/>
                <c:pt idx="0">
                  <c:v>Pożar</c:v>
                </c:pt>
              </c:strCache>
            </c:strRef>
          </c:tx>
          <c:spPr>
            <a:ln w="22225" cap="rnd">
              <a:solidFill>
                <a:schemeClr val="accent1">
                  <a:shade val="65000"/>
                </a:schemeClr>
              </a:solidFill>
              <a:round/>
            </a:ln>
            <a:effectLst/>
          </c:spPr>
          <c:marker>
            <c:symbol val="none"/>
          </c:marker>
          <c:dLbls>
            <c:dLbl>
              <c:idx val="0"/>
              <c:layout>
                <c:manualLayout>
                  <c:x val="-1.5730337078651707E-2"/>
                  <c:y val="3.642987249544626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683-4D1E-B712-87D787A1EDAB}"/>
                </c:ext>
                <c:ext xmlns:c15="http://schemas.microsoft.com/office/drawing/2012/chart" uri="{CE6537A1-D6FC-4f65-9D91-7224C49458BB}">
                  <c15:layout>
                    <c:manualLayout>
                      <c:w val="5.1999999999999998E-2"/>
                      <c:h val="9.5464624299011799E-2"/>
                    </c:manualLayout>
                  </c15:layout>
                </c:ext>
              </c:extLst>
            </c:dLbl>
            <c:dLbl>
              <c:idx val="1"/>
              <c:layout>
                <c:manualLayout>
                  <c:x val="-4.7191011235955052E-2"/>
                  <c:y val="3.82513661202185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683-4D1E-B712-87D787A1EDAB}"/>
                </c:ext>
                <c:ext xmlns:c15="http://schemas.microsoft.com/office/drawing/2012/chart" uri="{CE6537A1-D6FC-4f65-9D91-7224C49458BB}">
                  <c15:layout>
                    <c:manualLayout>
                      <c:w val="5.8741573033707868E-2"/>
                      <c:h val="6.9963713552199422E-2"/>
                    </c:manualLayout>
                  </c15:layout>
                </c:ext>
              </c:extLst>
            </c:dLbl>
            <c:dLbl>
              <c:idx val="3"/>
              <c:layout>
                <c:manualLayout>
                  <c:x val="-4.0449438202247105E-2"/>
                  <c:y val="-2.55009107468124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683-4D1E-B712-87D787A1EDAB}"/>
                </c:ext>
                <c:ext xmlns:c15="http://schemas.microsoft.com/office/drawing/2012/chart" uri="{CE6537A1-D6FC-4f65-9D91-7224C49458BB}">
                  <c15:layout>
                    <c:manualLayout>
                      <c:w val="6.323595505617978E-2"/>
                      <c:h val="8.4535662550377921E-2"/>
                    </c:manualLayout>
                  </c15:layout>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Raport!$A$3:$A$7</c:f>
              <c:numCache>
                <c:formatCode>General</c:formatCode>
                <c:ptCount val="5"/>
                <c:pt idx="0">
                  <c:v>2019</c:v>
                </c:pt>
                <c:pt idx="1">
                  <c:v>2020</c:v>
                </c:pt>
                <c:pt idx="2">
                  <c:v>2021</c:v>
                </c:pt>
                <c:pt idx="3">
                  <c:v>2022</c:v>
                </c:pt>
                <c:pt idx="4">
                  <c:v>2023</c:v>
                </c:pt>
              </c:numCache>
            </c:numRef>
          </c:cat>
          <c:val>
            <c:numRef>
              <c:f>Raport!$B$3:$B$7</c:f>
              <c:numCache>
                <c:formatCode>General</c:formatCode>
                <c:ptCount val="5"/>
                <c:pt idx="0">
                  <c:v>45</c:v>
                </c:pt>
                <c:pt idx="1">
                  <c:v>40</c:v>
                </c:pt>
                <c:pt idx="2">
                  <c:v>45</c:v>
                </c:pt>
                <c:pt idx="3">
                  <c:v>56</c:v>
                </c:pt>
                <c:pt idx="4">
                  <c:v>49</c:v>
                </c:pt>
              </c:numCache>
            </c:numRef>
          </c:val>
          <c:smooth val="0"/>
          <c:extLst xmlns:c16r2="http://schemas.microsoft.com/office/drawing/2015/06/chart">
            <c:ext xmlns:c16="http://schemas.microsoft.com/office/drawing/2014/chart" uri="{C3380CC4-5D6E-409C-BE32-E72D297353CC}">
              <c16:uniqueId val="{00000000-B683-4D1E-B712-87D787A1EDAB}"/>
            </c:ext>
          </c:extLst>
        </c:ser>
        <c:ser>
          <c:idx val="1"/>
          <c:order val="1"/>
          <c:tx>
            <c:strRef>
              <c:f>Raport!$C$2</c:f>
              <c:strCache>
                <c:ptCount val="1"/>
                <c:pt idx="0">
                  <c:v>Miejcowe zagrożenie</c:v>
                </c:pt>
              </c:strCache>
            </c:strRef>
          </c:tx>
          <c:spPr>
            <a:ln w="22225" cap="rnd">
              <a:solidFill>
                <a:srgbClr val="FF0000"/>
              </a:solidFill>
              <a:round/>
            </a:ln>
            <a:effectLst/>
          </c:spPr>
          <c:marker>
            <c:symbol val="none"/>
          </c:marker>
          <c:dLbls>
            <c:dLbl>
              <c:idx val="0"/>
              <c:layout>
                <c:manualLayout>
                  <c:x val="-2.247191011235955E-2"/>
                  <c:y val="-2.5500910746812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683-4D1E-B712-87D787A1EDAB}"/>
                </c:ext>
                <c:ext xmlns:c15="http://schemas.microsoft.com/office/drawing/2012/chart" uri="{CE6537A1-D6FC-4f65-9D91-7224C49458BB}">
                  <c15:layout>
                    <c:manualLayout>
                      <c:w val="5.4247191011235957E-2"/>
                      <c:h val="7.7249688051288665E-2"/>
                    </c:manualLayout>
                  </c15:layout>
                </c:ext>
              </c:extLst>
            </c:dLbl>
            <c:dLbl>
              <c:idx val="1"/>
              <c:layout>
                <c:manualLayout>
                  <c:x val="-3.9325842696629199E-2"/>
                  <c:y val="-4.18943533697632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683-4D1E-B712-87D787A1EDAB}"/>
                </c:ext>
                <c:ext xmlns:c15="http://schemas.microsoft.com/office/drawing/2012/chart" uri="{CE6537A1-D6FC-4f65-9D91-7224C49458BB}">
                  <c15:layout>
                    <c:manualLayout>
                      <c:w val="7.2224719101123602E-2"/>
                      <c:h val="6.6320726302654787E-2"/>
                    </c:manualLayout>
                  </c15:layout>
                </c:ext>
              </c:extLst>
            </c:dLbl>
            <c:dLbl>
              <c:idx val="2"/>
              <c:layout>
                <c:manualLayout>
                  <c:x val="-4.0449438202247189E-2"/>
                  <c:y val="-2.00364298724954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683-4D1E-B712-87D787A1EDAB}"/>
                </c:ext>
                <c:ext xmlns:c15="http://schemas.microsoft.com/office/drawing/2012/chart" uri="{CE6537A1-D6FC-4f65-9D91-7224C49458BB}">
                  <c15:layout>
                    <c:manualLayout>
                      <c:w val="7.2224719101123602E-2"/>
                      <c:h val="5.9034751803565537E-2"/>
                    </c:manualLayout>
                  </c15:layout>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Raport!$A$3:$A$7</c:f>
              <c:numCache>
                <c:formatCode>General</c:formatCode>
                <c:ptCount val="5"/>
                <c:pt idx="0">
                  <c:v>2019</c:v>
                </c:pt>
                <c:pt idx="1">
                  <c:v>2020</c:v>
                </c:pt>
                <c:pt idx="2">
                  <c:v>2021</c:v>
                </c:pt>
                <c:pt idx="3">
                  <c:v>2022</c:v>
                </c:pt>
                <c:pt idx="4">
                  <c:v>2023</c:v>
                </c:pt>
              </c:numCache>
            </c:numRef>
          </c:cat>
          <c:val>
            <c:numRef>
              <c:f>Raport!$C$3:$C$7</c:f>
              <c:numCache>
                <c:formatCode>General</c:formatCode>
                <c:ptCount val="5"/>
                <c:pt idx="0">
                  <c:v>58</c:v>
                </c:pt>
                <c:pt idx="1">
                  <c:v>43</c:v>
                </c:pt>
                <c:pt idx="2">
                  <c:v>93</c:v>
                </c:pt>
                <c:pt idx="3">
                  <c:v>75</c:v>
                </c:pt>
                <c:pt idx="4">
                  <c:v>65</c:v>
                </c:pt>
              </c:numCache>
            </c:numRef>
          </c:val>
          <c:smooth val="0"/>
          <c:extLst xmlns:c16r2="http://schemas.microsoft.com/office/drawing/2015/06/chart">
            <c:ext xmlns:c16="http://schemas.microsoft.com/office/drawing/2014/chart" uri="{C3380CC4-5D6E-409C-BE32-E72D297353CC}">
              <c16:uniqueId val="{00000001-B683-4D1E-B712-87D787A1EDAB}"/>
            </c:ext>
          </c:extLst>
        </c:ser>
        <c:ser>
          <c:idx val="2"/>
          <c:order val="2"/>
          <c:tx>
            <c:strRef>
              <c:f>Raport!$D$2</c:f>
              <c:strCache>
                <c:ptCount val="1"/>
                <c:pt idx="0">
                  <c:v>Fałszywy alarm</c:v>
                </c:pt>
              </c:strCache>
            </c:strRef>
          </c:tx>
          <c:spPr>
            <a:ln w="22225" cap="rnd">
              <a:solidFill>
                <a:schemeClr val="accent1">
                  <a:tint val="65000"/>
                </a:schemeClr>
              </a:solidFill>
              <a:round/>
            </a:ln>
            <a:effectLst/>
          </c:spPr>
          <c:marker>
            <c:symbol val="none"/>
          </c:marker>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Raport!$A$3:$A$7</c:f>
              <c:numCache>
                <c:formatCode>General</c:formatCode>
                <c:ptCount val="5"/>
                <c:pt idx="0">
                  <c:v>2019</c:v>
                </c:pt>
                <c:pt idx="1">
                  <c:v>2020</c:v>
                </c:pt>
                <c:pt idx="2">
                  <c:v>2021</c:v>
                </c:pt>
                <c:pt idx="3">
                  <c:v>2022</c:v>
                </c:pt>
                <c:pt idx="4">
                  <c:v>2023</c:v>
                </c:pt>
              </c:numCache>
            </c:numRef>
          </c:cat>
          <c:val>
            <c:numRef>
              <c:f>Raport!$D$3:$D$7</c:f>
              <c:numCache>
                <c:formatCode>General</c:formatCode>
                <c:ptCount val="5"/>
                <c:pt idx="0">
                  <c:v>2</c:v>
                </c:pt>
                <c:pt idx="1">
                  <c:v>2</c:v>
                </c:pt>
                <c:pt idx="2">
                  <c:v>7</c:v>
                </c:pt>
                <c:pt idx="3">
                  <c:v>6</c:v>
                </c:pt>
                <c:pt idx="4">
                  <c:v>0</c:v>
                </c:pt>
              </c:numCache>
            </c:numRef>
          </c:val>
          <c:smooth val="0"/>
          <c:extLst xmlns:c16r2="http://schemas.microsoft.com/office/drawing/2015/06/chart">
            <c:ext xmlns:c16="http://schemas.microsoft.com/office/drawing/2014/chart" uri="{C3380CC4-5D6E-409C-BE32-E72D297353CC}">
              <c16:uniqueId val="{00000002-B683-4D1E-B712-87D787A1EDAB}"/>
            </c:ext>
          </c:extLst>
        </c:ser>
        <c:dLbls>
          <c:showLegendKey val="0"/>
          <c:showVal val="0"/>
          <c:showCatName val="0"/>
          <c:showSerName val="0"/>
          <c:showPercent val="0"/>
          <c:showBubbleSize val="0"/>
        </c:dLbls>
        <c:smooth val="0"/>
        <c:axId val="520347464"/>
        <c:axId val="520348248"/>
      </c:lineChart>
      <c:catAx>
        <c:axId val="5203474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520348248"/>
        <c:crosses val="autoZero"/>
        <c:auto val="1"/>
        <c:lblAlgn val="ctr"/>
        <c:lblOffset val="100"/>
        <c:noMultiLvlLbl val="0"/>
      </c:catAx>
      <c:valAx>
        <c:axId val="52034824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52034746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endParaRPr lang="pl-PL"/>
        </a:p>
      </c:txPr>
    </c:title>
    <c:autoTitleDeleted val="0"/>
    <c:plotArea>
      <c:layout/>
      <c:barChart>
        <c:barDir val="col"/>
        <c:grouping val="clustered"/>
        <c:varyColors val="0"/>
        <c:ser>
          <c:idx val="0"/>
          <c:order val="0"/>
          <c:tx>
            <c:strRef>
              <c:f>Arkusz1!$A$12</c:f>
              <c:strCache>
                <c:ptCount val="1"/>
                <c:pt idx="0">
                  <c:v>Dochody ogółem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Arkusz1!$B$11:$F$11</c:f>
              <c:numCache>
                <c:formatCode>General</c:formatCode>
                <c:ptCount val="5"/>
                <c:pt idx="0">
                  <c:v>2019</c:v>
                </c:pt>
                <c:pt idx="1">
                  <c:v>2020</c:v>
                </c:pt>
                <c:pt idx="2">
                  <c:v>2021</c:v>
                </c:pt>
                <c:pt idx="3">
                  <c:v>2022</c:v>
                </c:pt>
                <c:pt idx="4">
                  <c:v>2023</c:v>
                </c:pt>
              </c:numCache>
            </c:numRef>
          </c:cat>
          <c:val>
            <c:numRef>
              <c:f>Arkusz1!$B$12:$F$12</c:f>
              <c:numCache>
                <c:formatCode>General</c:formatCode>
                <c:ptCount val="5"/>
                <c:pt idx="0">
                  <c:v>43415866.829999998</c:v>
                </c:pt>
                <c:pt idx="1">
                  <c:v>60365244.170000002</c:v>
                </c:pt>
                <c:pt idx="2">
                  <c:v>51637998.350000001</c:v>
                </c:pt>
                <c:pt idx="3">
                  <c:v>59147804.539999999</c:v>
                </c:pt>
                <c:pt idx="4">
                  <c:v>54291531.619999997</c:v>
                </c:pt>
              </c:numCache>
            </c:numRef>
          </c:val>
          <c:extLst xmlns:c16r2="http://schemas.microsoft.com/office/drawing/2015/06/chart">
            <c:ext xmlns:c16="http://schemas.microsoft.com/office/drawing/2014/chart" uri="{C3380CC4-5D6E-409C-BE32-E72D297353CC}">
              <c16:uniqueId val="{00000000-29B2-4E61-B188-D8ECA9C47283}"/>
            </c:ext>
          </c:extLst>
        </c:ser>
        <c:dLbls>
          <c:showLegendKey val="0"/>
          <c:showVal val="0"/>
          <c:showCatName val="0"/>
          <c:showSerName val="0"/>
          <c:showPercent val="0"/>
          <c:showBubbleSize val="0"/>
        </c:dLbls>
        <c:gapWidth val="267"/>
        <c:overlap val="-43"/>
        <c:axId val="520346288"/>
        <c:axId val="520348640"/>
      </c:barChart>
      <c:catAx>
        <c:axId val="5203462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520348640"/>
        <c:crosses val="autoZero"/>
        <c:auto val="1"/>
        <c:lblAlgn val="ctr"/>
        <c:lblOffset val="100"/>
        <c:noMultiLvlLbl val="0"/>
      </c:catAx>
      <c:valAx>
        <c:axId val="5203486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52034628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endParaRPr lang="pl-PL"/>
        </a:p>
      </c:txPr>
    </c:title>
    <c:autoTitleDeleted val="0"/>
    <c:plotArea>
      <c:layout/>
      <c:barChart>
        <c:barDir val="col"/>
        <c:grouping val="clustered"/>
        <c:varyColors val="0"/>
        <c:ser>
          <c:idx val="0"/>
          <c:order val="0"/>
          <c:tx>
            <c:strRef>
              <c:f>Arkusz1!$A$2</c:f>
              <c:strCache>
                <c:ptCount val="1"/>
                <c:pt idx="0">
                  <c:v>Dochody na 1 mieszkańca ogółem</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Arkusz1!$B$2:$F$2</c:f>
              <c:numCache>
                <c:formatCode>General</c:formatCode>
                <c:ptCount val="5"/>
                <c:pt idx="0">
                  <c:v>5293.33</c:v>
                </c:pt>
                <c:pt idx="1">
                  <c:v>7303.72</c:v>
                </c:pt>
                <c:pt idx="2">
                  <c:v>6242.5</c:v>
                </c:pt>
                <c:pt idx="3">
                  <c:v>7138.28</c:v>
                </c:pt>
                <c:pt idx="4">
                  <c:v>6531.7</c:v>
                </c:pt>
              </c:numCache>
            </c:numRef>
          </c:val>
          <c:extLst xmlns:c16r2="http://schemas.microsoft.com/office/drawing/2015/06/chart">
            <c:ext xmlns:c16="http://schemas.microsoft.com/office/drawing/2014/chart" uri="{C3380CC4-5D6E-409C-BE32-E72D297353CC}">
              <c16:uniqueId val="{00000000-675D-4CBF-B0BD-EA6636FDC9B9}"/>
            </c:ext>
          </c:extLst>
        </c:ser>
        <c:dLbls>
          <c:showLegendKey val="0"/>
          <c:showVal val="0"/>
          <c:showCatName val="0"/>
          <c:showSerName val="0"/>
          <c:showPercent val="0"/>
          <c:showBubbleSize val="0"/>
        </c:dLbls>
        <c:gapWidth val="267"/>
        <c:overlap val="-43"/>
        <c:axId val="520349032"/>
        <c:axId val="387357440"/>
      </c:barChart>
      <c:catAx>
        <c:axId val="5203490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387357440"/>
        <c:crosses val="autoZero"/>
        <c:auto val="1"/>
        <c:lblAlgn val="ctr"/>
        <c:lblOffset val="100"/>
        <c:noMultiLvlLbl val="0"/>
      </c:catAx>
      <c:valAx>
        <c:axId val="3873574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52034903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endParaRPr lang="pl-PL"/>
        </a:p>
      </c:txPr>
    </c:title>
    <c:autoTitleDeleted val="0"/>
    <c:plotArea>
      <c:layout/>
      <c:barChart>
        <c:barDir val="col"/>
        <c:grouping val="clustered"/>
        <c:varyColors val="0"/>
        <c:ser>
          <c:idx val="0"/>
          <c:order val="0"/>
          <c:tx>
            <c:strRef>
              <c:f>Arkusz1!$A$12</c:f>
              <c:strCache>
                <c:ptCount val="1"/>
                <c:pt idx="0">
                  <c:v>Dochody własne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Arkusz1!$B$11:$F$11</c:f>
              <c:numCache>
                <c:formatCode>General</c:formatCode>
                <c:ptCount val="5"/>
                <c:pt idx="0">
                  <c:v>2019</c:v>
                </c:pt>
                <c:pt idx="1">
                  <c:v>2020</c:v>
                </c:pt>
                <c:pt idx="2">
                  <c:v>2021</c:v>
                </c:pt>
                <c:pt idx="3">
                  <c:v>2022</c:v>
                </c:pt>
                <c:pt idx="4">
                  <c:v>2023</c:v>
                </c:pt>
              </c:numCache>
            </c:numRef>
          </c:cat>
          <c:val>
            <c:numRef>
              <c:f>Arkusz1!$B$12:$F$12</c:f>
              <c:numCache>
                <c:formatCode>General</c:formatCode>
                <c:ptCount val="5"/>
                <c:pt idx="0">
                  <c:v>14397551.65</c:v>
                </c:pt>
                <c:pt idx="1">
                  <c:v>19737756.18</c:v>
                </c:pt>
                <c:pt idx="2">
                  <c:v>14640578.43</c:v>
                </c:pt>
                <c:pt idx="3">
                  <c:v>22450357.190000001</c:v>
                </c:pt>
                <c:pt idx="4">
                  <c:v>16508496.359999999</c:v>
                </c:pt>
              </c:numCache>
            </c:numRef>
          </c:val>
          <c:extLst xmlns:c16r2="http://schemas.microsoft.com/office/drawing/2015/06/chart">
            <c:ext xmlns:c16="http://schemas.microsoft.com/office/drawing/2014/chart" uri="{C3380CC4-5D6E-409C-BE32-E72D297353CC}">
              <c16:uniqueId val="{00000000-ACFA-4D34-ACBC-476B6754AA3E}"/>
            </c:ext>
          </c:extLst>
        </c:ser>
        <c:dLbls>
          <c:showLegendKey val="0"/>
          <c:showVal val="0"/>
          <c:showCatName val="0"/>
          <c:showSerName val="0"/>
          <c:showPercent val="0"/>
          <c:showBubbleSize val="0"/>
        </c:dLbls>
        <c:gapWidth val="267"/>
        <c:overlap val="-43"/>
        <c:axId val="387354304"/>
        <c:axId val="387354696"/>
      </c:barChart>
      <c:catAx>
        <c:axId val="3873543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387354696"/>
        <c:crosses val="autoZero"/>
        <c:auto val="1"/>
        <c:lblAlgn val="ctr"/>
        <c:lblOffset val="100"/>
        <c:noMultiLvlLbl val="0"/>
      </c:catAx>
      <c:valAx>
        <c:axId val="3873546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38735430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tx1"/>
                </a:solidFill>
                <a:latin typeface="+mj-lt"/>
                <a:ea typeface="+mj-ea"/>
                <a:cs typeface="+mj-cs"/>
              </a:defRPr>
            </a:pPr>
            <a:r>
              <a:rPr lang="en-US"/>
              <a:t>Dotacje i subwencje</a:t>
            </a:r>
          </a:p>
        </c:rich>
      </c:tx>
      <c:overlay val="0"/>
      <c:spPr>
        <a:noFill/>
        <a:ln>
          <a:noFill/>
        </a:ln>
        <a:effectLst/>
      </c:spPr>
    </c:title>
    <c:autoTitleDeleted val="0"/>
    <c:plotArea>
      <c:layout/>
      <c:barChart>
        <c:barDir val="col"/>
        <c:grouping val="clustered"/>
        <c:varyColors val="0"/>
        <c:ser>
          <c:idx val="0"/>
          <c:order val="0"/>
          <c:tx>
            <c:strRef>
              <c:f>Arkusz1!$A$2</c:f>
              <c:strCache>
                <c:ptCount val="1"/>
                <c:pt idx="0">
                  <c:v>Dotacje ogółem</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Arkusz1!$B$2:$F$2</c:f>
              <c:numCache>
                <c:formatCode>#,##0.00</c:formatCode>
                <c:ptCount val="5"/>
                <c:pt idx="0" formatCode="General">
                  <c:v>17877621.18</c:v>
                </c:pt>
                <c:pt idx="1">
                  <c:v>28495683.989999998</c:v>
                </c:pt>
                <c:pt idx="2" formatCode="General">
                  <c:v>20889720.920000002</c:v>
                </c:pt>
                <c:pt idx="3" formatCode="General">
                  <c:v>23984503.350000001</c:v>
                </c:pt>
                <c:pt idx="4" formatCode="General">
                  <c:v>19980345.41</c:v>
                </c:pt>
              </c:numCache>
            </c:numRef>
          </c:val>
          <c:extLst xmlns:c16r2="http://schemas.microsoft.com/office/drawing/2015/06/chart">
            <c:ext xmlns:c16="http://schemas.microsoft.com/office/drawing/2014/chart" uri="{C3380CC4-5D6E-409C-BE32-E72D297353CC}">
              <c16:uniqueId val="{00000000-BCBC-48CD-B1E5-9A0705FFAA9E}"/>
            </c:ext>
          </c:extLst>
        </c:ser>
        <c:ser>
          <c:idx val="1"/>
          <c:order val="1"/>
          <c:tx>
            <c:strRef>
              <c:f>Arkusz1!$A$3</c:f>
              <c:strCache>
                <c:ptCount val="1"/>
                <c:pt idx="0">
                  <c:v>Subwencja ogólna </c:v>
                </c:pt>
              </c:strCache>
            </c:strRef>
          </c:tx>
          <c:spPr>
            <a:solidFill>
              <a:schemeClr val="accent5">
                <a:tint val="77000"/>
              </a:schemeClr>
            </a:solidFill>
            <a:ln>
              <a:noFill/>
            </a:ln>
            <a:effectLst/>
          </c:spPr>
          <c:invertIfNegative val="0"/>
          <c:dLbls>
            <c:dLbl>
              <c:idx val="4"/>
              <c:layout>
                <c:manualLayout>
                  <c:x val="8.5867129204269316E-8"/>
                  <c:y val="6.73400673400673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CBC-48CD-B1E5-9A0705FFAA9E}"/>
                </c:ext>
                <c:ext xmlns:c15="http://schemas.microsoft.com/office/drawing/2012/chart" uri="{CE6537A1-D6FC-4f65-9D91-7224C49458BB}">
                  <c15:layout>
                    <c:manualLayout>
                      <c:w val="0.12929116684841874"/>
                      <c:h val="8.8232455791510914E-2"/>
                    </c:manualLayout>
                  </c15:layout>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Arkusz1!$B$1:$F$1</c:f>
              <c:numCache>
                <c:formatCode>General</c:formatCode>
                <c:ptCount val="5"/>
                <c:pt idx="0">
                  <c:v>2019</c:v>
                </c:pt>
                <c:pt idx="1">
                  <c:v>2020</c:v>
                </c:pt>
                <c:pt idx="2">
                  <c:v>2021</c:v>
                </c:pt>
                <c:pt idx="3">
                  <c:v>2022</c:v>
                </c:pt>
                <c:pt idx="4">
                  <c:v>2023</c:v>
                </c:pt>
              </c:numCache>
            </c:numRef>
          </c:cat>
          <c:val>
            <c:numRef>
              <c:f>Arkusz1!$B$3:$F$3</c:f>
              <c:numCache>
                <c:formatCode>General</c:formatCode>
                <c:ptCount val="5"/>
                <c:pt idx="0" formatCode="0.00">
                  <c:v>11140694</c:v>
                </c:pt>
                <c:pt idx="1">
                  <c:v>12131804</c:v>
                </c:pt>
                <c:pt idx="2">
                  <c:v>16107699</c:v>
                </c:pt>
                <c:pt idx="3" formatCode="0.00">
                  <c:v>12719244</c:v>
                </c:pt>
                <c:pt idx="4">
                  <c:v>17802689.850000001</c:v>
                </c:pt>
              </c:numCache>
            </c:numRef>
          </c:val>
          <c:extLst xmlns:c16r2="http://schemas.microsoft.com/office/drawing/2015/06/chart">
            <c:ext xmlns:c16="http://schemas.microsoft.com/office/drawing/2014/chart" uri="{C3380CC4-5D6E-409C-BE32-E72D297353CC}">
              <c16:uniqueId val="{00000001-BCBC-48CD-B1E5-9A0705FFAA9E}"/>
            </c:ext>
          </c:extLst>
        </c:ser>
        <c:dLbls>
          <c:showLegendKey val="0"/>
          <c:showVal val="0"/>
          <c:showCatName val="0"/>
          <c:showSerName val="0"/>
          <c:showPercent val="0"/>
          <c:showBubbleSize val="0"/>
        </c:dLbls>
        <c:gapWidth val="267"/>
        <c:overlap val="-43"/>
        <c:axId val="387355872"/>
        <c:axId val="387355088"/>
      </c:barChart>
      <c:catAx>
        <c:axId val="38735587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pl-PL"/>
          </a:p>
        </c:txPr>
        <c:crossAx val="387355088"/>
        <c:crosses val="autoZero"/>
        <c:auto val="1"/>
        <c:lblAlgn val="ctr"/>
        <c:lblOffset val="100"/>
        <c:noMultiLvlLbl val="0"/>
      </c:catAx>
      <c:valAx>
        <c:axId val="3873550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38735587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chemeClr val="tx1"/>
          </a:solidFill>
        </a:defRPr>
      </a:pPr>
      <a:endParaRPr lang="pl-PL"/>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n-lt"/>
                <a:ea typeface="+mj-ea"/>
                <a:cs typeface="+mj-cs"/>
              </a:defRPr>
            </a:pPr>
            <a:r>
              <a:rPr lang="pl-PL"/>
              <a:t>Potencjał rozwojowy gminy</a:t>
            </a:r>
          </a:p>
        </c:rich>
      </c:tx>
      <c:overlay val="0"/>
      <c:spPr>
        <a:noFill/>
        <a:ln>
          <a:noFill/>
        </a:ln>
        <a:effectLst/>
      </c:spPr>
    </c:title>
    <c:autoTitleDeleted val="0"/>
    <c:plotArea>
      <c:layout/>
      <c:barChart>
        <c:barDir val="bar"/>
        <c:grouping val="clustered"/>
        <c:varyColors val="0"/>
        <c:ser>
          <c:idx val="0"/>
          <c:order val="0"/>
          <c:tx>
            <c:strRef>
              <c:f>Arkusz1!$B$28</c:f>
              <c:strCache>
                <c:ptCount val="1"/>
                <c:pt idx="0">
                  <c:v>BARDZO WYSOKA</c:v>
                </c:pt>
              </c:strCache>
            </c:strRef>
          </c:tx>
          <c:spPr>
            <a:solidFill>
              <a:schemeClr val="accent1">
                <a:shade val="53000"/>
              </a:schemeClr>
            </a:solidFill>
            <a:ln>
              <a:noFill/>
            </a:ln>
            <a:effectLst/>
          </c:spPr>
          <c:invertIfNegative val="0"/>
          <c:dLbls>
            <c:dLbl>
              <c:idx val="0"/>
              <c:layout>
                <c:manualLayout>
                  <c:x val="-6.878306878306959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A455-49FA-8A4B-8ECEA4947FCD}"/>
                </c:ext>
                <c:ext xmlns:c15="http://schemas.microsoft.com/office/drawing/2012/chart" uri="{CE6537A1-D6FC-4f65-9D91-7224C49458BB}"/>
              </c:extLst>
            </c:dLbl>
            <c:dLbl>
              <c:idx val="1"/>
              <c:layout>
                <c:manualLayout>
                  <c:x val="-1.4750152758682942E-2"/>
                  <c:y val="9.0091713364204766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A455-49FA-8A4B-8ECEA4947FCD}"/>
                </c:ext>
                <c:ext xmlns:c15="http://schemas.microsoft.com/office/drawing/2012/chart" uri="{CE6537A1-D6FC-4f65-9D91-7224C49458BB}">
                  <c15:layout>
                    <c:manualLayout>
                      <c:w val="4.9735449735449723E-2"/>
                      <c:h val="3.2002378421232811E-2"/>
                    </c:manualLayout>
                  </c15:layout>
                </c:ext>
              </c:extLst>
            </c:dLbl>
            <c:dLbl>
              <c:idx val="2"/>
              <c:layout>
                <c:manualLayout>
                  <c:x val="-1.2345679012345679E-3"/>
                  <c:y val="-8.3904446441870897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A455-49FA-8A4B-8ECEA4947FCD}"/>
                </c:ext>
                <c:ext xmlns:c15="http://schemas.microsoft.com/office/drawing/2012/chart" uri="{CE6537A1-D6FC-4f65-9D91-7224C49458BB}"/>
              </c:extLst>
            </c:dLbl>
            <c:dLbl>
              <c:idx val="3"/>
              <c:layout>
                <c:manualLayout>
                  <c:x val="2.8864447499618103E-3"/>
                  <c:y val="-2.288329519450884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A455-49FA-8A4B-8ECEA4947FCD}"/>
                </c:ext>
                <c:ext xmlns:c15="http://schemas.microsoft.com/office/drawing/2012/chart" uri="{CE6537A1-D6FC-4f65-9D91-7224C49458BB}"/>
              </c:extLst>
            </c:dLbl>
            <c:dLbl>
              <c:idx val="4"/>
              <c:layout>
                <c:manualLayout>
                  <c:x val="-1.1287477954144701E-2"/>
                  <c:y val="2.288329519450800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455-49FA-8A4B-8ECEA4947FCD}"/>
                </c:ext>
                <c:ext xmlns:c15="http://schemas.microsoft.com/office/drawing/2012/chart" uri="{CE6537A1-D6FC-4f65-9D91-7224C49458BB}"/>
              </c:extLst>
            </c:dLbl>
            <c:dLbl>
              <c:idx val="5"/>
              <c:layout>
                <c:manualLayout>
                  <c:x val="-2.4691358024691358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455-49FA-8A4B-8ECEA4947FCD}"/>
                </c:ext>
                <c:ext xmlns:c15="http://schemas.microsoft.com/office/drawing/2012/chart" uri="{CE6537A1-D6FC-4f65-9D91-7224C49458BB}"/>
              </c:extLst>
            </c:dLbl>
            <c:dLbl>
              <c:idx val="6"/>
              <c:layout>
                <c:manualLayout>
                  <c:x val="-9.0828924162257487E-3"/>
                  <c:y val="-2.0976111610467724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455-49FA-8A4B-8ECEA4947FCD}"/>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Arkusz1!$A$29:$A$35</c:f>
              <c:strCache>
                <c:ptCount val="7"/>
                <c:pt idx="0">
                  <c:v>Atrakcyjna jako miejsce zamieszkania</c:v>
                </c:pt>
                <c:pt idx="1">
                  <c:v>Atrakcyjna jako miejsce do pracy</c:v>
                </c:pt>
                <c:pt idx="2">
                  <c:v>Atrakcyjna jako miejsce do wypoczynku</c:v>
                </c:pt>
                <c:pt idx="3">
                  <c:v>Atrakcyjniejsza niż sąsiednie gminy</c:v>
                </c:pt>
                <c:pt idx="4">
                  <c:v>Położona w atrakcyjnym miejscu regionu</c:v>
                </c:pt>
                <c:pt idx="5">
                  <c:v>To gmina, w której można czuć się bezpiecznie</c:v>
                </c:pt>
                <c:pt idx="6">
                  <c:v>To gmina, z którą jestem silnie związany/a</c:v>
                </c:pt>
              </c:strCache>
            </c:strRef>
          </c:cat>
          <c:val>
            <c:numRef>
              <c:f>Arkusz1!$B$29:$B$35</c:f>
              <c:numCache>
                <c:formatCode>General</c:formatCode>
                <c:ptCount val="7"/>
                <c:pt idx="0">
                  <c:v>10</c:v>
                </c:pt>
                <c:pt idx="1">
                  <c:v>3</c:v>
                </c:pt>
                <c:pt idx="2">
                  <c:v>7</c:v>
                </c:pt>
                <c:pt idx="3">
                  <c:v>3</c:v>
                </c:pt>
                <c:pt idx="4">
                  <c:v>10</c:v>
                </c:pt>
                <c:pt idx="5">
                  <c:v>10</c:v>
                </c:pt>
                <c:pt idx="6">
                  <c:v>16</c:v>
                </c:pt>
              </c:numCache>
            </c:numRef>
          </c:val>
          <c:extLst xmlns:c16r2="http://schemas.microsoft.com/office/drawing/2015/06/chart">
            <c:ext xmlns:c16="http://schemas.microsoft.com/office/drawing/2014/chart" uri="{C3380CC4-5D6E-409C-BE32-E72D297353CC}">
              <c16:uniqueId val="{00000000-45F0-4251-9A3E-E9F4289D1ADE}"/>
            </c:ext>
          </c:extLst>
        </c:ser>
        <c:ser>
          <c:idx val="1"/>
          <c:order val="1"/>
          <c:tx>
            <c:strRef>
              <c:f>Arkusz1!$C$28</c:f>
              <c:strCache>
                <c:ptCount val="1"/>
                <c:pt idx="0">
                  <c:v>WYSOKA</c:v>
                </c:pt>
              </c:strCache>
            </c:strRef>
          </c:tx>
          <c:spPr>
            <a:solidFill>
              <a:schemeClr val="accent1">
                <a:shade val="76000"/>
              </a:schemeClr>
            </a:solidFill>
            <a:ln>
              <a:solidFill>
                <a:schemeClr val="bg1"/>
              </a:solidFill>
            </a:ln>
            <a:effectLst/>
          </c:spPr>
          <c:invertIfNegative val="0"/>
          <c:dLbls>
            <c:dLbl>
              <c:idx val="0"/>
              <c:layout>
                <c:manualLayout>
                  <c:x val="-9.0828924162257487E-3"/>
                  <c:y val="-1.6780889288374179E-1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A455-49FA-8A4B-8ECEA4947FCD}"/>
                </c:ext>
                <c:ext xmlns:c15="http://schemas.microsoft.com/office/drawing/2012/chart" uri="{CE6537A1-D6FC-4f65-9D91-7224C49458BB}"/>
              </c:extLst>
            </c:dLbl>
            <c:dLbl>
              <c:idx val="1"/>
              <c:layout>
                <c:manualLayout>
                  <c:x val="-2.4691358024691358E-3"/>
                  <c:y val="2.288329519450884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A455-49FA-8A4B-8ECEA4947FCD}"/>
                </c:ext>
                <c:ext xmlns:c15="http://schemas.microsoft.com/office/drawing/2012/chart" uri="{CE6537A1-D6FC-4f65-9D91-7224C49458BB}"/>
              </c:extLst>
            </c:dLbl>
            <c:dLbl>
              <c:idx val="2"/>
              <c:layout>
                <c:manualLayout>
                  <c:x val="-9.082892416225830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A455-49FA-8A4B-8ECEA4947FCD}"/>
                </c:ext>
                <c:ext xmlns:c15="http://schemas.microsoft.com/office/drawing/2012/chart" uri="{CE6537A1-D6FC-4f65-9D91-7224C49458BB}"/>
              </c:extLst>
            </c:dLbl>
            <c:dLbl>
              <c:idx val="3"/>
              <c:layout>
                <c:manualLayout>
                  <c:x val="-6.878306878306959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A455-49FA-8A4B-8ECEA4947FCD}"/>
                </c:ext>
                <c:ext xmlns:c15="http://schemas.microsoft.com/office/drawing/2012/chart" uri="{CE6537A1-D6FC-4f65-9D91-7224C49458BB}"/>
              </c:extLst>
            </c:dLbl>
            <c:dLbl>
              <c:idx val="4"/>
              <c:layout>
                <c:manualLayout>
                  <c:x val="-1.1287477954144783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455-49FA-8A4B-8ECEA4947FCD}"/>
                </c:ext>
                <c:ext xmlns:c15="http://schemas.microsoft.com/office/drawing/2012/chart" uri="{CE6537A1-D6FC-4f65-9D91-7224C49458BB}"/>
              </c:extLst>
            </c:dLbl>
            <c:dLbl>
              <c:idx val="5"/>
              <c:layout>
                <c:manualLayout>
                  <c:x val="-1.1287477954144783E-2"/>
                  <c:y val="2.288329519450758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455-49FA-8A4B-8ECEA4947FCD}"/>
                </c:ext>
                <c:ext xmlns:c15="http://schemas.microsoft.com/office/drawing/2012/chart" uri="{CE6537A1-D6FC-4f65-9D91-7224C49458BB}"/>
              </c:extLst>
            </c:dLbl>
            <c:dLbl>
              <c:idx val="6"/>
              <c:layout>
                <c:manualLayout>
                  <c:x val="-9.082892416225748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455-49FA-8A4B-8ECEA4947FCD}"/>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Arkusz1!$A$29:$A$35</c:f>
              <c:strCache>
                <c:ptCount val="7"/>
                <c:pt idx="0">
                  <c:v>Atrakcyjna jako miejsce zamieszkania</c:v>
                </c:pt>
                <c:pt idx="1">
                  <c:v>Atrakcyjna jako miejsce do pracy</c:v>
                </c:pt>
                <c:pt idx="2">
                  <c:v>Atrakcyjna jako miejsce do wypoczynku</c:v>
                </c:pt>
                <c:pt idx="3">
                  <c:v>Atrakcyjniejsza niż sąsiednie gminy</c:v>
                </c:pt>
                <c:pt idx="4">
                  <c:v>Położona w atrakcyjnym miejscu regionu</c:v>
                </c:pt>
                <c:pt idx="5">
                  <c:v>To gmina, w której można czuć się bezpiecznie</c:v>
                </c:pt>
                <c:pt idx="6">
                  <c:v>To gmina, z którą jestem silnie związany/a</c:v>
                </c:pt>
              </c:strCache>
            </c:strRef>
          </c:cat>
          <c:val>
            <c:numRef>
              <c:f>Arkusz1!$C$29:$C$35</c:f>
              <c:numCache>
                <c:formatCode>General</c:formatCode>
                <c:ptCount val="7"/>
                <c:pt idx="0">
                  <c:v>25</c:v>
                </c:pt>
                <c:pt idx="1">
                  <c:v>20</c:v>
                </c:pt>
                <c:pt idx="2">
                  <c:v>10</c:v>
                </c:pt>
                <c:pt idx="3">
                  <c:v>23</c:v>
                </c:pt>
                <c:pt idx="4">
                  <c:v>26</c:v>
                </c:pt>
                <c:pt idx="5">
                  <c:v>34</c:v>
                </c:pt>
                <c:pt idx="6">
                  <c:v>31</c:v>
                </c:pt>
              </c:numCache>
            </c:numRef>
          </c:val>
          <c:extLst xmlns:c16r2="http://schemas.microsoft.com/office/drawing/2015/06/chart">
            <c:ext xmlns:c16="http://schemas.microsoft.com/office/drawing/2014/chart" uri="{C3380CC4-5D6E-409C-BE32-E72D297353CC}">
              <c16:uniqueId val="{00000001-45F0-4251-9A3E-E9F4289D1ADE}"/>
            </c:ext>
          </c:extLst>
        </c:ser>
        <c:ser>
          <c:idx val="2"/>
          <c:order val="2"/>
          <c:tx>
            <c:strRef>
              <c:f>Arkusz1!$D$28</c:f>
              <c:strCache>
                <c:ptCount val="1"/>
                <c:pt idx="0">
                  <c:v>ŚREDNIA/ PRZECIĘTNA</c:v>
                </c:pt>
              </c:strCache>
            </c:strRef>
          </c:tx>
          <c:spPr>
            <a:solidFill>
              <a:schemeClr val="accent1"/>
            </a:solidFill>
            <a:ln>
              <a:solidFill>
                <a:schemeClr val="bg1"/>
              </a:solidFill>
            </a:ln>
            <a:effectLst/>
          </c:spPr>
          <c:invertIfNegative val="0"/>
          <c:dLbls>
            <c:dLbl>
              <c:idx val="0"/>
              <c:layout>
                <c:manualLayout>
                  <c:x val="-1.5696649029982364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A455-49FA-8A4B-8ECEA4947FCD}"/>
                </c:ext>
                <c:ext xmlns:c15="http://schemas.microsoft.com/office/drawing/2012/chart" uri="{CE6537A1-D6FC-4f65-9D91-7224C49458BB}"/>
              </c:extLst>
            </c:dLbl>
            <c:dLbl>
              <c:idx val="1"/>
              <c:layout>
                <c:manualLayout>
                  <c:x val="-4.6737213403880073E-3"/>
                  <c:y val="4.576659038901601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455-49FA-8A4B-8ECEA4947FCD}"/>
                </c:ext>
                <c:ext xmlns:c15="http://schemas.microsoft.com/office/drawing/2012/chart" uri="{CE6537A1-D6FC-4f65-9D91-7224C49458BB}"/>
              </c:extLst>
            </c:dLbl>
            <c:dLbl>
              <c:idx val="2"/>
              <c:layout>
                <c:manualLayout>
                  <c:x val="-3.7742244025052427E-2"/>
                  <c:y val="-8.3904446441870897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455-49FA-8A4B-8ECEA4947FCD}"/>
                </c:ext>
                <c:ext xmlns:c15="http://schemas.microsoft.com/office/drawing/2012/chart" uri="{CE6537A1-D6FC-4f65-9D91-7224C49458BB}">
                  <c15:layout>
                    <c:manualLayout>
                      <c:w val="7.3015873015873006E-2"/>
                      <c:h val="4.573235553793762E-2"/>
                    </c:manualLayout>
                  </c15:layout>
                </c:ext>
              </c:extLst>
            </c:dLbl>
            <c:dLbl>
              <c:idx val="3"/>
              <c:layout>
                <c:manualLayout>
                  <c:x val="-1.1287477954144622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455-49FA-8A4B-8ECEA4947FCD}"/>
                </c:ext>
                <c:ext xmlns:c15="http://schemas.microsoft.com/office/drawing/2012/chart" uri="{CE6537A1-D6FC-4f65-9D91-7224C49458BB}"/>
              </c:extLst>
            </c:dLbl>
            <c:dLbl>
              <c:idx val="4"/>
              <c:layout>
                <c:manualLayout>
                  <c:x val="-1.5696649029982444E-2"/>
                  <c:y val="-4.1952223220935448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455-49FA-8A4B-8ECEA4947FCD}"/>
                </c:ext>
                <c:ext xmlns:c15="http://schemas.microsoft.com/office/drawing/2012/chart" uri="{CE6537A1-D6FC-4f65-9D91-7224C49458BB}"/>
              </c:extLst>
            </c:dLbl>
            <c:dLbl>
              <c:idx val="5"/>
              <c:layout>
                <c:manualLayout>
                  <c:x val="-6.8783068783069591E-3"/>
                  <c:y val="-2.288329519450800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455-49FA-8A4B-8ECEA4947FCD}"/>
                </c:ext>
                <c:ext xmlns:c15="http://schemas.microsoft.com/office/drawing/2012/chart" uri="{CE6537A1-D6FC-4f65-9D91-7224C49458BB}"/>
              </c:extLst>
            </c:dLbl>
            <c:dLbl>
              <c:idx val="6"/>
              <c:layout>
                <c:manualLayout>
                  <c:x val="-2.4691358024692169E-3"/>
                  <c:y val="-2.288329519450800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455-49FA-8A4B-8ECEA4947FCD}"/>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Arkusz1!$A$29:$A$35</c:f>
              <c:strCache>
                <c:ptCount val="7"/>
                <c:pt idx="0">
                  <c:v>Atrakcyjna jako miejsce zamieszkania</c:v>
                </c:pt>
                <c:pt idx="1">
                  <c:v>Atrakcyjna jako miejsce do pracy</c:v>
                </c:pt>
                <c:pt idx="2">
                  <c:v>Atrakcyjna jako miejsce do wypoczynku</c:v>
                </c:pt>
                <c:pt idx="3">
                  <c:v>Atrakcyjniejsza niż sąsiednie gminy</c:v>
                </c:pt>
                <c:pt idx="4">
                  <c:v>Położona w atrakcyjnym miejscu regionu</c:v>
                </c:pt>
                <c:pt idx="5">
                  <c:v>To gmina, w której można czuć się bezpiecznie</c:v>
                </c:pt>
                <c:pt idx="6">
                  <c:v>To gmina, z którą jestem silnie związany/a</c:v>
                </c:pt>
              </c:strCache>
            </c:strRef>
          </c:cat>
          <c:val>
            <c:numRef>
              <c:f>Arkusz1!$D$29:$D$35</c:f>
              <c:numCache>
                <c:formatCode>General</c:formatCode>
                <c:ptCount val="7"/>
                <c:pt idx="0">
                  <c:v>36</c:v>
                </c:pt>
                <c:pt idx="1">
                  <c:v>48</c:v>
                </c:pt>
                <c:pt idx="2">
                  <c:v>40</c:v>
                </c:pt>
                <c:pt idx="3">
                  <c:v>40</c:v>
                </c:pt>
                <c:pt idx="4">
                  <c:v>32</c:v>
                </c:pt>
                <c:pt idx="5">
                  <c:v>32</c:v>
                </c:pt>
                <c:pt idx="6">
                  <c:v>22</c:v>
                </c:pt>
              </c:numCache>
            </c:numRef>
          </c:val>
          <c:extLst xmlns:c16r2="http://schemas.microsoft.com/office/drawing/2015/06/chart">
            <c:ext xmlns:c16="http://schemas.microsoft.com/office/drawing/2014/chart" uri="{C3380CC4-5D6E-409C-BE32-E72D297353CC}">
              <c16:uniqueId val="{00000002-45F0-4251-9A3E-E9F4289D1ADE}"/>
            </c:ext>
          </c:extLst>
        </c:ser>
        <c:ser>
          <c:idx val="3"/>
          <c:order val="3"/>
          <c:tx>
            <c:strRef>
              <c:f>Arkusz1!$E$28</c:f>
              <c:strCache>
                <c:ptCount val="1"/>
                <c:pt idx="0">
                  <c:v>NISKA</c:v>
                </c:pt>
              </c:strCache>
            </c:strRef>
          </c:tx>
          <c:spPr>
            <a:solidFill>
              <a:schemeClr val="accent1">
                <a:tint val="77000"/>
              </a:schemeClr>
            </a:solidFill>
            <a:ln>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Arkusz1!$A$29:$A$35</c:f>
              <c:strCache>
                <c:ptCount val="7"/>
                <c:pt idx="0">
                  <c:v>Atrakcyjna jako miejsce zamieszkania</c:v>
                </c:pt>
                <c:pt idx="1">
                  <c:v>Atrakcyjna jako miejsce do pracy</c:v>
                </c:pt>
                <c:pt idx="2">
                  <c:v>Atrakcyjna jako miejsce do wypoczynku</c:v>
                </c:pt>
                <c:pt idx="3">
                  <c:v>Atrakcyjniejsza niż sąsiednie gminy</c:v>
                </c:pt>
                <c:pt idx="4">
                  <c:v>Położona w atrakcyjnym miejscu regionu</c:v>
                </c:pt>
                <c:pt idx="5">
                  <c:v>To gmina, w której można czuć się bezpiecznie</c:v>
                </c:pt>
                <c:pt idx="6">
                  <c:v>To gmina, z którą jestem silnie związany/a</c:v>
                </c:pt>
              </c:strCache>
            </c:strRef>
          </c:cat>
          <c:val>
            <c:numRef>
              <c:f>Arkusz1!$E$29:$E$35</c:f>
              <c:numCache>
                <c:formatCode>General</c:formatCode>
                <c:ptCount val="7"/>
                <c:pt idx="0">
                  <c:v>5</c:v>
                </c:pt>
                <c:pt idx="1">
                  <c:v>7</c:v>
                </c:pt>
                <c:pt idx="2">
                  <c:v>16</c:v>
                </c:pt>
                <c:pt idx="3">
                  <c:v>7</c:v>
                </c:pt>
                <c:pt idx="4">
                  <c:v>5</c:v>
                </c:pt>
                <c:pt idx="5">
                  <c:v>1</c:v>
                </c:pt>
                <c:pt idx="6">
                  <c:v>7</c:v>
                </c:pt>
              </c:numCache>
            </c:numRef>
          </c:val>
          <c:extLst xmlns:c16r2="http://schemas.microsoft.com/office/drawing/2015/06/chart">
            <c:ext xmlns:c16="http://schemas.microsoft.com/office/drawing/2014/chart" uri="{C3380CC4-5D6E-409C-BE32-E72D297353CC}">
              <c16:uniqueId val="{00000003-45F0-4251-9A3E-E9F4289D1ADE}"/>
            </c:ext>
          </c:extLst>
        </c:ser>
        <c:ser>
          <c:idx val="4"/>
          <c:order val="4"/>
          <c:tx>
            <c:strRef>
              <c:f>Arkusz1!$F$28</c:f>
              <c:strCache>
                <c:ptCount val="1"/>
                <c:pt idx="0">
                  <c:v>BARDZO NISKA</c:v>
                </c:pt>
              </c:strCache>
            </c:strRef>
          </c:tx>
          <c:spPr>
            <a:solidFill>
              <a:schemeClr val="accent1">
                <a:tint val="54000"/>
              </a:schemeClr>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4-45F0-4251-9A3E-E9F4289D1ADE}"/>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5-45F0-4251-9A3E-E9F4289D1ADE}"/>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6-45F0-4251-9A3E-E9F4289D1ADE}"/>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7-45F0-4251-9A3E-E9F4289D1ADE}"/>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Arkusz1!$A$29:$A$35</c:f>
              <c:strCache>
                <c:ptCount val="7"/>
                <c:pt idx="0">
                  <c:v>Atrakcyjna jako miejsce zamieszkania</c:v>
                </c:pt>
                <c:pt idx="1">
                  <c:v>Atrakcyjna jako miejsce do pracy</c:v>
                </c:pt>
                <c:pt idx="2">
                  <c:v>Atrakcyjna jako miejsce do wypoczynku</c:v>
                </c:pt>
                <c:pt idx="3">
                  <c:v>Atrakcyjniejsza niż sąsiednie gminy</c:v>
                </c:pt>
                <c:pt idx="4">
                  <c:v>Położona w atrakcyjnym miejscu regionu</c:v>
                </c:pt>
                <c:pt idx="5">
                  <c:v>To gmina, w której można czuć się bezpiecznie</c:v>
                </c:pt>
                <c:pt idx="6">
                  <c:v>To gmina, z którą jestem silnie związany/a</c:v>
                </c:pt>
              </c:strCache>
            </c:strRef>
          </c:cat>
          <c:val>
            <c:numRef>
              <c:f>Arkusz1!$F$29:$F$35</c:f>
              <c:numCache>
                <c:formatCode>General</c:formatCode>
                <c:ptCount val="7"/>
                <c:pt idx="0">
                  <c:v>0</c:v>
                </c:pt>
                <c:pt idx="1">
                  <c:v>0</c:v>
                </c:pt>
                <c:pt idx="2">
                  <c:v>4</c:v>
                </c:pt>
                <c:pt idx="3">
                  <c:v>3</c:v>
                </c:pt>
                <c:pt idx="4">
                  <c:v>1</c:v>
                </c:pt>
                <c:pt idx="5">
                  <c:v>0</c:v>
                </c:pt>
                <c:pt idx="6">
                  <c:v>0</c:v>
                </c:pt>
              </c:numCache>
            </c:numRef>
          </c:val>
          <c:extLst xmlns:c16r2="http://schemas.microsoft.com/office/drawing/2015/06/chart">
            <c:ext xmlns:c16="http://schemas.microsoft.com/office/drawing/2014/chart" uri="{C3380CC4-5D6E-409C-BE32-E72D297353CC}">
              <c16:uniqueId val="{00000008-45F0-4251-9A3E-E9F4289D1ADE}"/>
            </c:ext>
          </c:extLst>
        </c:ser>
        <c:dLbls>
          <c:dLblPos val="inEnd"/>
          <c:showLegendKey val="0"/>
          <c:showVal val="1"/>
          <c:showCatName val="0"/>
          <c:showSerName val="0"/>
          <c:showPercent val="0"/>
          <c:showBubbleSize val="0"/>
        </c:dLbls>
        <c:gapWidth val="247"/>
        <c:axId val="387356656"/>
        <c:axId val="387357048"/>
      </c:barChart>
      <c:catAx>
        <c:axId val="38735665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387357048"/>
        <c:crosses val="autoZero"/>
        <c:auto val="1"/>
        <c:lblAlgn val="ctr"/>
        <c:lblOffset val="100"/>
        <c:noMultiLvlLbl val="0"/>
      </c:catAx>
      <c:valAx>
        <c:axId val="38735704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8735665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latin typeface="+mn-lt"/>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n-lt"/>
                <a:ea typeface="+mj-ea"/>
                <a:cs typeface="+mj-cs"/>
              </a:defRPr>
            </a:pPr>
            <a:r>
              <a:rPr lang="pl-PL"/>
              <a:t>Zagrożenia dla rozwoju gminy</a:t>
            </a:r>
          </a:p>
        </c:rich>
      </c:tx>
      <c:overlay val="0"/>
      <c:spPr>
        <a:noFill/>
        <a:ln>
          <a:noFill/>
        </a:ln>
        <a:effectLst/>
      </c:spPr>
    </c:title>
    <c:autoTitleDeleted val="0"/>
    <c:plotArea>
      <c:layout/>
      <c:barChart>
        <c:barDir val="bar"/>
        <c:grouping val="clustered"/>
        <c:varyColors val="0"/>
        <c:ser>
          <c:idx val="0"/>
          <c:order val="0"/>
          <c:tx>
            <c:strRef>
              <c:f>Arkusz1!$B$37</c:f>
              <c:strCache>
                <c:ptCount val="1"/>
                <c:pt idx="0">
                  <c:v>WYSOKIE ZAGROŻENIE PROBLEMEM</c:v>
                </c:pt>
              </c:strCache>
            </c:strRef>
          </c:tx>
          <c:spPr>
            <a:solidFill>
              <a:schemeClr val="accent1">
                <a:shade val="58000"/>
              </a:schemeClr>
            </a:solidFill>
            <a:ln>
              <a:noFill/>
            </a:ln>
            <a:effectLst/>
          </c:spPr>
          <c:invertIfNegative val="0"/>
          <c:dLbls>
            <c:dLbl>
              <c:idx val="4"/>
              <c:layout>
                <c:manualLayout>
                  <c:x val="-3.4391534391535199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A9A5-4A8E-B139-05C2D96C9E98}"/>
                </c:ext>
                <c:ext xmlns:c15="http://schemas.microsoft.com/office/drawing/2012/chart" uri="{CE6537A1-D6FC-4f65-9D91-7224C49458BB}"/>
              </c:extLst>
            </c:dLbl>
            <c:dLbl>
              <c:idx val="5"/>
              <c:layout>
                <c:manualLayout>
                  <c:x val="-6.8783068783068784E-3"/>
                  <c:y val="2.358490566037822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9A5-4A8E-B139-05C2D96C9E98}"/>
                </c:ext>
                <c:ext xmlns:c15="http://schemas.microsoft.com/office/drawing/2012/chart" uri="{CE6537A1-D6FC-4f65-9D91-7224C49458BB}"/>
              </c:extLst>
            </c:dLbl>
            <c:dLbl>
              <c:idx val="6"/>
              <c:layout>
                <c:manualLayout>
                  <c:x val="-6.234637336999541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A9A5-4A8E-B139-05C2D96C9E98}"/>
                </c:ext>
                <c:ext xmlns:c15="http://schemas.microsoft.com/office/drawing/2012/chart" uri="{CE6537A1-D6FC-4f65-9D91-7224C49458BB}"/>
              </c:extLst>
            </c:dLbl>
            <c:dLbl>
              <c:idx val="7"/>
              <c:layout>
                <c:manualLayout>
                  <c:x val="-1.3492063492063411E-2"/>
                  <c:y val="-4.3238494215916955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9A5-4A8E-B139-05C2D96C9E98}"/>
                </c:ext>
                <c:ext xmlns:c15="http://schemas.microsoft.com/office/drawing/2012/chart" uri="{CE6537A1-D6FC-4f65-9D91-7224C49458BB}"/>
              </c:extLst>
            </c:dLbl>
            <c:dLbl>
              <c:idx val="8"/>
              <c:layout>
                <c:manualLayout>
                  <c:x val="-2.328042328042328E-2"/>
                  <c:y val="2.358583419997028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9A5-4A8E-B139-05C2D96C9E98}"/>
                </c:ext>
                <c:ext xmlns:c15="http://schemas.microsoft.com/office/drawing/2012/chart" uri="{CE6537A1-D6FC-4f65-9D91-7224C49458BB}">
                  <c15:layout>
                    <c:manualLayout>
                      <c:w val="4.3121693121693123E-2"/>
                      <c:h val="3.298358341999702E-2"/>
                    </c:manualLayout>
                  </c15:layout>
                </c:ext>
              </c:extLst>
            </c:dLbl>
            <c:dLbl>
              <c:idx val="9"/>
              <c:layout>
                <c:manualLayout>
                  <c:x val="2.84339457567804E-4"/>
                  <c:y val="2.358490566037735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9A5-4A8E-B139-05C2D96C9E98}"/>
                </c:ext>
                <c:ext xmlns:c15="http://schemas.microsoft.com/office/drawing/2012/chart" uri="{CE6537A1-D6FC-4f65-9D91-7224C49458BB}"/>
              </c:extLst>
            </c:dLbl>
            <c:dLbl>
              <c:idx val="10"/>
              <c:layout>
                <c:manualLayout>
                  <c:x val="-6.8783068783069591E-3"/>
                  <c:y val="2.3584905660377141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9A5-4A8E-B139-05C2D96C9E98}"/>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Arkusz1!$A$38:$A$48</c:f>
              <c:strCache>
                <c:ptCount val="11"/>
                <c:pt idx="0">
                  <c:v>PRZESTĘPCZOŚĆ</c:v>
                </c:pt>
                <c:pt idx="1">
                  <c:v>PRZESTĘPCZOŚĆ MŁODOCIANYCH</c:v>
                </c:pt>
                <c:pt idx="2">
                  <c:v>BEZROBOCIE</c:v>
                </c:pt>
                <c:pt idx="3">
                  <c:v>BIEDA</c:v>
                </c:pt>
                <c:pt idx="4">
                  <c:v>PRZEMOC W RODZINIE</c:v>
                </c:pt>
                <c:pt idx="5">
                  <c:v>ALKOHOLIZM</c:v>
                </c:pt>
                <c:pt idx="6">
                  <c:v>NARKOMANIA</c:v>
                </c:pt>
                <c:pt idx="7">
                  <c:v>WZROST LICZBY OSÓB STARSZYCH</c:v>
                </c:pt>
                <c:pt idx="8">
                  <c:v>WZROST LICZBY OSÓB Z NIEPEŁNOSPRAWNOŚCIĄ I CHORYCH</c:v>
                </c:pt>
                <c:pt idx="9">
                  <c:v>BRAK WYKWALIFIKOWANYCH PRACOWNIKÓW</c:v>
                </c:pt>
                <c:pt idx="10">
                  <c:v>BRAK ATRAKCYJNYCH MIEJSC PRACY</c:v>
                </c:pt>
              </c:strCache>
            </c:strRef>
          </c:cat>
          <c:val>
            <c:numRef>
              <c:f>Arkusz1!$B$38:$B$48</c:f>
              <c:numCache>
                <c:formatCode>General</c:formatCode>
                <c:ptCount val="11"/>
                <c:pt idx="1">
                  <c:v>1</c:v>
                </c:pt>
                <c:pt idx="2">
                  <c:v>2</c:v>
                </c:pt>
                <c:pt idx="3">
                  <c:v>2</c:v>
                </c:pt>
                <c:pt idx="4">
                  <c:v>5</c:v>
                </c:pt>
                <c:pt idx="5">
                  <c:v>17</c:v>
                </c:pt>
                <c:pt idx="6">
                  <c:v>4</c:v>
                </c:pt>
                <c:pt idx="7">
                  <c:v>17</c:v>
                </c:pt>
                <c:pt idx="8">
                  <c:v>9</c:v>
                </c:pt>
                <c:pt idx="9">
                  <c:v>3</c:v>
                </c:pt>
                <c:pt idx="10">
                  <c:v>10</c:v>
                </c:pt>
              </c:numCache>
            </c:numRef>
          </c:val>
          <c:extLst xmlns:c16r2="http://schemas.microsoft.com/office/drawing/2015/06/chart">
            <c:ext xmlns:c16="http://schemas.microsoft.com/office/drawing/2014/chart" uri="{C3380CC4-5D6E-409C-BE32-E72D297353CC}">
              <c16:uniqueId val="{00000000-4FDD-4AA5-A38D-B799213E730A}"/>
            </c:ext>
          </c:extLst>
        </c:ser>
        <c:ser>
          <c:idx val="1"/>
          <c:order val="1"/>
          <c:tx>
            <c:strRef>
              <c:f>Arkusz1!$C$37</c:f>
              <c:strCache>
                <c:ptCount val="1"/>
                <c:pt idx="0">
                  <c:v>ŚREDNIE ZAGROŻENIE PROBLEMEM</c:v>
                </c:pt>
              </c:strCache>
            </c:strRef>
          </c:tx>
          <c:spPr>
            <a:solidFill>
              <a:schemeClr val="accent1">
                <a:shade val="86000"/>
              </a:schemeClr>
            </a:solidFill>
            <a:ln>
              <a:noFill/>
            </a:ln>
            <a:effectLst/>
          </c:spPr>
          <c:invertIfNegative val="0"/>
          <c:dLbls>
            <c:dLbl>
              <c:idx val="0"/>
              <c:layout>
                <c:manualLayout>
                  <c:x val="-2.6719316335458067E-2"/>
                  <c:y val="2.358583419997028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A9A5-4A8E-B139-05C2D96C9E98}"/>
                </c:ext>
                <c:ext xmlns:c15="http://schemas.microsoft.com/office/drawing/2012/chart" uri="{CE6537A1-D6FC-4f65-9D91-7224C49458BB}">
                  <c15:layout>
                    <c:manualLayout>
                      <c:w val="6.4197530864197522E-2"/>
                      <c:h val="3.298358341999702E-2"/>
                    </c:manualLayout>
                  </c15:layout>
                </c:ext>
              </c:extLst>
            </c:dLbl>
            <c:dLbl>
              <c:idx val="1"/>
              <c:layout>
                <c:manualLayout>
                  <c:x val="-1.1287477954144783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A9A5-4A8E-B139-05C2D96C9E98}"/>
                </c:ext>
                <c:ext xmlns:c15="http://schemas.microsoft.com/office/drawing/2012/chart" uri="{CE6537A1-D6FC-4f65-9D91-7224C49458BB}"/>
              </c:extLst>
            </c:dLbl>
            <c:dLbl>
              <c:idx val="2"/>
              <c:layout>
                <c:manualLayout>
                  <c:x val="-4.6737213403880073E-3"/>
                  <c:y val="-8.64769884318339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A9A5-4A8E-B139-05C2D96C9E98}"/>
                </c:ext>
                <c:ext xmlns:c15="http://schemas.microsoft.com/office/drawing/2012/chart" uri="{CE6537A1-D6FC-4f65-9D91-7224C49458BB}"/>
              </c:extLst>
            </c:dLbl>
            <c:dLbl>
              <c:idx val="3"/>
              <c:layout>
                <c:manualLayout>
                  <c:x val="-1.3492063492063572E-2"/>
                  <c:y val="-8.64769884318339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A9A5-4A8E-B139-05C2D96C9E98}"/>
                </c:ext>
                <c:ext xmlns:c15="http://schemas.microsoft.com/office/drawing/2012/chart" uri="{CE6537A1-D6FC-4f65-9D91-7224C49458BB}"/>
              </c:extLst>
            </c:dLbl>
            <c:dLbl>
              <c:idx val="4"/>
              <c:layout>
                <c:manualLayout>
                  <c:x val="-1.1287477954144622E-2"/>
                  <c:y val="2.358490566037735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9A5-4A8E-B139-05C2D96C9E98}"/>
                </c:ext>
                <c:ext xmlns:c15="http://schemas.microsoft.com/office/drawing/2012/chart" uri="{CE6537A1-D6FC-4f65-9D91-7224C49458BB}"/>
              </c:extLst>
            </c:dLbl>
            <c:dLbl>
              <c:idx val="5"/>
              <c:layout>
                <c:manualLayout>
                  <c:x val="-2.4691358024691358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9A5-4A8E-B139-05C2D96C9E98}"/>
                </c:ext>
                <c:ext xmlns:c15="http://schemas.microsoft.com/office/drawing/2012/chart" uri="{CE6537A1-D6FC-4f65-9D91-7224C49458BB}"/>
              </c:extLst>
            </c:dLbl>
            <c:dLbl>
              <c:idx val="6"/>
              <c:layout>
                <c:manualLayout>
                  <c:x val="-4.6737213403880073E-3"/>
                  <c:y val="-8.64769884318339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9A5-4A8E-B139-05C2D96C9E98}"/>
                </c:ext>
                <c:ext xmlns:c15="http://schemas.microsoft.com/office/drawing/2012/chart" uri="{CE6537A1-D6FC-4f65-9D91-7224C49458BB}"/>
              </c:extLst>
            </c:dLbl>
            <c:dLbl>
              <c:idx val="7"/>
              <c:layout>
                <c:manualLayout>
                  <c:x val="-9.082892416225748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9A5-4A8E-B139-05C2D96C9E98}"/>
                </c:ext>
                <c:ext xmlns:c15="http://schemas.microsoft.com/office/drawing/2012/chart" uri="{CE6537A1-D6FC-4f65-9D91-7224C49458BB}"/>
              </c:extLst>
            </c:dLbl>
            <c:dLbl>
              <c:idx val="8"/>
              <c:layout>
                <c:manualLayout>
                  <c:x val="-2.6719316335458067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9A5-4A8E-B139-05C2D96C9E98}"/>
                </c:ext>
                <c:ext xmlns:c15="http://schemas.microsoft.com/office/drawing/2012/chart" uri="{CE6537A1-D6FC-4f65-9D91-7224C49458BB}">
                  <c15:layout>
                    <c:manualLayout>
                      <c:w val="6.4197530864197522E-2"/>
                      <c:h val="4.4776036250185711E-2"/>
                    </c:manualLayout>
                  </c15:layout>
                </c:ext>
              </c:extLst>
            </c:dLbl>
            <c:dLbl>
              <c:idx val="9"/>
              <c:layout>
                <c:manualLayout>
                  <c:x val="-2.0105559721701454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9A5-4A8E-B139-05C2D96C9E98}"/>
                </c:ext>
                <c:ext xmlns:c15="http://schemas.microsoft.com/office/drawing/2012/chart" uri="{CE6537A1-D6FC-4f65-9D91-7224C49458BB}">
                  <c15:layout>
                    <c:manualLayout>
                      <c:w val="5.3174603174603166E-2"/>
                      <c:h val="3.5342073986034762E-2"/>
                    </c:manualLayout>
                  </c15:layout>
                </c:ext>
              </c:extLst>
            </c:dLbl>
            <c:dLbl>
              <c:idx val="10"/>
              <c:layout>
                <c:manualLayout>
                  <c:x val="-4.6737213403880073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9A5-4A8E-B139-05C2D96C9E98}"/>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Arkusz1!$A$38:$A$48</c:f>
              <c:strCache>
                <c:ptCount val="11"/>
                <c:pt idx="0">
                  <c:v>PRZESTĘPCZOŚĆ</c:v>
                </c:pt>
                <c:pt idx="1">
                  <c:v>PRZESTĘPCZOŚĆ MŁODOCIANYCH</c:v>
                </c:pt>
                <c:pt idx="2">
                  <c:v>BEZROBOCIE</c:v>
                </c:pt>
                <c:pt idx="3">
                  <c:v>BIEDA</c:v>
                </c:pt>
                <c:pt idx="4">
                  <c:v>PRZEMOC W RODZINIE</c:v>
                </c:pt>
                <c:pt idx="5">
                  <c:v>ALKOHOLIZM</c:v>
                </c:pt>
                <c:pt idx="6">
                  <c:v>NARKOMANIA</c:v>
                </c:pt>
                <c:pt idx="7">
                  <c:v>WZROST LICZBY OSÓB STARSZYCH</c:v>
                </c:pt>
                <c:pt idx="8">
                  <c:v>WZROST LICZBY OSÓB Z NIEPEŁNOSPRAWNOŚCIĄ I CHORYCH</c:v>
                </c:pt>
                <c:pt idx="9">
                  <c:v>BRAK WYKWALIFIKOWANYCH PRACOWNIKÓW</c:v>
                </c:pt>
                <c:pt idx="10">
                  <c:v>BRAK ATRAKCYJNYCH MIEJSC PRACY</c:v>
                </c:pt>
              </c:strCache>
            </c:strRef>
          </c:cat>
          <c:val>
            <c:numRef>
              <c:f>Arkusz1!$C$38:$C$48</c:f>
              <c:numCache>
                <c:formatCode>General</c:formatCode>
                <c:ptCount val="11"/>
                <c:pt idx="0">
                  <c:v>27</c:v>
                </c:pt>
                <c:pt idx="1">
                  <c:v>27</c:v>
                </c:pt>
                <c:pt idx="2">
                  <c:v>43</c:v>
                </c:pt>
                <c:pt idx="3">
                  <c:v>32</c:v>
                </c:pt>
                <c:pt idx="4">
                  <c:v>25</c:v>
                </c:pt>
                <c:pt idx="5">
                  <c:v>39</c:v>
                </c:pt>
                <c:pt idx="6">
                  <c:v>19</c:v>
                </c:pt>
                <c:pt idx="7">
                  <c:v>49</c:v>
                </c:pt>
                <c:pt idx="8">
                  <c:v>48</c:v>
                </c:pt>
                <c:pt idx="9">
                  <c:v>45</c:v>
                </c:pt>
                <c:pt idx="10">
                  <c:v>47</c:v>
                </c:pt>
              </c:numCache>
            </c:numRef>
          </c:val>
          <c:extLst xmlns:c16r2="http://schemas.microsoft.com/office/drawing/2015/06/chart">
            <c:ext xmlns:c16="http://schemas.microsoft.com/office/drawing/2014/chart" uri="{C3380CC4-5D6E-409C-BE32-E72D297353CC}">
              <c16:uniqueId val="{00000001-4FDD-4AA5-A38D-B799213E730A}"/>
            </c:ext>
          </c:extLst>
        </c:ser>
        <c:ser>
          <c:idx val="2"/>
          <c:order val="2"/>
          <c:tx>
            <c:strRef>
              <c:f>Arkusz1!$D$37</c:f>
              <c:strCache>
                <c:ptCount val="1"/>
                <c:pt idx="0">
                  <c:v>NISKIE ZAGROŻENIE PROBLEMEM</c:v>
                </c:pt>
              </c:strCache>
            </c:strRef>
          </c:tx>
          <c:spPr>
            <a:solidFill>
              <a:schemeClr val="accent1">
                <a:tint val="86000"/>
              </a:schemeClr>
            </a:solidFill>
            <a:ln>
              <a:noFill/>
            </a:ln>
            <a:effectLst/>
          </c:spPr>
          <c:invertIfNegative val="0"/>
          <c:dLbls>
            <c:dLbl>
              <c:idx val="0"/>
              <c:layout>
                <c:manualLayout>
                  <c:x val="-6.8783068783070398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A9A5-4A8E-B139-05C2D96C9E98}"/>
                </c:ext>
                <c:ext xmlns:c15="http://schemas.microsoft.com/office/drawing/2012/chart" uri="{CE6537A1-D6FC-4f65-9D91-7224C49458BB}"/>
              </c:extLst>
            </c:dLbl>
            <c:dLbl>
              <c:idx val="1"/>
              <c:layout>
                <c:manualLayout>
                  <c:x val="-3.3333072949214684E-2"/>
                  <c:y val="9.2853959379301237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A9A5-4A8E-B139-05C2D96C9E98}"/>
                </c:ext>
                <c:ext xmlns:c15="http://schemas.microsoft.com/office/drawing/2012/chart" uri="{CE6537A1-D6FC-4f65-9D91-7224C49458BB}">
                  <c15:layout>
                    <c:manualLayout>
                      <c:w val="5.3174603174603166E-2"/>
                      <c:h val="3.298358341999702E-2"/>
                    </c:manualLayout>
                  </c15:layout>
                </c:ext>
              </c:extLst>
            </c:dLbl>
            <c:dLbl>
              <c:idx val="3"/>
              <c:layout>
                <c:manualLayout>
                  <c:x val="-2.469135802469297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A9A5-4A8E-B139-05C2D96C9E98}"/>
                </c:ext>
                <c:ext xmlns:c15="http://schemas.microsoft.com/office/drawing/2012/chart" uri="{CE6537A1-D6FC-4f65-9D91-7224C49458BB}"/>
              </c:extLst>
            </c:dLbl>
            <c:dLbl>
              <c:idx val="6"/>
              <c:layout>
                <c:manualLayout>
                  <c:x val="-1.1287477954144783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A9A5-4A8E-B139-05C2D96C9E98}"/>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Arkusz1!$A$38:$A$48</c:f>
              <c:strCache>
                <c:ptCount val="11"/>
                <c:pt idx="0">
                  <c:v>PRZESTĘPCZOŚĆ</c:v>
                </c:pt>
                <c:pt idx="1">
                  <c:v>PRZESTĘPCZOŚĆ MŁODOCIANYCH</c:v>
                </c:pt>
                <c:pt idx="2">
                  <c:v>BEZROBOCIE</c:v>
                </c:pt>
                <c:pt idx="3">
                  <c:v>BIEDA</c:v>
                </c:pt>
                <c:pt idx="4">
                  <c:v>PRZEMOC W RODZINIE</c:v>
                </c:pt>
                <c:pt idx="5">
                  <c:v>ALKOHOLIZM</c:v>
                </c:pt>
                <c:pt idx="6">
                  <c:v>NARKOMANIA</c:v>
                </c:pt>
                <c:pt idx="7">
                  <c:v>WZROST LICZBY OSÓB STARSZYCH</c:v>
                </c:pt>
                <c:pt idx="8">
                  <c:v>WZROST LICZBY OSÓB Z NIEPEŁNOSPRAWNOŚCIĄ I CHORYCH</c:v>
                </c:pt>
                <c:pt idx="9">
                  <c:v>BRAK WYKWALIFIKOWANYCH PRACOWNIKÓW</c:v>
                </c:pt>
                <c:pt idx="10">
                  <c:v>BRAK ATRAKCYJNYCH MIEJSC PRACY</c:v>
                </c:pt>
              </c:strCache>
            </c:strRef>
          </c:cat>
          <c:val>
            <c:numRef>
              <c:f>Arkusz1!$D$38:$D$48</c:f>
              <c:numCache>
                <c:formatCode>General</c:formatCode>
                <c:ptCount val="11"/>
                <c:pt idx="0">
                  <c:v>52</c:v>
                </c:pt>
                <c:pt idx="1">
                  <c:v>51</c:v>
                </c:pt>
                <c:pt idx="2">
                  <c:v>35</c:v>
                </c:pt>
                <c:pt idx="3">
                  <c:v>42</c:v>
                </c:pt>
                <c:pt idx="4">
                  <c:v>51</c:v>
                </c:pt>
                <c:pt idx="5">
                  <c:v>28</c:v>
                </c:pt>
                <c:pt idx="6">
                  <c:v>50</c:v>
                </c:pt>
                <c:pt idx="7">
                  <c:v>16</c:v>
                </c:pt>
                <c:pt idx="8">
                  <c:v>26</c:v>
                </c:pt>
                <c:pt idx="9">
                  <c:v>36</c:v>
                </c:pt>
                <c:pt idx="10">
                  <c:v>19</c:v>
                </c:pt>
              </c:numCache>
            </c:numRef>
          </c:val>
          <c:extLst xmlns:c16r2="http://schemas.microsoft.com/office/drawing/2015/06/chart">
            <c:ext xmlns:c16="http://schemas.microsoft.com/office/drawing/2014/chart" uri="{C3380CC4-5D6E-409C-BE32-E72D297353CC}">
              <c16:uniqueId val="{00000002-4FDD-4AA5-A38D-B799213E730A}"/>
            </c:ext>
          </c:extLst>
        </c:ser>
        <c:ser>
          <c:idx val="3"/>
          <c:order val="3"/>
          <c:tx>
            <c:strRef>
              <c:f>Arkusz1!$E$37</c:f>
              <c:strCache>
                <c:ptCount val="1"/>
                <c:pt idx="0">
                  <c:v>BRAK PROBLEMU</c:v>
                </c:pt>
              </c:strCache>
            </c:strRef>
          </c:tx>
          <c:spPr>
            <a:solidFill>
              <a:schemeClr val="accent1">
                <a:tint val="58000"/>
              </a:schemeClr>
            </a:solidFill>
            <a:ln>
              <a:noFill/>
            </a:ln>
            <a:effectLst/>
          </c:spPr>
          <c:invertIfNegative val="0"/>
          <c:dLbls>
            <c:dLbl>
              <c:idx val="7"/>
              <c:delete val="1"/>
              <c:extLst xmlns:c16r2="http://schemas.microsoft.com/office/drawing/2015/06/chart">
                <c:ext xmlns:c16="http://schemas.microsoft.com/office/drawing/2014/chart" uri="{C3380CC4-5D6E-409C-BE32-E72D297353CC}">
                  <c16:uniqueId val="{00000003-4FDD-4AA5-A38D-B799213E730A}"/>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Arkusz1!$A$38:$A$48</c:f>
              <c:strCache>
                <c:ptCount val="11"/>
                <c:pt idx="0">
                  <c:v>PRZESTĘPCZOŚĆ</c:v>
                </c:pt>
                <c:pt idx="1">
                  <c:v>PRZESTĘPCZOŚĆ MŁODOCIANYCH</c:v>
                </c:pt>
                <c:pt idx="2">
                  <c:v>BEZROBOCIE</c:v>
                </c:pt>
                <c:pt idx="3">
                  <c:v>BIEDA</c:v>
                </c:pt>
                <c:pt idx="4">
                  <c:v>PRZEMOC W RODZINIE</c:v>
                </c:pt>
                <c:pt idx="5">
                  <c:v>ALKOHOLIZM</c:v>
                </c:pt>
                <c:pt idx="6">
                  <c:v>NARKOMANIA</c:v>
                </c:pt>
                <c:pt idx="7">
                  <c:v>WZROST LICZBY OSÓB STARSZYCH</c:v>
                </c:pt>
                <c:pt idx="8">
                  <c:v>WZROST LICZBY OSÓB Z NIEPEŁNOSPRAWNOŚCIĄ I CHORYCH</c:v>
                </c:pt>
                <c:pt idx="9">
                  <c:v>BRAK WYKWALIFIKOWANYCH PRACOWNIKÓW</c:v>
                </c:pt>
                <c:pt idx="10">
                  <c:v>BRAK ATRAKCYJNYCH MIEJSC PRACY</c:v>
                </c:pt>
              </c:strCache>
            </c:strRef>
          </c:cat>
          <c:val>
            <c:numRef>
              <c:f>Arkusz1!$E$38:$E$48</c:f>
              <c:numCache>
                <c:formatCode>General</c:formatCode>
                <c:ptCount val="11"/>
                <c:pt idx="0">
                  <c:v>3</c:v>
                </c:pt>
                <c:pt idx="1">
                  <c:v>5</c:v>
                </c:pt>
                <c:pt idx="2">
                  <c:v>6</c:v>
                </c:pt>
                <c:pt idx="3">
                  <c:v>5</c:v>
                </c:pt>
                <c:pt idx="4">
                  <c:v>2</c:v>
                </c:pt>
                <c:pt idx="5">
                  <c:v>2</c:v>
                </c:pt>
                <c:pt idx="6">
                  <c:v>7</c:v>
                </c:pt>
                <c:pt idx="7">
                  <c:v>0</c:v>
                </c:pt>
                <c:pt idx="8">
                  <c:v>1</c:v>
                </c:pt>
                <c:pt idx="9">
                  <c:v>2</c:v>
                </c:pt>
                <c:pt idx="10">
                  <c:v>4</c:v>
                </c:pt>
              </c:numCache>
            </c:numRef>
          </c:val>
          <c:extLst xmlns:c16r2="http://schemas.microsoft.com/office/drawing/2015/06/chart">
            <c:ext xmlns:c16="http://schemas.microsoft.com/office/drawing/2014/chart" uri="{C3380CC4-5D6E-409C-BE32-E72D297353CC}">
              <c16:uniqueId val="{00000004-4FDD-4AA5-A38D-B799213E730A}"/>
            </c:ext>
          </c:extLst>
        </c:ser>
        <c:dLbls>
          <c:dLblPos val="inEnd"/>
          <c:showLegendKey val="0"/>
          <c:showVal val="1"/>
          <c:showCatName val="0"/>
          <c:showSerName val="0"/>
          <c:showPercent val="0"/>
          <c:showBubbleSize val="0"/>
        </c:dLbls>
        <c:gapWidth val="247"/>
        <c:axId val="342044888"/>
        <c:axId val="342045280"/>
      </c:barChart>
      <c:catAx>
        <c:axId val="3420448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pl-PL"/>
          </a:p>
        </c:txPr>
        <c:crossAx val="342045280"/>
        <c:crosses val="autoZero"/>
        <c:auto val="1"/>
        <c:lblAlgn val="r"/>
        <c:lblOffset val="100"/>
        <c:noMultiLvlLbl val="0"/>
      </c:catAx>
      <c:valAx>
        <c:axId val="34204528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4204488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latin typeface="+mn-lt"/>
        </a:defRPr>
      </a:pPr>
      <a:endParaRPr lang="pl-P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Prio</a:t>
            </a:r>
            <a:r>
              <a:rPr lang="pl-PL"/>
              <a:t>rytety rozwojowe gminy</a:t>
            </a:r>
            <a:endParaRPr lang="en-US"/>
          </a:p>
        </c:rich>
      </c:tx>
      <c:overlay val="0"/>
      <c:spPr>
        <a:noFill/>
        <a:ln>
          <a:noFill/>
        </a:ln>
        <a:effectLst/>
      </c:spPr>
    </c:title>
    <c:autoTitleDeleted val="0"/>
    <c:plotArea>
      <c:layout>
        <c:manualLayout>
          <c:layoutTarget val="inner"/>
          <c:xMode val="edge"/>
          <c:yMode val="edge"/>
          <c:x val="0.54395752614256554"/>
          <c:y val="6.2321235148528741E-2"/>
          <c:w val="0.42173912288741683"/>
          <c:h val="0.90460924565469947"/>
        </c:manualLayout>
      </c:layout>
      <c:barChart>
        <c:barDir val="bar"/>
        <c:grouping val="clustered"/>
        <c:varyColors val="0"/>
        <c:ser>
          <c:idx val="0"/>
          <c:order val="0"/>
          <c:spPr>
            <a:solidFill>
              <a:schemeClr val="accent1"/>
            </a:solidFill>
            <a:ln>
              <a:noFill/>
            </a:ln>
            <a:effectLst/>
          </c:spPr>
          <c:invertIfNegative val="0"/>
          <c:dLbls>
            <c:dLbl>
              <c:idx val="0"/>
              <c:layout>
                <c:manualLayout>
                  <c:x val="1.949058693244821E-3"/>
                  <c:y val="3.1347962382443991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21AE-4463-94F1-7BA85FF588F5}"/>
                </c:ext>
                <c:ext xmlns:c15="http://schemas.microsoft.com/office/drawing/2012/chart" uri="{CE6537A1-D6FC-4f65-9D91-7224C49458BB}"/>
              </c:extLst>
            </c:dLbl>
            <c:dLbl>
              <c:idx val="1"/>
              <c:layout>
                <c:manualLayout>
                  <c:x val="-2.2414174972314588E-2"/>
                  <c:y val="6.1708587252076791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21AE-4463-94F1-7BA85FF588F5}"/>
                </c:ext>
                <c:ext xmlns:c15="http://schemas.microsoft.com/office/drawing/2012/chart" uri="{CE6537A1-D6FC-4f65-9D91-7224C49458BB}">
                  <c15:layout>
                    <c:manualLayout>
                      <c:w val="5.563676633444075E-2"/>
                      <c:h val="2.1920124404512128E-2"/>
                    </c:manualLayout>
                  </c15:layout>
                </c:ext>
              </c:extLst>
            </c:dLbl>
            <c:dLbl>
              <c:idx val="2"/>
              <c:layout>
                <c:manualLayout>
                  <c:x val="8.593576965669907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21AE-4463-94F1-7BA85FF588F5}"/>
                </c:ext>
                <c:ext xmlns:c15="http://schemas.microsoft.com/office/drawing/2012/chart" uri="{CE6537A1-D6FC-4f65-9D91-7224C49458BB}"/>
              </c:extLst>
            </c:dLbl>
            <c:dLbl>
              <c:idx val="3"/>
              <c:layout>
                <c:manualLayout>
                  <c:x val="-6.9102990033221776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21AE-4463-94F1-7BA85FF588F5}"/>
                </c:ext>
                <c:ext xmlns:c15="http://schemas.microsoft.com/office/drawing/2012/chart" uri="{CE6537A1-D6FC-4f65-9D91-7224C49458BB}"/>
              </c:extLst>
            </c:dLbl>
            <c:dLbl>
              <c:idx val="4"/>
              <c:layout>
                <c:manualLayout>
                  <c:x val="4.1638981173864895E-3"/>
                  <c:y val="1.56739811912225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1AE-4463-94F1-7BA85FF588F5}"/>
                </c:ext>
                <c:ext xmlns:c15="http://schemas.microsoft.com/office/drawing/2012/chart" uri="{CE6537A1-D6FC-4f65-9D91-7224C49458BB}"/>
              </c:extLst>
            </c:dLbl>
            <c:dLbl>
              <c:idx val="5"/>
              <c:layout>
                <c:manualLayout>
                  <c:x val="1.9490586932446586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21AE-4463-94F1-7BA85FF588F5}"/>
                </c:ext>
                <c:ext xmlns:c15="http://schemas.microsoft.com/office/drawing/2012/chart" uri="{CE6537A1-D6FC-4f65-9D91-7224C49458BB}"/>
              </c:extLst>
            </c:dLbl>
            <c:dLbl>
              <c:idx val="6"/>
              <c:layout>
                <c:manualLayout>
                  <c:x val="-2.6578073089700998E-4"/>
                  <c:y val="-1.1494120092507079E-1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1AE-4463-94F1-7BA85FF588F5}"/>
                </c:ext>
                <c:ext xmlns:c15="http://schemas.microsoft.com/office/drawing/2012/chart" uri="{CE6537A1-D6FC-4f65-9D91-7224C49458BB}"/>
              </c:extLst>
            </c:dLbl>
            <c:dLbl>
              <c:idx val="7"/>
              <c:layout>
                <c:manualLayout>
                  <c:x val="-2.6578073089709119E-4"/>
                  <c:y val="-1.56739811912225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1AE-4463-94F1-7BA85FF588F5}"/>
                </c:ext>
                <c:ext xmlns:c15="http://schemas.microsoft.com/office/drawing/2012/chart" uri="{CE6537A1-D6FC-4f65-9D91-7224C49458BB}"/>
              </c:extLst>
            </c:dLbl>
            <c:dLbl>
              <c:idx val="8"/>
              <c:layout>
                <c:manualLayout>
                  <c:x val="-2.4806201550387598E-3"/>
                  <c:y val="1.56739811912225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21AE-4463-94F1-7BA85FF588F5}"/>
                </c:ext>
                <c:ext xmlns:c15="http://schemas.microsoft.com/office/drawing/2012/chart" uri="{CE6537A1-D6FC-4f65-9D91-7224C49458BB}"/>
              </c:extLst>
            </c:dLbl>
            <c:dLbl>
              <c:idx val="9"/>
              <c:layout>
                <c:manualLayout>
                  <c:x val="-2.4806201550387598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1AE-4463-94F1-7BA85FF588F5}"/>
                </c:ext>
                <c:ext xmlns:c15="http://schemas.microsoft.com/office/drawing/2012/chart" uri="{CE6537A1-D6FC-4f65-9D91-7224C49458BB}"/>
              </c:extLst>
            </c:dLbl>
            <c:dLbl>
              <c:idx val="10"/>
              <c:layout>
                <c:manualLayout>
                  <c:x val="-6.910299003322259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1AE-4463-94F1-7BA85FF588F5}"/>
                </c:ext>
                <c:ext xmlns:c15="http://schemas.microsoft.com/office/drawing/2012/chart" uri="{CE6537A1-D6FC-4f65-9D91-7224C49458BB}"/>
              </c:extLst>
            </c:dLbl>
            <c:dLbl>
              <c:idx val="11"/>
              <c:layout>
                <c:manualLayout>
                  <c:x val="-4.3949826039186964E-2"/>
                  <c:y val="6.1708587367017997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1AE-4463-94F1-7BA85FF588F5}"/>
                </c:ext>
                <c:ext xmlns:c15="http://schemas.microsoft.com/office/drawing/2012/chart" uri="{CE6537A1-D6FC-4f65-9D91-7224C49458BB}">
                  <c15:layout>
                    <c:manualLayout>
                      <c:w val="8.8859357696566985E-2"/>
                      <c:h val="2.1920124404512128E-2"/>
                    </c:manualLayout>
                  </c15:layout>
                </c:ext>
              </c:extLst>
            </c:dLbl>
            <c:dLbl>
              <c:idx val="12"/>
              <c:layout>
                <c:manualLayout>
                  <c:x val="-6.910299003322259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1AE-4463-94F1-7BA85FF588F5}"/>
                </c:ext>
                <c:ext xmlns:c15="http://schemas.microsoft.com/office/drawing/2012/chart" uri="{CE6537A1-D6FC-4f65-9D91-7224C49458BB}"/>
              </c:extLst>
            </c:dLbl>
            <c:dLbl>
              <c:idx val="13"/>
              <c:layout>
                <c:manualLayout>
                  <c:x val="-2.6578073089709119E-4"/>
                  <c:y val="1.56739811912225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1AE-4463-94F1-7BA85FF588F5}"/>
                </c:ext>
                <c:ext xmlns:c15="http://schemas.microsoft.com/office/drawing/2012/chart" uri="{CE6537A1-D6FC-4f65-9D91-7224C49458BB}"/>
              </c:extLst>
            </c:dLbl>
            <c:dLbl>
              <c:idx val="14"/>
              <c:layout>
                <c:manualLayout>
                  <c:x val="-2.2413913377106933E-2"/>
                  <c:y val="6.1708587309547394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1AE-4463-94F1-7BA85FF588F5}"/>
                </c:ext>
                <c:ext xmlns:c15="http://schemas.microsoft.com/office/drawing/2012/chart" uri="{CE6537A1-D6FC-4f65-9D91-7224C49458BB}">
                  <c15:layout>
                    <c:manualLayout>
                      <c:w val="6.8925802879291245E-2"/>
                      <c:h val="2.1920124404512128E-2"/>
                    </c:manualLayout>
                  </c15:layout>
                </c:ext>
              </c:extLst>
            </c:dLbl>
            <c:dLbl>
              <c:idx val="15"/>
              <c:layout>
                <c:manualLayout>
                  <c:x val="-2.6578073089709119E-4"/>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1AE-4463-94F1-7BA85FF588F5}"/>
                </c:ext>
                <c:ext xmlns:c15="http://schemas.microsoft.com/office/drawing/2012/chart" uri="{CE6537A1-D6FC-4f65-9D91-7224C49458BB}"/>
              </c:extLst>
            </c:dLbl>
            <c:dLbl>
              <c:idx val="16"/>
              <c:layout>
                <c:manualLayout>
                  <c:x val="-2.4806201550388409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1AE-4463-94F1-7BA85FF588F5}"/>
                </c:ext>
                <c:ext xmlns:c15="http://schemas.microsoft.com/office/drawing/2012/chart" uri="{CE6537A1-D6FC-4f65-9D91-7224C49458BB}"/>
              </c:extLst>
            </c:dLbl>
            <c:dLbl>
              <c:idx val="18"/>
              <c:layout>
                <c:manualLayout>
                  <c:x val="-4.6954595791805906E-3"/>
                  <c:y val="1.56739811912225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1AE-4463-94F1-7BA85FF588F5}"/>
                </c:ext>
                <c:ext xmlns:c15="http://schemas.microsoft.com/office/drawing/2012/chart" uri="{CE6537A1-D6FC-4f65-9D91-7224C49458BB}"/>
              </c:extLst>
            </c:dLbl>
            <c:dLbl>
              <c:idx val="19"/>
              <c:layout>
                <c:manualLayout>
                  <c:x val="-2.83743601817214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1AE-4463-94F1-7BA85FF588F5}"/>
                </c:ext>
                <c:ext xmlns:c15="http://schemas.microsoft.com/office/drawing/2012/chart" uri="{CE6537A1-D6FC-4f65-9D91-7224C49458BB}"/>
              </c:extLst>
            </c:dLbl>
            <c:dLbl>
              <c:idx val="20"/>
              <c:layout>
                <c:manualLayout>
                  <c:x val="-1.7984234528823594E-2"/>
                  <c:y val="6.1708587367017997E-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1AE-4463-94F1-7BA85FF588F5}"/>
                </c:ext>
                <c:ext xmlns:c15="http://schemas.microsoft.com/office/drawing/2012/chart" uri="{CE6537A1-D6FC-4f65-9D91-7224C49458BB}">
                  <c15:layout>
                    <c:manualLayout>
                      <c:w val="6.8925802879291245E-2"/>
                      <c:h val="2.1920124404512128E-2"/>
                    </c:manualLayout>
                  </c15:layout>
                </c:ext>
              </c:extLst>
            </c:dLbl>
            <c:dLbl>
              <c:idx val="22"/>
              <c:layout>
                <c:manualLayout>
                  <c:x val="2.1939118075356859E-4"/>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1AE-4463-94F1-7BA85FF588F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Arkusz1!$A$1:$A$24</c:f>
              <c:strCache>
                <c:ptCount val="24"/>
                <c:pt idx="0">
                  <c:v>Udogodnienia dla przedsiębiorców (w tym: ulgi, przygotowane tereny pod inwestycje)</c:v>
                </c:pt>
                <c:pt idx="1">
                  <c:v>Sprowadzenie do gminy dużego inwestora w branży rolno-spożywczej, przetwórczej</c:v>
                </c:pt>
                <c:pt idx="2">
                  <c:v>Sprowadzenie do gminy dużego inwestora w branży przemysłu czasu wolnego (atrakcji turystycznych)</c:v>
                </c:pt>
                <c:pt idx="3">
                  <c:v>Budowa i modernizacja obiektów sportu i rekreacji</c:v>
                </c:pt>
                <c:pt idx="4">
                  <c:v>Budowa i modernizacja obiektów kultury i rozrywki</c:v>
                </c:pt>
                <c:pt idx="5">
                  <c:v>Rozwój turystyki, w tym infrastruktury oraz bazy noclegowej i gastronomicznej</c:v>
                </c:pt>
                <c:pt idx="6">
                  <c:v>Rozwój systemu segregacji odpadów w celu obniżenia cen </c:v>
                </c:pt>
                <c:pt idx="7">
                  <c:v>Promocja i wsparcie wykorzystania odnawialnych źródeł energii (np. fotowoltaiki)</c:v>
                </c:pt>
                <c:pt idx="8">
                  <c:v>Budowa nowych i modernizacja istniejących dróg oraz ciągów pieszo-rowerowych </c:v>
                </c:pt>
                <c:pt idx="9">
                  <c:v>Rozwój infrastruktury technicznej (w tym: sieci wodociągowej i kanalizacyjnej)</c:v>
                </c:pt>
                <c:pt idx="10">
                  <c:v>Rozwój transportu publicznego, jeśli dotyczy</c:v>
                </c:pt>
                <c:pt idx="11">
                  <c:v>Poprawa estetyki i zagospodarowanie przestrzeni publicznych (rynku, placów, skwerów, miejsc spotkań)</c:v>
                </c:pt>
                <c:pt idx="12">
                  <c:v>Rozbudowa miejsc przeznaczonych dla osób starszych i chorych (opieka, rehabilitacja)</c:v>
                </c:pt>
                <c:pt idx="13">
                  <c:v>Zwiększenie dostępności do programów mających na celu zmniejszenie bezrobocia i patologii </c:v>
                </c:pt>
                <c:pt idx="14">
                  <c:v>Poprawa dostępu do opieki zdrowotnej</c:v>
                </c:pt>
                <c:pt idx="15">
                  <c:v>Poprawa dostępu do świadczeń w zakresie opieki społecznej</c:v>
                </c:pt>
                <c:pt idx="16">
                  <c:v>Modernizacja i doposażenie przedszkoli oraz szkół </c:v>
                </c:pt>
                <c:pt idx="17">
                  <c:v>Promocja gminy, w tym: promocja turystyczna i gospodarcza</c:v>
                </c:pt>
                <c:pt idx="18">
                  <c:v>Rozwój sieci internetowej (w tym: szerokopasmowej)</c:v>
                </c:pt>
                <c:pt idx="19">
                  <c:v>Rozwój usług publicznych świadczonych drogą elektroniczną (przez Internet)</c:v>
                </c:pt>
                <c:pt idx="20">
                  <c:v>Wspieranie działań i organizacja wydarzeń kulturalnych, sportowych</c:v>
                </c:pt>
                <c:pt idx="21">
                  <c:v>Wspieranie innowacji i rozwój eksportu usług i produktów</c:v>
                </c:pt>
                <c:pt idx="22">
                  <c:v>Sprawny urząd i samorząd gminny</c:v>
                </c:pt>
                <c:pt idx="23">
                  <c:v>Rozwój rolnictwa, w tym nowoczesnych gospodarstw rolnych i przemysłu przetwórczego</c:v>
                </c:pt>
              </c:strCache>
            </c:strRef>
          </c:cat>
          <c:val>
            <c:numRef>
              <c:f>Arkusz1!$B$1:$B$24</c:f>
              <c:numCache>
                <c:formatCode>General</c:formatCode>
                <c:ptCount val="24"/>
                <c:pt idx="0">
                  <c:v>30</c:v>
                </c:pt>
                <c:pt idx="1">
                  <c:v>17</c:v>
                </c:pt>
                <c:pt idx="2">
                  <c:v>15</c:v>
                </c:pt>
                <c:pt idx="3">
                  <c:v>18</c:v>
                </c:pt>
                <c:pt idx="4">
                  <c:v>20</c:v>
                </c:pt>
                <c:pt idx="5">
                  <c:v>16</c:v>
                </c:pt>
                <c:pt idx="6">
                  <c:v>38</c:v>
                </c:pt>
                <c:pt idx="7">
                  <c:v>14</c:v>
                </c:pt>
                <c:pt idx="8">
                  <c:v>39</c:v>
                </c:pt>
                <c:pt idx="9">
                  <c:v>27</c:v>
                </c:pt>
                <c:pt idx="10">
                  <c:v>26</c:v>
                </c:pt>
                <c:pt idx="11">
                  <c:v>18</c:v>
                </c:pt>
                <c:pt idx="12">
                  <c:v>41</c:v>
                </c:pt>
                <c:pt idx="13">
                  <c:v>14</c:v>
                </c:pt>
                <c:pt idx="14">
                  <c:v>58</c:v>
                </c:pt>
                <c:pt idx="15">
                  <c:v>17</c:v>
                </c:pt>
                <c:pt idx="16">
                  <c:v>28</c:v>
                </c:pt>
                <c:pt idx="17">
                  <c:v>4</c:v>
                </c:pt>
                <c:pt idx="18">
                  <c:v>15</c:v>
                </c:pt>
                <c:pt idx="19">
                  <c:v>6</c:v>
                </c:pt>
                <c:pt idx="20">
                  <c:v>23</c:v>
                </c:pt>
                <c:pt idx="21">
                  <c:v>3</c:v>
                </c:pt>
                <c:pt idx="22">
                  <c:v>5</c:v>
                </c:pt>
                <c:pt idx="23">
                  <c:v>2</c:v>
                </c:pt>
              </c:numCache>
            </c:numRef>
          </c:val>
          <c:extLst xmlns:c16r2="http://schemas.microsoft.com/office/drawing/2015/06/chart">
            <c:ext xmlns:c16="http://schemas.microsoft.com/office/drawing/2014/chart" uri="{C3380CC4-5D6E-409C-BE32-E72D297353CC}">
              <c16:uniqueId val="{00000000-AC1A-4C15-B80B-C932F3C12733}"/>
            </c:ext>
          </c:extLst>
        </c:ser>
        <c:dLbls>
          <c:dLblPos val="inEnd"/>
          <c:showLegendKey val="0"/>
          <c:showVal val="1"/>
          <c:showCatName val="0"/>
          <c:showSerName val="0"/>
          <c:showPercent val="0"/>
          <c:showBubbleSize val="0"/>
        </c:dLbls>
        <c:gapWidth val="247"/>
        <c:axId val="342046064"/>
        <c:axId val="342044496"/>
      </c:barChart>
      <c:catAx>
        <c:axId val="3420460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342044496"/>
        <c:crosses val="autoZero"/>
        <c:auto val="1"/>
        <c:lblAlgn val="ctr"/>
        <c:lblOffset val="100"/>
        <c:noMultiLvlLbl val="0"/>
      </c:catAx>
      <c:valAx>
        <c:axId val="34204449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3420460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5F9F9C-42FB-4679-BFA2-12C2444EBB97}" type="doc">
      <dgm:prSet loTypeId="urn:microsoft.com/office/officeart/2005/8/layout/gear1" loCatId="cycle" qsTypeId="urn:microsoft.com/office/officeart/2005/8/quickstyle/3d3" qsCatId="3D" csTypeId="urn:microsoft.com/office/officeart/2005/8/colors/accent1_2" csCatId="accent1" phldr="1"/>
      <dgm:spPr/>
      <dgm:t>
        <a:bodyPr/>
        <a:lstStyle/>
        <a:p>
          <a:endParaRPr lang="pl-PL"/>
        </a:p>
      </dgm:t>
    </dgm:pt>
    <dgm:pt modelId="{38AA8E00-9D6D-4BFD-8E07-31688C1C992D}">
      <dgm:prSet phldrT="[Tekst]" custT="1"/>
      <dgm:spPr>
        <a:xfrm>
          <a:off x="2635250" y="2196817"/>
          <a:ext cx="2619375" cy="2619375"/>
        </a:xfrm>
        <a:solidFill>
          <a:srgbClr val="7F9ED7"/>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pl-PL" sz="1100">
              <a:solidFill>
                <a:sysClr val="windowText" lastClr="000000"/>
              </a:solidFill>
              <a:latin typeface="Calibri" panose="020F0502020204030204"/>
              <a:ea typeface="+mn-ea"/>
              <a:cs typeface="+mn-cs"/>
            </a:rPr>
            <a:t>Wysoka jakość życia mieszkańców oparta na rozwiniętej infrastrukturze  i przyjaznej przestrzeni prośrodowiskowej.</a:t>
          </a:r>
        </a:p>
        <a:p>
          <a:pPr>
            <a:buNone/>
          </a:pPr>
          <a:endParaRPr lang="pl-PL" sz="600">
            <a:solidFill>
              <a:sysClr val="windowText" lastClr="000000"/>
            </a:solidFill>
            <a:latin typeface="Calibri" panose="020F0502020204030204"/>
            <a:ea typeface="+mn-ea"/>
            <a:cs typeface="+mn-cs"/>
          </a:endParaRPr>
        </a:p>
      </dgm:t>
    </dgm:pt>
    <dgm:pt modelId="{4DC567CC-2981-418D-AE9A-832DDCAFF884}" type="parTrans" cxnId="{745FD750-3005-491E-B273-20E00E2A5B79}">
      <dgm:prSet/>
      <dgm:spPr/>
      <dgm:t>
        <a:bodyPr/>
        <a:lstStyle/>
        <a:p>
          <a:endParaRPr lang="pl-PL">
            <a:solidFill>
              <a:sysClr val="windowText" lastClr="000000"/>
            </a:solidFill>
          </a:endParaRPr>
        </a:p>
      </dgm:t>
    </dgm:pt>
    <dgm:pt modelId="{226E8565-7F4C-4CD9-9035-CBFDB41FFDC1}" type="sibTrans" cxnId="{745FD750-3005-491E-B273-20E00E2A5B79}">
      <dgm:prSet/>
      <dgm:spPr>
        <a:xfrm>
          <a:off x="2440122" y="1797974"/>
          <a:ext cx="3352800" cy="3352800"/>
        </a:xfr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gm:spPr>
      <dgm:t>
        <a:bodyPr/>
        <a:lstStyle/>
        <a:p>
          <a:endParaRPr lang="pl-PL">
            <a:solidFill>
              <a:sysClr val="windowText" lastClr="000000"/>
            </a:solidFill>
          </a:endParaRPr>
        </a:p>
      </dgm:t>
    </dgm:pt>
    <dgm:pt modelId="{1B0F7EFD-E6C2-4882-8300-FBD3EFFDD245}">
      <dgm:prSet phldrT="[Tekst]" custT="1"/>
      <dgm:spPr>
        <a:xfrm>
          <a:off x="2301875" y="4009456"/>
          <a:ext cx="1666875" cy="613346"/>
        </a:xfr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pPr>
            <a:buChar char="•"/>
          </a:pPr>
          <a:r>
            <a:rPr lang="pl-PL" sz="1200" b="1">
              <a:solidFill>
                <a:sysClr val="windowText" lastClr="000000"/>
              </a:solidFill>
              <a:latin typeface="Calibri" panose="020F0502020204030204"/>
              <a:ea typeface="+mn-ea"/>
              <a:cs typeface="+mn-cs"/>
            </a:rPr>
            <a:t>OBSZAR: INFRASTRUKTURA I ŚRODOWISKO </a:t>
          </a:r>
        </a:p>
      </dgm:t>
    </dgm:pt>
    <dgm:pt modelId="{D477F28D-36F5-4B70-868F-4DC838BAE355}" type="parTrans" cxnId="{2B29C19F-D40A-4F0D-A732-A4C5F9BF40C6}">
      <dgm:prSet/>
      <dgm:spPr/>
      <dgm:t>
        <a:bodyPr/>
        <a:lstStyle/>
        <a:p>
          <a:endParaRPr lang="pl-PL">
            <a:solidFill>
              <a:sysClr val="windowText" lastClr="000000"/>
            </a:solidFill>
          </a:endParaRPr>
        </a:p>
      </dgm:t>
    </dgm:pt>
    <dgm:pt modelId="{8986F4F2-FE06-432D-AFD3-68814BA22BB7}" type="sibTrans" cxnId="{2B29C19F-D40A-4F0D-A732-A4C5F9BF40C6}">
      <dgm:prSet/>
      <dgm:spPr/>
      <dgm:t>
        <a:bodyPr/>
        <a:lstStyle/>
        <a:p>
          <a:endParaRPr lang="pl-PL">
            <a:solidFill>
              <a:sysClr val="windowText" lastClr="000000"/>
            </a:solidFill>
          </a:endParaRPr>
        </a:p>
      </dgm:t>
    </dgm:pt>
    <dgm:pt modelId="{68E02B44-323B-4EE7-BC39-37A22809D18F}">
      <dgm:prSet phldrT="[Tekst]" custT="1"/>
      <dgm:spPr>
        <a:xfrm>
          <a:off x="1047746" y="1571339"/>
          <a:ext cx="2032006" cy="1917706"/>
        </a:xfrm>
        <a:solidFill>
          <a:srgbClr val="A2B9E2"/>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pl-PL" sz="1000">
              <a:solidFill>
                <a:sysClr val="windowText" lastClr="000000"/>
              </a:solidFill>
              <a:latin typeface="Calibri" panose="020F0502020204030204"/>
              <a:ea typeface="+mn-ea"/>
              <a:cs typeface="+mn-cs"/>
            </a:rPr>
            <a:t>Zrównoważony rozwój gospodarczy oparty na lokalnych zasobach i wykorzystujacy potencjały gminy.</a:t>
          </a:r>
        </a:p>
      </dgm:t>
    </dgm:pt>
    <dgm:pt modelId="{BF27FB0E-4B3E-4362-A814-797AF1E43969}" type="parTrans" cxnId="{AB51EC04-DB6E-493B-BEDF-7FC47455F34D}">
      <dgm:prSet/>
      <dgm:spPr/>
      <dgm:t>
        <a:bodyPr/>
        <a:lstStyle/>
        <a:p>
          <a:endParaRPr lang="pl-PL">
            <a:solidFill>
              <a:sysClr val="windowText" lastClr="000000"/>
            </a:solidFill>
          </a:endParaRPr>
        </a:p>
      </dgm:t>
    </dgm:pt>
    <dgm:pt modelId="{1F042E99-B36B-41FF-AC17-987D84B2126A}" type="sibTrans" cxnId="{AB51EC04-DB6E-493B-BEDF-7FC47455F34D}">
      <dgm:prSet/>
      <dgm:spPr>
        <a:xfrm>
          <a:off x="773878" y="1153749"/>
          <a:ext cx="2436018" cy="2436018"/>
        </a:xfr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gm:spPr>
      <dgm:t>
        <a:bodyPr/>
        <a:lstStyle/>
        <a:p>
          <a:endParaRPr lang="pl-PL">
            <a:solidFill>
              <a:sysClr val="windowText" lastClr="000000"/>
            </a:solidFill>
          </a:endParaRPr>
        </a:p>
      </dgm:t>
    </dgm:pt>
    <dgm:pt modelId="{22EE8391-F552-486E-9795-EF3069676007}">
      <dgm:prSet phldrT="[Tekst]" custT="1"/>
      <dgm:spPr>
        <a:xfrm>
          <a:off x="492125" y="3114114"/>
          <a:ext cx="1666875" cy="606985"/>
        </a:xfr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pPr>
            <a:buChar char="•"/>
          </a:pPr>
          <a:r>
            <a:rPr lang="pl-PL" sz="1200" b="1">
              <a:solidFill>
                <a:sysClr val="windowText" lastClr="000000"/>
              </a:solidFill>
              <a:latin typeface="Calibri" panose="020F0502020204030204"/>
              <a:ea typeface="+mn-ea"/>
              <a:cs typeface="+mn-cs"/>
            </a:rPr>
            <a:t>OBSZAR: PRZEDSIĘBIORCZOŚĆ I GOSPODARKA</a:t>
          </a:r>
        </a:p>
      </dgm:t>
    </dgm:pt>
    <dgm:pt modelId="{E279C4A5-6D54-4185-9AD8-F21ABAE10CB4}" type="parTrans" cxnId="{9B5EAECE-8973-403A-BE92-B68B6FF08141}">
      <dgm:prSet/>
      <dgm:spPr/>
      <dgm:t>
        <a:bodyPr/>
        <a:lstStyle/>
        <a:p>
          <a:endParaRPr lang="pl-PL">
            <a:solidFill>
              <a:sysClr val="windowText" lastClr="000000"/>
            </a:solidFill>
          </a:endParaRPr>
        </a:p>
      </dgm:t>
    </dgm:pt>
    <dgm:pt modelId="{AFF994F7-2189-4769-A479-44AEAD51FFC9}" type="sibTrans" cxnId="{9B5EAECE-8973-403A-BE92-B68B6FF08141}">
      <dgm:prSet/>
      <dgm:spPr/>
      <dgm:t>
        <a:bodyPr/>
        <a:lstStyle/>
        <a:p>
          <a:endParaRPr lang="pl-PL">
            <a:solidFill>
              <a:sysClr val="windowText" lastClr="000000"/>
            </a:solidFill>
          </a:endParaRPr>
        </a:p>
      </dgm:t>
    </dgm:pt>
    <dgm:pt modelId="{B246E489-D526-4949-A891-9F3B2B609F36}">
      <dgm:prSet phldrT="[Tekst]" custT="1"/>
      <dgm:spPr>
        <a:xfrm>
          <a:off x="3587750" y="907766"/>
          <a:ext cx="1666875" cy="530226"/>
        </a:xfr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pPr>
            <a:buChar char="•"/>
          </a:pPr>
          <a:r>
            <a:rPr lang="pl-PL" sz="1200" b="1">
              <a:solidFill>
                <a:sysClr val="windowText" lastClr="000000"/>
              </a:solidFill>
              <a:latin typeface="Calibri" panose="020F0502020204030204"/>
              <a:ea typeface="+mn-ea"/>
              <a:cs typeface="+mn-cs"/>
            </a:rPr>
            <a:t>OBSZAR: KAPITAŁ SPOŁECZNY</a:t>
          </a:r>
        </a:p>
      </dgm:t>
    </dgm:pt>
    <dgm:pt modelId="{C981DAEC-0F6F-4665-8E0D-B687D719E306}" type="sibTrans" cxnId="{A7DECF0A-669F-4C1F-98E1-CCD58A49EFFC}">
      <dgm:prSet/>
      <dgm:spPr/>
      <dgm:t>
        <a:bodyPr/>
        <a:lstStyle/>
        <a:p>
          <a:endParaRPr lang="pl-PL">
            <a:solidFill>
              <a:sysClr val="windowText" lastClr="000000"/>
            </a:solidFill>
          </a:endParaRPr>
        </a:p>
      </dgm:t>
    </dgm:pt>
    <dgm:pt modelId="{67B16A71-4DB0-46B5-9AC5-D5A9724E1765}" type="parTrans" cxnId="{A7DECF0A-669F-4C1F-98E1-CCD58A49EFFC}">
      <dgm:prSet/>
      <dgm:spPr/>
      <dgm:t>
        <a:bodyPr/>
        <a:lstStyle/>
        <a:p>
          <a:endParaRPr lang="pl-PL">
            <a:solidFill>
              <a:sysClr val="windowText" lastClr="000000"/>
            </a:solidFill>
          </a:endParaRPr>
        </a:p>
      </dgm:t>
    </dgm:pt>
    <dgm:pt modelId="{F2F37CD0-6A50-460A-A66C-5850DCE62C9C}">
      <dgm:prSet phldrT="[Tekst]" custT="1"/>
      <dgm:spPr>
        <a:xfrm rot="20700000">
          <a:off x="2034752" y="190712"/>
          <a:ext cx="2153495" cy="2011959"/>
        </a:xfrm>
        <a:solidFill>
          <a:srgbClr val="D0DBF0"/>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pl-PL" sz="900">
              <a:solidFill>
                <a:sysClr val="windowText" lastClr="000000"/>
              </a:solidFill>
              <a:latin typeface="Calibri" panose="020F0502020204030204"/>
              <a:ea typeface="+mn-ea"/>
              <a:cs typeface="+mn-cs"/>
            </a:rPr>
            <a:t>Aktywne i zintgrowane społeczeń-stwo.</a:t>
          </a:r>
        </a:p>
      </dgm:t>
    </dgm:pt>
    <dgm:pt modelId="{D583159E-E512-42E4-8700-92B95DD8BA3C}" type="sibTrans" cxnId="{8BF7FA3E-5F0B-4A11-8D4C-B319DD59DD7E}">
      <dgm:prSet/>
      <dgm:spPr>
        <a:xfrm>
          <a:off x="1746501" y="-147837"/>
          <a:ext cx="2626518" cy="2626518"/>
        </a:xfr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gm:spPr>
      <dgm:t>
        <a:bodyPr/>
        <a:lstStyle/>
        <a:p>
          <a:endParaRPr lang="pl-PL">
            <a:solidFill>
              <a:sysClr val="windowText" lastClr="000000"/>
            </a:solidFill>
          </a:endParaRPr>
        </a:p>
      </dgm:t>
    </dgm:pt>
    <dgm:pt modelId="{4DC44E88-99C0-4BC9-941B-E3CF99983AE9}" type="parTrans" cxnId="{8BF7FA3E-5F0B-4A11-8D4C-B319DD59DD7E}">
      <dgm:prSet/>
      <dgm:spPr/>
      <dgm:t>
        <a:bodyPr/>
        <a:lstStyle/>
        <a:p>
          <a:endParaRPr lang="pl-PL">
            <a:solidFill>
              <a:sysClr val="windowText" lastClr="000000"/>
            </a:solidFill>
          </a:endParaRPr>
        </a:p>
      </dgm:t>
    </dgm:pt>
    <dgm:pt modelId="{FABDAD60-CEDA-4E63-9AE6-5B8C4F7C8012}" type="pres">
      <dgm:prSet presAssocID="{BC5F9F9C-42FB-4679-BFA2-12C2444EBB97}" presName="composite" presStyleCnt="0">
        <dgm:presLayoutVars>
          <dgm:chMax val="3"/>
          <dgm:animLvl val="lvl"/>
          <dgm:resizeHandles val="exact"/>
        </dgm:presLayoutVars>
      </dgm:prSet>
      <dgm:spPr/>
      <dgm:t>
        <a:bodyPr/>
        <a:lstStyle/>
        <a:p>
          <a:endParaRPr lang="pl-PL"/>
        </a:p>
      </dgm:t>
    </dgm:pt>
    <dgm:pt modelId="{B289478F-21A0-4E96-82F5-491F5BAF85EC}" type="pres">
      <dgm:prSet presAssocID="{38AA8E00-9D6D-4BFD-8E07-31688C1C992D}" presName="gear1" presStyleLbl="node1" presStyleIdx="0" presStyleCnt="3">
        <dgm:presLayoutVars>
          <dgm:chMax val="1"/>
          <dgm:bulletEnabled val="1"/>
        </dgm:presLayoutVars>
      </dgm:prSet>
      <dgm:spPr>
        <a:prstGeom prst="gear9">
          <a:avLst/>
        </a:prstGeom>
      </dgm:spPr>
      <dgm:t>
        <a:bodyPr/>
        <a:lstStyle/>
        <a:p>
          <a:endParaRPr lang="pl-PL"/>
        </a:p>
      </dgm:t>
    </dgm:pt>
    <dgm:pt modelId="{FA19C3D7-0EAE-45AA-B554-C69B29708ECA}" type="pres">
      <dgm:prSet presAssocID="{38AA8E00-9D6D-4BFD-8E07-31688C1C992D}" presName="gear1srcNode" presStyleLbl="node1" presStyleIdx="0" presStyleCnt="3"/>
      <dgm:spPr/>
      <dgm:t>
        <a:bodyPr/>
        <a:lstStyle/>
        <a:p>
          <a:endParaRPr lang="pl-PL"/>
        </a:p>
      </dgm:t>
    </dgm:pt>
    <dgm:pt modelId="{F228CC3D-5D07-4652-8A30-AB7D31ED54E5}" type="pres">
      <dgm:prSet presAssocID="{38AA8E00-9D6D-4BFD-8E07-31688C1C992D}" presName="gear1dstNode" presStyleLbl="node1" presStyleIdx="0" presStyleCnt="3"/>
      <dgm:spPr/>
      <dgm:t>
        <a:bodyPr/>
        <a:lstStyle/>
        <a:p>
          <a:endParaRPr lang="pl-PL"/>
        </a:p>
      </dgm:t>
    </dgm:pt>
    <dgm:pt modelId="{1432C9F5-0777-4A60-BA1F-8818D41AAC30}" type="pres">
      <dgm:prSet presAssocID="{38AA8E00-9D6D-4BFD-8E07-31688C1C992D}" presName="gear1ch" presStyleLbl="fgAcc1" presStyleIdx="0" presStyleCnt="3" custScaleY="61327">
        <dgm:presLayoutVars>
          <dgm:chMax val="0"/>
          <dgm:bulletEnabled val="1"/>
        </dgm:presLayoutVars>
      </dgm:prSet>
      <dgm:spPr>
        <a:prstGeom prst="roundRect">
          <a:avLst>
            <a:gd name="adj" fmla="val 10000"/>
          </a:avLst>
        </a:prstGeom>
      </dgm:spPr>
      <dgm:t>
        <a:bodyPr/>
        <a:lstStyle/>
        <a:p>
          <a:endParaRPr lang="pl-PL"/>
        </a:p>
      </dgm:t>
    </dgm:pt>
    <dgm:pt modelId="{305BFDB8-3946-4ACC-9F4D-DDD90B0A0A98}" type="pres">
      <dgm:prSet presAssocID="{68E02B44-323B-4EE7-BC39-37A22809D18F}" presName="gear2" presStyleLbl="node1" presStyleIdx="1" presStyleCnt="3" custScaleX="106667" custScaleY="100667">
        <dgm:presLayoutVars>
          <dgm:chMax val="1"/>
          <dgm:bulletEnabled val="1"/>
        </dgm:presLayoutVars>
      </dgm:prSet>
      <dgm:spPr>
        <a:prstGeom prst="gear6">
          <a:avLst/>
        </a:prstGeom>
      </dgm:spPr>
      <dgm:t>
        <a:bodyPr/>
        <a:lstStyle/>
        <a:p>
          <a:endParaRPr lang="pl-PL"/>
        </a:p>
      </dgm:t>
    </dgm:pt>
    <dgm:pt modelId="{B361AF8E-B8C0-419C-986F-820C3673AE3B}" type="pres">
      <dgm:prSet presAssocID="{68E02B44-323B-4EE7-BC39-37A22809D18F}" presName="gear2srcNode" presStyleLbl="node1" presStyleIdx="1" presStyleCnt="3"/>
      <dgm:spPr/>
      <dgm:t>
        <a:bodyPr/>
        <a:lstStyle/>
        <a:p>
          <a:endParaRPr lang="pl-PL"/>
        </a:p>
      </dgm:t>
    </dgm:pt>
    <dgm:pt modelId="{597D375C-FAEB-4B71-8A2D-2856F0F2F6CE}" type="pres">
      <dgm:prSet presAssocID="{68E02B44-323B-4EE7-BC39-37A22809D18F}" presName="gear2dstNode" presStyleLbl="node1" presStyleIdx="1" presStyleCnt="3"/>
      <dgm:spPr/>
      <dgm:t>
        <a:bodyPr/>
        <a:lstStyle/>
        <a:p>
          <a:endParaRPr lang="pl-PL"/>
        </a:p>
      </dgm:t>
    </dgm:pt>
    <dgm:pt modelId="{BE7E58D4-94CD-42BB-94B3-AF7583A8D01E}" type="pres">
      <dgm:prSet presAssocID="{68E02B44-323B-4EE7-BC39-37A22809D18F}" presName="gear2ch" presStyleLbl="fgAcc1" presStyleIdx="1" presStyleCnt="3" custScaleY="60691" custLinFactNeighborY="10159">
        <dgm:presLayoutVars>
          <dgm:chMax val="0"/>
          <dgm:bulletEnabled val="1"/>
        </dgm:presLayoutVars>
      </dgm:prSet>
      <dgm:spPr>
        <a:prstGeom prst="roundRect">
          <a:avLst>
            <a:gd name="adj" fmla="val 10000"/>
          </a:avLst>
        </a:prstGeom>
      </dgm:spPr>
      <dgm:t>
        <a:bodyPr/>
        <a:lstStyle/>
        <a:p>
          <a:endParaRPr lang="pl-PL"/>
        </a:p>
      </dgm:t>
    </dgm:pt>
    <dgm:pt modelId="{5F3D3430-FA84-4D38-8BD8-F005DF0E8215}" type="pres">
      <dgm:prSet presAssocID="{F2F37CD0-6A50-460A-A66C-5850DCE62C9C}" presName="gear3" presStyleLbl="node1" presStyleIdx="2" presStyleCnt="3" custScaleX="113773" custScaleY="109395"/>
      <dgm:spPr>
        <a:prstGeom prst="gear6">
          <a:avLst/>
        </a:prstGeom>
      </dgm:spPr>
      <dgm:t>
        <a:bodyPr/>
        <a:lstStyle/>
        <a:p>
          <a:endParaRPr lang="pl-PL"/>
        </a:p>
      </dgm:t>
    </dgm:pt>
    <dgm:pt modelId="{653B9D04-DD5A-4FE1-9221-5950D909A2C9}" type="pres">
      <dgm:prSet presAssocID="{F2F37CD0-6A50-460A-A66C-5850DCE62C9C}" presName="gear3tx" presStyleLbl="node1" presStyleIdx="2" presStyleCnt="3">
        <dgm:presLayoutVars>
          <dgm:chMax val="1"/>
          <dgm:bulletEnabled val="1"/>
        </dgm:presLayoutVars>
      </dgm:prSet>
      <dgm:spPr/>
      <dgm:t>
        <a:bodyPr/>
        <a:lstStyle/>
        <a:p>
          <a:endParaRPr lang="pl-PL"/>
        </a:p>
      </dgm:t>
    </dgm:pt>
    <dgm:pt modelId="{B48A8039-EE10-4DB5-A5FE-967AC24B9947}" type="pres">
      <dgm:prSet presAssocID="{F2F37CD0-6A50-460A-A66C-5850DCE62C9C}" presName="gear3srcNode" presStyleLbl="node1" presStyleIdx="2" presStyleCnt="3"/>
      <dgm:spPr/>
      <dgm:t>
        <a:bodyPr/>
        <a:lstStyle/>
        <a:p>
          <a:endParaRPr lang="pl-PL"/>
        </a:p>
      </dgm:t>
    </dgm:pt>
    <dgm:pt modelId="{0D937568-D15E-4C55-873C-77EFEA5686A1}" type="pres">
      <dgm:prSet presAssocID="{F2F37CD0-6A50-460A-A66C-5850DCE62C9C}" presName="gear3dstNode" presStyleLbl="node1" presStyleIdx="2" presStyleCnt="3"/>
      <dgm:spPr/>
      <dgm:t>
        <a:bodyPr/>
        <a:lstStyle/>
        <a:p>
          <a:endParaRPr lang="pl-PL"/>
        </a:p>
      </dgm:t>
    </dgm:pt>
    <dgm:pt modelId="{79F3A291-A416-4B38-9301-431768D5EFE5}" type="pres">
      <dgm:prSet presAssocID="{F2F37CD0-6A50-460A-A66C-5850DCE62C9C}" presName="gear3ch" presStyleLbl="fgAcc1" presStyleIdx="2" presStyleCnt="3" custScaleY="53016">
        <dgm:presLayoutVars>
          <dgm:chMax val="0"/>
          <dgm:bulletEnabled val="1"/>
        </dgm:presLayoutVars>
      </dgm:prSet>
      <dgm:spPr>
        <a:prstGeom prst="roundRect">
          <a:avLst>
            <a:gd name="adj" fmla="val 10000"/>
          </a:avLst>
        </a:prstGeom>
      </dgm:spPr>
      <dgm:t>
        <a:bodyPr/>
        <a:lstStyle/>
        <a:p>
          <a:endParaRPr lang="pl-PL"/>
        </a:p>
      </dgm:t>
    </dgm:pt>
    <dgm:pt modelId="{F3DF8643-9725-4EA4-8084-914995DB4A71}" type="pres">
      <dgm:prSet presAssocID="{226E8565-7F4C-4CD9-9035-CBFDB41FFDC1}" presName="connector1" presStyleLbl="sibTrans2D1" presStyleIdx="0" presStyleCnt="3"/>
      <dgm:spPr>
        <a:prstGeom prst="circularArrow">
          <a:avLst>
            <a:gd name="adj1" fmla="val 4687"/>
            <a:gd name="adj2" fmla="val 299029"/>
            <a:gd name="adj3" fmla="val 2528246"/>
            <a:gd name="adj4" fmla="val 15835494"/>
            <a:gd name="adj5" fmla="val 5469"/>
          </a:avLst>
        </a:prstGeom>
      </dgm:spPr>
      <dgm:t>
        <a:bodyPr/>
        <a:lstStyle/>
        <a:p>
          <a:endParaRPr lang="pl-PL"/>
        </a:p>
      </dgm:t>
    </dgm:pt>
    <dgm:pt modelId="{A061C43A-6064-4920-BFAF-B55D8FC25B10}" type="pres">
      <dgm:prSet presAssocID="{1F042E99-B36B-41FF-AC17-987D84B2126A}" presName="connector2" presStyleLbl="sibTrans2D1" presStyleIdx="1" presStyleCnt="3"/>
      <dgm:spPr>
        <a:prstGeom prst="leftCircularArrow">
          <a:avLst>
            <a:gd name="adj1" fmla="val 6452"/>
            <a:gd name="adj2" fmla="val 429999"/>
            <a:gd name="adj3" fmla="val 10489124"/>
            <a:gd name="adj4" fmla="val 14837806"/>
            <a:gd name="adj5" fmla="val 7527"/>
          </a:avLst>
        </a:prstGeom>
      </dgm:spPr>
      <dgm:t>
        <a:bodyPr/>
        <a:lstStyle/>
        <a:p>
          <a:endParaRPr lang="pl-PL"/>
        </a:p>
      </dgm:t>
    </dgm:pt>
    <dgm:pt modelId="{C0A9F798-6809-4EB3-A9B5-7379F2125435}" type="pres">
      <dgm:prSet presAssocID="{D583159E-E512-42E4-8700-92B95DD8BA3C}" presName="connector3" presStyleLbl="sibTrans2D1" presStyleIdx="2" presStyleCnt="3"/>
      <dgm:spPr>
        <a:prstGeom prst="circularArrow">
          <a:avLst>
            <a:gd name="adj1" fmla="val 5984"/>
            <a:gd name="adj2" fmla="val 394124"/>
            <a:gd name="adj3" fmla="val 13313824"/>
            <a:gd name="adj4" fmla="val 10508221"/>
            <a:gd name="adj5" fmla="val 6981"/>
          </a:avLst>
        </a:prstGeom>
      </dgm:spPr>
      <dgm:t>
        <a:bodyPr/>
        <a:lstStyle/>
        <a:p>
          <a:endParaRPr lang="pl-PL"/>
        </a:p>
      </dgm:t>
    </dgm:pt>
  </dgm:ptLst>
  <dgm:cxnLst>
    <dgm:cxn modelId="{38E8F144-2F72-4423-94F5-2DA4A37A21A5}" type="presOf" srcId="{BC5F9F9C-42FB-4679-BFA2-12C2444EBB97}" destId="{FABDAD60-CEDA-4E63-9AE6-5B8C4F7C8012}" srcOrd="0" destOrd="0" presId="urn:microsoft.com/office/officeart/2005/8/layout/gear1"/>
    <dgm:cxn modelId="{8B19F708-BF11-40B7-95B0-AEB747652506}" type="presOf" srcId="{F2F37CD0-6A50-460A-A66C-5850DCE62C9C}" destId="{0D937568-D15E-4C55-873C-77EFEA5686A1}" srcOrd="3" destOrd="0" presId="urn:microsoft.com/office/officeart/2005/8/layout/gear1"/>
    <dgm:cxn modelId="{200C004C-5572-4C7B-87D8-2B8BACDCF2D5}" type="presOf" srcId="{38AA8E00-9D6D-4BFD-8E07-31688C1C992D}" destId="{F228CC3D-5D07-4652-8A30-AB7D31ED54E5}" srcOrd="2" destOrd="0" presId="urn:microsoft.com/office/officeart/2005/8/layout/gear1"/>
    <dgm:cxn modelId="{2B29C19F-D40A-4F0D-A732-A4C5F9BF40C6}" srcId="{38AA8E00-9D6D-4BFD-8E07-31688C1C992D}" destId="{1B0F7EFD-E6C2-4882-8300-FBD3EFFDD245}" srcOrd="0" destOrd="0" parTransId="{D477F28D-36F5-4B70-868F-4DC838BAE355}" sibTransId="{8986F4F2-FE06-432D-AFD3-68814BA22BB7}"/>
    <dgm:cxn modelId="{40A5501A-A72C-4C54-992A-531C6D7D3557}" type="presOf" srcId="{F2F37CD0-6A50-460A-A66C-5850DCE62C9C}" destId="{653B9D04-DD5A-4FE1-9221-5950D909A2C9}" srcOrd="1" destOrd="0" presId="urn:microsoft.com/office/officeart/2005/8/layout/gear1"/>
    <dgm:cxn modelId="{745FD750-3005-491E-B273-20E00E2A5B79}" srcId="{BC5F9F9C-42FB-4679-BFA2-12C2444EBB97}" destId="{38AA8E00-9D6D-4BFD-8E07-31688C1C992D}" srcOrd="0" destOrd="0" parTransId="{4DC567CC-2981-418D-AE9A-832DDCAFF884}" sibTransId="{226E8565-7F4C-4CD9-9035-CBFDB41FFDC1}"/>
    <dgm:cxn modelId="{CE7D52E7-E769-4671-8A8D-3923C6EA10F1}" type="presOf" srcId="{D583159E-E512-42E4-8700-92B95DD8BA3C}" destId="{C0A9F798-6809-4EB3-A9B5-7379F2125435}" srcOrd="0" destOrd="0" presId="urn:microsoft.com/office/officeart/2005/8/layout/gear1"/>
    <dgm:cxn modelId="{BD1B94E4-59E3-4044-A527-F5F72A1FAFBC}" type="presOf" srcId="{22EE8391-F552-486E-9795-EF3069676007}" destId="{BE7E58D4-94CD-42BB-94B3-AF7583A8D01E}" srcOrd="0" destOrd="0" presId="urn:microsoft.com/office/officeart/2005/8/layout/gear1"/>
    <dgm:cxn modelId="{75DCB2ED-B098-461D-8DFF-202CDEA8A26B}" type="presOf" srcId="{38AA8E00-9D6D-4BFD-8E07-31688C1C992D}" destId="{FA19C3D7-0EAE-45AA-B554-C69B29708ECA}" srcOrd="1" destOrd="0" presId="urn:microsoft.com/office/officeart/2005/8/layout/gear1"/>
    <dgm:cxn modelId="{5AB96711-0D95-4CCA-AC5D-765CB3533C93}" type="presOf" srcId="{B246E489-D526-4949-A891-9F3B2B609F36}" destId="{79F3A291-A416-4B38-9301-431768D5EFE5}" srcOrd="0" destOrd="0" presId="urn:microsoft.com/office/officeart/2005/8/layout/gear1"/>
    <dgm:cxn modelId="{1DF2E985-A72F-4CBF-853E-260FB9B17691}" type="presOf" srcId="{F2F37CD0-6A50-460A-A66C-5850DCE62C9C}" destId="{5F3D3430-FA84-4D38-8BD8-F005DF0E8215}" srcOrd="0" destOrd="0" presId="urn:microsoft.com/office/officeart/2005/8/layout/gear1"/>
    <dgm:cxn modelId="{64A15327-B4DA-41B6-8D2F-18792C8AD718}" type="presOf" srcId="{1F042E99-B36B-41FF-AC17-987D84B2126A}" destId="{A061C43A-6064-4920-BFAF-B55D8FC25B10}" srcOrd="0" destOrd="0" presId="urn:microsoft.com/office/officeart/2005/8/layout/gear1"/>
    <dgm:cxn modelId="{275B0A0A-32F4-4DD5-8AA4-2C3BDD930F3F}" type="presOf" srcId="{38AA8E00-9D6D-4BFD-8E07-31688C1C992D}" destId="{B289478F-21A0-4E96-82F5-491F5BAF85EC}" srcOrd="0" destOrd="0" presId="urn:microsoft.com/office/officeart/2005/8/layout/gear1"/>
    <dgm:cxn modelId="{9B5EAECE-8973-403A-BE92-B68B6FF08141}" srcId="{68E02B44-323B-4EE7-BC39-37A22809D18F}" destId="{22EE8391-F552-486E-9795-EF3069676007}" srcOrd="0" destOrd="0" parTransId="{E279C4A5-6D54-4185-9AD8-F21ABAE10CB4}" sibTransId="{AFF994F7-2189-4769-A479-44AEAD51FFC9}"/>
    <dgm:cxn modelId="{DEE5537C-F0AC-420E-BCE1-0D4DE6F1376A}" type="presOf" srcId="{F2F37CD0-6A50-460A-A66C-5850DCE62C9C}" destId="{B48A8039-EE10-4DB5-A5FE-967AC24B9947}" srcOrd="2" destOrd="0" presId="urn:microsoft.com/office/officeart/2005/8/layout/gear1"/>
    <dgm:cxn modelId="{D12FEAD0-0389-4772-9FF4-5693671D3496}" type="presOf" srcId="{68E02B44-323B-4EE7-BC39-37A22809D18F}" destId="{305BFDB8-3946-4ACC-9F4D-DDD90B0A0A98}" srcOrd="0" destOrd="0" presId="urn:microsoft.com/office/officeart/2005/8/layout/gear1"/>
    <dgm:cxn modelId="{AB51EC04-DB6E-493B-BEDF-7FC47455F34D}" srcId="{BC5F9F9C-42FB-4679-BFA2-12C2444EBB97}" destId="{68E02B44-323B-4EE7-BC39-37A22809D18F}" srcOrd="1" destOrd="0" parTransId="{BF27FB0E-4B3E-4362-A814-797AF1E43969}" sibTransId="{1F042E99-B36B-41FF-AC17-987D84B2126A}"/>
    <dgm:cxn modelId="{F0154BAD-A2E0-4D7B-8019-E1B847D8F664}" type="presOf" srcId="{226E8565-7F4C-4CD9-9035-CBFDB41FFDC1}" destId="{F3DF8643-9725-4EA4-8084-914995DB4A71}" srcOrd="0" destOrd="0" presId="urn:microsoft.com/office/officeart/2005/8/layout/gear1"/>
    <dgm:cxn modelId="{3555B2E4-51F7-464C-B9AC-9D27594DEFC2}" type="presOf" srcId="{68E02B44-323B-4EE7-BC39-37A22809D18F}" destId="{B361AF8E-B8C0-419C-986F-820C3673AE3B}" srcOrd="1" destOrd="0" presId="urn:microsoft.com/office/officeart/2005/8/layout/gear1"/>
    <dgm:cxn modelId="{40BE9F81-CC64-454E-95F1-F9E36B786F9C}" type="presOf" srcId="{68E02B44-323B-4EE7-BC39-37A22809D18F}" destId="{597D375C-FAEB-4B71-8A2D-2856F0F2F6CE}" srcOrd="2" destOrd="0" presId="urn:microsoft.com/office/officeart/2005/8/layout/gear1"/>
    <dgm:cxn modelId="{A7DECF0A-669F-4C1F-98E1-CCD58A49EFFC}" srcId="{F2F37CD0-6A50-460A-A66C-5850DCE62C9C}" destId="{B246E489-D526-4949-A891-9F3B2B609F36}" srcOrd="0" destOrd="0" parTransId="{67B16A71-4DB0-46B5-9AC5-D5A9724E1765}" sibTransId="{C981DAEC-0F6F-4665-8E0D-B687D719E306}"/>
    <dgm:cxn modelId="{B4468141-1C2C-4BAF-812F-7AC9EF1EB47A}" type="presOf" srcId="{1B0F7EFD-E6C2-4882-8300-FBD3EFFDD245}" destId="{1432C9F5-0777-4A60-BA1F-8818D41AAC30}" srcOrd="0" destOrd="0" presId="urn:microsoft.com/office/officeart/2005/8/layout/gear1"/>
    <dgm:cxn modelId="{8BF7FA3E-5F0B-4A11-8D4C-B319DD59DD7E}" srcId="{BC5F9F9C-42FB-4679-BFA2-12C2444EBB97}" destId="{F2F37CD0-6A50-460A-A66C-5850DCE62C9C}" srcOrd="2" destOrd="0" parTransId="{4DC44E88-99C0-4BC9-941B-E3CF99983AE9}" sibTransId="{D583159E-E512-42E4-8700-92B95DD8BA3C}"/>
    <dgm:cxn modelId="{1C33AFF4-1D10-4606-A1FC-E79D6B21D37A}" type="presParOf" srcId="{FABDAD60-CEDA-4E63-9AE6-5B8C4F7C8012}" destId="{B289478F-21A0-4E96-82F5-491F5BAF85EC}" srcOrd="0" destOrd="0" presId="urn:microsoft.com/office/officeart/2005/8/layout/gear1"/>
    <dgm:cxn modelId="{F4300F43-B9D2-487B-A580-33C960A25C32}" type="presParOf" srcId="{FABDAD60-CEDA-4E63-9AE6-5B8C4F7C8012}" destId="{FA19C3D7-0EAE-45AA-B554-C69B29708ECA}" srcOrd="1" destOrd="0" presId="urn:microsoft.com/office/officeart/2005/8/layout/gear1"/>
    <dgm:cxn modelId="{7A7018DA-EAD2-4056-8409-093CC220E12D}" type="presParOf" srcId="{FABDAD60-CEDA-4E63-9AE6-5B8C4F7C8012}" destId="{F228CC3D-5D07-4652-8A30-AB7D31ED54E5}" srcOrd="2" destOrd="0" presId="urn:microsoft.com/office/officeart/2005/8/layout/gear1"/>
    <dgm:cxn modelId="{722478F5-0EBB-4908-86AC-31C3BBCFA271}" type="presParOf" srcId="{FABDAD60-CEDA-4E63-9AE6-5B8C4F7C8012}" destId="{1432C9F5-0777-4A60-BA1F-8818D41AAC30}" srcOrd="3" destOrd="0" presId="urn:microsoft.com/office/officeart/2005/8/layout/gear1"/>
    <dgm:cxn modelId="{A0C91252-E95E-4C9B-A44F-EDA85366AF62}" type="presParOf" srcId="{FABDAD60-CEDA-4E63-9AE6-5B8C4F7C8012}" destId="{305BFDB8-3946-4ACC-9F4D-DDD90B0A0A98}" srcOrd="4" destOrd="0" presId="urn:microsoft.com/office/officeart/2005/8/layout/gear1"/>
    <dgm:cxn modelId="{49B350E5-5F27-48E5-904C-36E61ED61B0A}" type="presParOf" srcId="{FABDAD60-CEDA-4E63-9AE6-5B8C4F7C8012}" destId="{B361AF8E-B8C0-419C-986F-820C3673AE3B}" srcOrd="5" destOrd="0" presId="urn:microsoft.com/office/officeart/2005/8/layout/gear1"/>
    <dgm:cxn modelId="{9B5784BA-41B6-4933-868C-6BCDEE4BDEF9}" type="presParOf" srcId="{FABDAD60-CEDA-4E63-9AE6-5B8C4F7C8012}" destId="{597D375C-FAEB-4B71-8A2D-2856F0F2F6CE}" srcOrd="6" destOrd="0" presId="urn:microsoft.com/office/officeart/2005/8/layout/gear1"/>
    <dgm:cxn modelId="{01E147C5-8835-4B8F-87C8-EEA49B9C1F8B}" type="presParOf" srcId="{FABDAD60-CEDA-4E63-9AE6-5B8C4F7C8012}" destId="{BE7E58D4-94CD-42BB-94B3-AF7583A8D01E}" srcOrd="7" destOrd="0" presId="urn:microsoft.com/office/officeart/2005/8/layout/gear1"/>
    <dgm:cxn modelId="{63305A07-BCE2-4119-BDA2-A9B98F514CCD}" type="presParOf" srcId="{FABDAD60-CEDA-4E63-9AE6-5B8C4F7C8012}" destId="{5F3D3430-FA84-4D38-8BD8-F005DF0E8215}" srcOrd="8" destOrd="0" presId="urn:microsoft.com/office/officeart/2005/8/layout/gear1"/>
    <dgm:cxn modelId="{F0CB2C3F-E6B6-41AB-B72C-2CE415348873}" type="presParOf" srcId="{FABDAD60-CEDA-4E63-9AE6-5B8C4F7C8012}" destId="{653B9D04-DD5A-4FE1-9221-5950D909A2C9}" srcOrd="9" destOrd="0" presId="urn:microsoft.com/office/officeart/2005/8/layout/gear1"/>
    <dgm:cxn modelId="{43572AEB-7B0A-4197-A001-DF076585FF54}" type="presParOf" srcId="{FABDAD60-CEDA-4E63-9AE6-5B8C4F7C8012}" destId="{B48A8039-EE10-4DB5-A5FE-967AC24B9947}" srcOrd="10" destOrd="0" presId="urn:microsoft.com/office/officeart/2005/8/layout/gear1"/>
    <dgm:cxn modelId="{117A53E1-9828-4A93-986F-1FD4D1A0C8ED}" type="presParOf" srcId="{FABDAD60-CEDA-4E63-9AE6-5B8C4F7C8012}" destId="{0D937568-D15E-4C55-873C-77EFEA5686A1}" srcOrd="11" destOrd="0" presId="urn:microsoft.com/office/officeart/2005/8/layout/gear1"/>
    <dgm:cxn modelId="{2AC093F9-631B-4306-AE40-32C0DB546FC7}" type="presParOf" srcId="{FABDAD60-CEDA-4E63-9AE6-5B8C4F7C8012}" destId="{79F3A291-A416-4B38-9301-431768D5EFE5}" srcOrd="12" destOrd="0" presId="urn:microsoft.com/office/officeart/2005/8/layout/gear1"/>
    <dgm:cxn modelId="{D1E85687-5013-4434-B826-F1470CAD4F4B}" type="presParOf" srcId="{FABDAD60-CEDA-4E63-9AE6-5B8C4F7C8012}" destId="{F3DF8643-9725-4EA4-8084-914995DB4A71}" srcOrd="13" destOrd="0" presId="urn:microsoft.com/office/officeart/2005/8/layout/gear1"/>
    <dgm:cxn modelId="{93E3B0C7-EB37-47D4-BFC7-A959D6E9D682}" type="presParOf" srcId="{FABDAD60-CEDA-4E63-9AE6-5B8C4F7C8012}" destId="{A061C43A-6064-4920-BFAF-B55D8FC25B10}" srcOrd="14" destOrd="0" presId="urn:microsoft.com/office/officeart/2005/8/layout/gear1"/>
    <dgm:cxn modelId="{48495C8E-6BCD-4803-AC9B-5F4277C7E751}" type="presParOf" srcId="{FABDAD60-CEDA-4E63-9AE6-5B8C4F7C8012}" destId="{C0A9F798-6809-4EB3-A9B5-7379F2125435}" srcOrd="15" destOrd="0" presId="urn:microsoft.com/office/officeart/2005/8/layout/gear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93E0FBB-9BBF-4EDC-BCBE-41FBE05D725F}" type="doc">
      <dgm:prSet loTypeId="urn:microsoft.com/office/officeart/2005/8/layout/chevron2" loCatId="list" qsTypeId="urn:microsoft.com/office/officeart/2005/8/quickstyle/simple1" qsCatId="simple" csTypeId="urn:microsoft.com/office/officeart/2005/8/colors/accent1_1" csCatId="accent1" phldr="1"/>
      <dgm:spPr/>
      <dgm:t>
        <a:bodyPr/>
        <a:lstStyle/>
        <a:p>
          <a:endParaRPr lang="pl-PL"/>
        </a:p>
      </dgm:t>
    </dgm:pt>
    <dgm:pt modelId="{DA848EE3-0D19-40B3-BE7A-35DCD17D1A34}">
      <dgm:prSet phldrT="[Tekst]"/>
      <dgm:spPr>
        <a:xfrm rot="5400000">
          <a:off x="-180022" y="180877"/>
          <a:ext cx="1200150" cy="840105"/>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Wójt</a:t>
          </a:r>
        </a:p>
      </dgm:t>
    </dgm:pt>
    <dgm:pt modelId="{91A4F167-3AFE-4599-A851-71AE9391454B}" type="parTrans" cxnId="{AF67C9E1-7789-440C-A786-F771D30C9FD3}">
      <dgm:prSet/>
      <dgm:spPr/>
      <dgm:t>
        <a:bodyPr/>
        <a:lstStyle/>
        <a:p>
          <a:endParaRPr lang="pl-PL"/>
        </a:p>
      </dgm:t>
    </dgm:pt>
    <dgm:pt modelId="{448E47E3-BB67-49DE-9C2B-2617AFCFE086}" type="sibTrans" cxnId="{AF67C9E1-7789-440C-A786-F771D30C9FD3}">
      <dgm:prSet/>
      <dgm:spPr/>
      <dgm:t>
        <a:bodyPr/>
        <a:lstStyle/>
        <a:p>
          <a:endParaRPr lang="pl-PL"/>
        </a:p>
      </dgm:t>
    </dgm:pt>
    <dgm:pt modelId="{FD8B3C64-66CA-4C4F-AFCA-CF1E51929428}">
      <dgm:prSet phldrT="[Tekst]"/>
      <dgm:spPr>
        <a:xfrm rot="5400000">
          <a:off x="2773203" y="-1932243"/>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stymulowanie, koordynowanie i nadzorowanie działań,</a:t>
          </a:r>
        </a:p>
      </dgm:t>
    </dgm:pt>
    <dgm:pt modelId="{7789C2B1-667A-4A37-82BE-079858F73CDF}" type="parTrans" cxnId="{CD8779F5-EB10-48C9-A324-626F4830580F}">
      <dgm:prSet/>
      <dgm:spPr/>
      <dgm:t>
        <a:bodyPr/>
        <a:lstStyle/>
        <a:p>
          <a:endParaRPr lang="pl-PL"/>
        </a:p>
      </dgm:t>
    </dgm:pt>
    <dgm:pt modelId="{B4D75EC6-7EB6-4808-885C-C473648071A4}" type="sibTrans" cxnId="{CD8779F5-EB10-48C9-A324-626F4830580F}">
      <dgm:prSet/>
      <dgm:spPr/>
      <dgm:t>
        <a:bodyPr/>
        <a:lstStyle/>
        <a:p>
          <a:endParaRPr lang="pl-PL"/>
        </a:p>
      </dgm:t>
    </dgm:pt>
    <dgm:pt modelId="{4A716648-C9F3-423A-807F-E84405E53754}">
      <dgm:prSet phldrT="[Tekst]"/>
      <dgm:spPr>
        <a:xfrm rot="5400000">
          <a:off x="-180022" y="1180147"/>
          <a:ext cx="1200150" cy="840105"/>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rada Gminy</a:t>
          </a:r>
        </a:p>
      </dgm:t>
    </dgm:pt>
    <dgm:pt modelId="{44DC779F-E853-4266-91A2-9522B33E8B80}" type="parTrans" cxnId="{720096DE-54B4-45DA-B99D-AF1E12140266}">
      <dgm:prSet/>
      <dgm:spPr/>
      <dgm:t>
        <a:bodyPr/>
        <a:lstStyle/>
        <a:p>
          <a:endParaRPr lang="pl-PL"/>
        </a:p>
      </dgm:t>
    </dgm:pt>
    <dgm:pt modelId="{01F1BC4E-BCC0-4965-A77F-8990B5C09A71}" type="sibTrans" cxnId="{720096DE-54B4-45DA-B99D-AF1E12140266}">
      <dgm:prSet/>
      <dgm:spPr/>
      <dgm:t>
        <a:bodyPr/>
        <a:lstStyle/>
        <a:p>
          <a:endParaRPr lang="pl-PL"/>
        </a:p>
      </dgm:t>
    </dgm:pt>
    <dgm:pt modelId="{4CC9DC5D-AAE3-489B-8C57-A982C30648CA}">
      <dgm:prSet phldrT="[Tekst]"/>
      <dgm:spPr>
        <a:xfrm rot="5400000">
          <a:off x="2773203" y="-932973"/>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wsparcie merytoryczne przy realizacji i ewaluacji strategii,</a:t>
          </a:r>
        </a:p>
      </dgm:t>
    </dgm:pt>
    <dgm:pt modelId="{E5D75718-B86D-4A42-8B75-CD6A79A01A0E}" type="parTrans" cxnId="{E7C6C235-97A5-4647-993B-2C7E4F937931}">
      <dgm:prSet/>
      <dgm:spPr/>
      <dgm:t>
        <a:bodyPr/>
        <a:lstStyle/>
        <a:p>
          <a:endParaRPr lang="pl-PL"/>
        </a:p>
      </dgm:t>
    </dgm:pt>
    <dgm:pt modelId="{3FA9E896-951C-440E-B71A-0A50C6CE0D6D}" type="sibTrans" cxnId="{E7C6C235-97A5-4647-993B-2C7E4F937931}">
      <dgm:prSet/>
      <dgm:spPr/>
      <dgm:t>
        <a:bodyPr/>
        <a:lstStyle/>
        <a:p>
          <a:endParaRPr lang="pl-PL"/>
        </a:p>
      </dgm:t>
    </dgm:pt>
    <dgm:pt modelId="{1D0F5FE0-964C-403D-B984-3A01DA674F91}">
      <dgm:prSet phldrT="[Tekst]"/>
      <dgm:spPr>
        <a:xfrm rot="5400000">
          <a:off x="-180022" y="2179417"/>
          <a:ext cx="1200150" cy="840105"/>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Referaty Urzędu Gminy</a:t>
          </a:r>
        </a:p>
      </dgm:t>
    </dgm:pt>
    <dgm:pt modelId="{77330AFF-741C-4703-817E-4D7F01E2BC29}" type="parTrans" cxnId="{EEF065D3-C8F9-4D17-B798-261B8CCCBB60}">
      <dgm:prSet/>
      <dgm:spPr/>
      <dgm:t>
        <a:bodyPr/>
        <a:lstStyle/>
        <a:p>
          <a:endParaRPr lang="pl-PL"/>
        </a:p>
      </dgm:t>
    </dgm:pt>
    <dgm:pt modelId="{BCAA13AB-95CA-4DBA-A1F4-CE6D9AF19F9B}" type="sibTrans" cxnId="{EEF065D3-C8F9-4D17-B798-261B8CCCBB60}">
      <dgm:prSet/>
      <dgm:spPr/>
      <dgm:t>
        <a:bodyPr/>
        <a:lstStyle/>
        <a:p>
          <a:endParaRPr lang="pl-PL"/>
        </a:p>
      </dgm:t>
    </dgm:pt>
    <dgm:pt modelId="{3381907C-11D0-43D3-B81D-48A7FB3851E9}">
      <dgm:prSet phldrT="[Tekst]"/>
      <dgm:spPr>
        <a:xfrm rot="5400000">
          <a:off x="2773203" y="66296"/>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koordynacja poszczególnych działań, </a:t>
          </a:r>
        </a:p>
      </dgm:t>
    </dgm:pt>
    <dgm:pt modelId="{E5125411-DEA1-4E13-8620-6BFA2491E261}" type="parTrans" cxnId="{A66CB3A2-EAB3-4220-9BCB-55E6514F9E66}">
      <dgm:prSet/>
      <dgm:spPr/>
      <dgm:t>
        <a:bodyPr/>
        <a:lstStyle/>
        <a:p>
          <a:endParaRPr lang="pl-PL"/>
        </a:p>
      </dgm:t>
    </dgm:pt>
    <dgm:pt modelId="{5CFC2DBA-A538-4978-8C87-79B423D05EF2}" type="sibTrans" cxnId="{A66CB3A2-EAB3-4220-9BCB-55E6514F9E66}">
      <dgm:prSet/>
      <dgm:spPr/>
      <dgm:t>
        <a:bodyPr/>
        <a:lstStyle/>
        <a:p>
          <a:endParaRPr lang="pl-PL"/>
        </a:p>
      </dgm:t>
    </dgm:pt>
    <dgm:pt modelId="{B8051C5D-35BF-4720-8A8F-72B80F77ED5F}">
      <dgm:prSet phldrT="[Tekst]"/>
      <dgm:spPr>
        <a:xfrm rot="5400000">
          <a:off x="2773203" y="-1932243"/>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 integrowanie i zarządzanie zasobami.</a:t>
          </a:r>
        </a:p>
      </dgm:t>
    </dgm:pt>
    <dgm:pt modelId="{49120D76-DE9B-4A00-8CE3-DF6DA42E408C}" type="parTrans" cxnId="{664940DB-B3BC-4F3A-B564-66A883CC34C1}">
      <dgm:prSet/>
      <dgm:spPr/>
      <dgm:t>
        <a:bodyPr/>
        <a:lstStyle/>
        <a:p>
          <a:endParaRPr lang="pl-PL"/>
        </a:p>
      </dgm:t>
    </dgm:pt>
    <dgm:pt modelId="{FF7DFCBF-B276-446A-AFE0-19B7C91F01B4}" type="sibTrans" cxnId="{664940DB-B3BC-4F3A-B564-66A883CC34C1}">
      <dgm:prSet/>
      <dgm:spPr/>
      <dgm:t>
        <a:bodyPr/>
        <a:lstStyle/>
        <a:p>
          <a:endParaRPr lang="pl-PL"/>
        </a:p>
      </dgm:t>
    </dgm:pt>
    <dgm:pt modelId="{9209EFC4-2D9E-49AC-AC6F-EB0093AB9C1F}">
      <dgm:prSet/>
      <dgm:spPr>
        <a:xfrm rot="5400000">
          <a:off x="2773203" y="-932973"/>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wsparcie procesu podejmowanie decyzji strategicznych.</a:t>
          </a:r>
        </a:p>
      </dgm:t>
    </dgm:pt>
    <dgm:pt modelId="{7460ECD9-193B-4E60-893E-C95C7A9B86F9}" type="parTrans" cxnId="{352D8707-0840-465F-8617-CCCF4BDB8E28}">
      <dgm:prSet/>
      <dgm:spPr/>
      <dgm:t>
        <a:bodyPr/>
        <a:lstStyle/>
        <a:p>
          <a:endParaRPr lang="pl-PL"/>
        </a:p>
      </dgm:t>
    </dgm:pt>
    <dgm:pt modelId="{DAA5F551-CB3D-4C94-A876-8D5498EF285D}" type="sibTrans" cxnId="{352D8707-0840-465F-8617-CCCF4BDB8E28}">
      <dgm:prSet/>
      <dgm:spPr/>
      <dgm:t>
        <a:bodyPr/>
        <a:lstStyle/>
        <a:p>
          <a:endParaRPr lang="pl-PL"/>
        </a:p>
      </dgm:t>
    </dgm:pt>
    <dgm:pt modelId="{2130A8B8-1B63-407A-9A76-5EE3C08ED174}">
      <dgm:prSet phldrT="[Tekst]"/>
      <dgm:spPr>
        <a:xfrm rot="5400000">
          <a:off x="2773203" y="66296"/>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poszukiwanie nowych źródeł finansowania inwestycji,</a:t>
          </a:r>
        </a:p>
      </dgm:t>
    </dgm:pt>
    <dgm:pt modelId="{4494CCF1-C68E-4A57-ABEA-BE2DBF7D75DA}" type="parTrans" cxnId="{89C22901-45CF-470C-B25D-B24572FA5D1A}">
      <dgm:prSet/>
      <dgm:spPr/>
      <dgm:t>
        <a:bodyPr/>
        <a:lstStyle/>
        <a:p>
          <a:endParaRPr lang="pl-PL"/>
        </a:p>
      </dgm:t>
    </dgm:pt>
    <dgm:pt modelId="{72F15735-446B-4B61-80EC-F408601C53D6}" type="sibTrans" cxnId="{89C22901-45CF-470C-B25D-B24572FA5D1A}">
      <dgm:prSet/>
      <dgm:spPr/>
      <dgm:t>
        <a:bodyPr/>
        <a:lstStyle/>
        <a:p>
          <a:endParaRPr lang="pl-PL"/>
        </a:p>
      </dgm:t>
    </dgm:pt>
    <dgm:pt modelId="{93D8352C-8539-4821-BD7B-B292CF20E60F}">
      <dgm:prSet phldrT="[Tekst]"/>
      <dgm:spPr>
        <a:xfrm rot="5400000">
          <a:off x="2773203" y="66296"/>
          <a:ext cx="780097" cy="4646295"/>
        </a:xfr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Char char="•"/>
          </a:pPr>
          <a:r>
            <a:rPr lang="pl-PL">
              <a:solidFill>
                <a:sysClr val="windowText" lastClr="000000">
                  <a:hueOff val="0"/>
                  <a:satOff val="0"/>
                  <a:lumOff val="0"/>
                  <a:alphaOff val="0"/>
                </a:sysClr>
              </a:solidFill>
              <a:latin typeface="Calibri" panose="020F0502020204030204"/>
              <a:ea typeface="+mn-ea"/>
              <a:cs typeface="+mn-cs"/>
            </a:rPr>
            <a:t>monitoring, ewaluacja i przygotowanie zmian do aktualizacji strategii.</a:t>
          </a:r>
        </a:p>
      </dgm:t>
    </dgm:pt>
    <dgm:pt modelId="{32B8E3B2-E9D7-4205-B306-1E4E1036AB36}" type="parTrans" cxnId="{F623212F-789D-4B4C-8A49-C7A7FEE065A8}">
      <dgm:prSet/>
      <dgm:spPr/>
      <dgm:t>
        <a:bodyPr/>
        <a:lstStyle/>
        <a:p>
          <a:endParaRPr lang="pl-PL"/>
        </a:p>
      </dgm:t>
    </dgm:pt>
    <dgm:pt modelId="{70FD75FE-542C-42A2-953B-4AD934BE8CDD}" type="sibTrans" cxnId="{F623212F-789D-4B4C-8A49-C7A7FEE065A8}">
      <dgm:prSet/>
      <dgm:spPr/>
      <dgm:t>
        <a:bodyPr/>
        <a:lstStyle/>
        <a:p>
          <a:endParaRPr lang="pl-PL"/>
        </a:p>
      </dgm:t>
    </dgm:pt>
    <dgm:pt modelId="{4CA1F9E6-E54A-4084-A568-4A084B3EE384}" type="pres">
      <dgm:prSet presAssocID="{793E0FBB-9BBF-4EDC-BCBE-41FBE05D725F}" presName="linearFlow" presStyleCnt="0">
        <dgm:presLayoutVars>
          <dgm:dir/>
          <dgm:animLvl val="lvl"/>
          <dgm:resizeHandles val="exact"/>
        </dgm:presLayoutVars>
      </dgm:prSet>
      <dgm:spPr/>
      <dgm:t>
        <a:bodyPr/>
        <a:lstStyle/>
        <a:p>
          <a:endParaRPr lang="pl-PL"/>
        </a:p>
      </dgm:t>
    </dgm:pt>
    <dgm:pt modelId="{4480C294-3762-430F-A2A2-B863F6349CA7}" type="pres">
      <dgm:prSet presAssocID="{DA848EE3-0D19-40B3-BE7A-35DCD17D1A34}" presName="composite" presStyleCnt="0"/>
      <dgm:spPr/>
    </dgm:pt>
    <dgm:pt modelId="{27A8C642-F097-42BD-B533-68209F16311C}" type="pres">
      <dgm:prSet presAssocID="{DA848EE3-0D19-40B3-BE7A-35DCD17D1A34}" presName="parentText" presStyleLbl="alignNode1" presStyleIdx="0" presStyleCnt="3">
        <dgm:presLayoutVars>
          <dgm:chMax val="1"/>
          <dgm:bulletEnabled val="1"/>
        </dgm:presLayoutVars>
      </dgm:prSet>
      <dgm:spPr>
        <a:prstGeom prst="chevron">
          <a:avLst/>
        </a:prstGeom>
      </dgm:spPr>
      <dgm:t>
        <a:bodyPr/>
        <a:lstStyle/>
        <a:p>
          <a:endParaRPr lang="pl-PL"/>
        </a:p>
      </dgm:t>
    </dgm:pt>
    <dgm:pt modelId="{F243F982-6FF5-49AC-8350-1FE801103F75}" type="pres">
      <dgm:prSet presAssocID="{DA848EE3-0D19-40B3-BE7A-35DCD17D1A34}" presName="descendantText" presStyleLbl="alignAcc1" presStyleIdx="0" presStyleCnt="3">
        <dgm:presLayoutVars>
          <dgm:bulletEnabled val="1"/>
        </dgm:presLayoutVars>
      </dgm:prSet>
      <dgm:spPr>
        <a:prstGeom prst="round2SameRect">
          <a:avLst/>
        </a:prstGeom>
      </dgm:spPr>
      <dgm:t>
        <a:bodyPr/>
        <a:lstStyle/>
        <a:p>
          <a:endParaRPr lang="pl-PL"/>
        </a:p>
      </dgm:t>
    </dgm:pt>
    <dgm:pt modelId="{C3181C63-6721-4DDC-B2AA-4DBDE1088D0F}" type="pres">
      <dgm:prSet presAssocID="{448E47E3-BB67-49DE-9C2B-2617AFCFE086}" presName="sp" presStyleCnt="0"/>
      <dgm:spPr/>
    </dgm:pt>
    <dgm:pt modelId="{6FFB0A5D-89A1-4CEB-828B-3463D150C164}" type="pres">
      <dgm:prSet presAssocID="{4A716648-C9F3-423A-807F-E84405E53754}" presName="composite" presStyleCnt="0"/>
      <dgm:spPr/>
    </dgm:pt>
    <dgm:pt modelId="{29C846F6-C052-4289-9BB3-65BF95CCF516}" type="pres">
      <dgm:prSet presAssocID="{4A716648-C9F3-423A-807F-E84405E53754}" presName="parentText" presStyleLbl="alignNode1" presStyleIdx="1" presStyleCnt="3">
        <dgm:presLayoutVars>
          <dgm:chMax val="1"/>
          <dgm:bulletEnabled val="1"/>
        </dgm:presLayoutVars>
      </dgm:prSet>
      <dgm:spPr>
        <a:prstGeom prst="chevron">
          <a:avLst/>
        </a:prstGeom>
      </dgm:spPr>
      <dgm:t>
        <a:bodyPr/>
        <a:lstStyle/>
        <a:p>
          <a:endParaRPr lang="pl-PL"/>
        </a:p>
      </dgm:t>
    </dgm:pt>
    <dgm:pt modelId="{8564ECC1-734B-423E-8DF3-7A1372251D4E}" type="pres">
      <dgm:prSet presAssocID="{4A716648-C9F3-423A-807F-E84405E53754}" presName="descendantText" presStyleLbl="alignAcc1" presStyleIdx="1" presStyleCnt="3">
        <dgm:presLayoutVars>
          <dgm:bulletEnabled val="1"/>
        </dgm:presLayoutVars>
      </dgm:prSet>
      <dgm:spPr>
        <a:prstGeom prst="round2SameRect">
          <a:avLst/>
        </a:prstGeom>
      </dgm:spPr>
      <dgm:t>
        <a:bodyPr/>
        <a:lstStyle/>
        <a:p>
          <a:endParaRPr lang="pl-PL"/>
        </a:p>
      </dgm:t>
    </dgm:pt>
    <dgm:pt modelId="{9C284C46-63F3-4AFB-8AE3-187F8E260101}" type="pres">
      <dgm:prSet presAssocID="{01F1BC4E-BCC0-4965-A77F-8990B5C09A71}" presName="sp" presStyleCnt="0"/>
      <dgm:spPr/>
    </dgm:pt>
    <dgm:pt modelId="{9200FA02-460D-431D-A520-865212225102}" type="pres">
      <dgm:prSet presAssocID="{1D0F5FE0-964C-403D-B984-3A01DA674F91}" presName="composite" presStyleCnt="0"/>
      <dgm:spPr/>
    </dgm:pt>
    <dgm:pt modelId="{C141CAEE-2388-4A03-B508-43A7715FA73C}" type="pres">
      <dgm:prSet presAssocID="{1D0F5FE0-964C-403D-B984-3A01DA674F91}" presName="parentText" presStyleLbl="alignNode1" presStyleIdx="2" presStyleCnt="3">
        <dgm:presLayoutVars>
          <dgm:chMax val="1"/>
          <dgm:bulletEnabled val="1"/>
        </dgm:presLayoutVars>
      </dgm:prSet>
      <dgm:spPr>
        <a:prstGeom prst="chevron">
          <a:avLst/>
        </a:prstGeom>
      </dgm:spPr>
      <dgm:t>
        <a:bodyPr/>
        <a:lstStyle/>
        <a:p>
          <a:endParaRPr lang="pl-PL"/>
        </a:p>
      </dgm:t>
    </dgm:pt>
    <dgm:pt modelId="{9DB17400-C245-43D7-85D3-6884BAB15995}" type="pres">
      <dgm:prSet presAssocID="{1D0F5FE0-964C-403D-B984-3A01DA674F91}" presName="descendantText" presStyleLbl="alignAcc1" presStyleIdx="2" presStyleCnt="3">
        <dgm:presLayoutVars>
          <dgm:bulletEnabled val="1"/>
        </dgm:presLayoutVars>
      </dgm:prSet>
      <dgm:spPr>
        <a:prstGeom prst="round2SameRect">
          <a:avLst/>
        </a:prstGeom>
      </dgm:spPr>
      <dgm:t>
        <a:bodyPr/>
        <a:lstStyle/>
        <a:p>
          <a:endParaRPr lang="pl-PL"/>
        </a:p>
      </dgm:t>
    </dgm:pt>
  </dgm:ptLst>
  <dgm:cxnLst>
    <dgm:cxn modelId="{4C4FA10C-6C6F-43E0-A1C9-9F66495A0BAE}" type="presOf" srcId="{1D0F5FE0-964C-403D-B984-3A01DA674F91}" destId="{C141CAEE-2388-4A03-B508-43A7715FA73C}" srcOrd="0" destOrd="0" presId="urn:microsoft.com/office/officeart/2005/8/layout/chevron2"/>
    <dgm:cxn modelId="{F623212F-789D-4B4C-8A49-C7A7FEE065A8}" srcId="{1D0F5FE0-964C-403D-B984-3A01DA674F91}" destId="{93D8352C-8539-4821-BD7B-B292CF20E60F}" srcOrd="2" destOrd="0" parTransId="{32B8E3B2-E9D7-4205-B306-1E4E1036AB36}" sibTransId="{70FD75FE-542C-42A2-953B-4AD934BE8CDD}"/>
    <dgm:cxn modelId="{3557911A-91C5-4798-B092-6B7C054A84CE}" type="presOf" srcId="{4A716648-C9F3-423A-807F-E84405E53754}" destId="{29C846F6-C052-4289-9BB3-65BF95CCF516}" srcOrd="0" destOrd="0" presId="urn:microsoft.com/office/officeart/2005/8/layout/chevron2"/>
    <dgm:cxn modelId="{352D8707-0840-465F-8617-CCCF4BDB8E28}" srcId="{4A716648-C9F3-423A-807F-E84405E53754}" destId="{9209EFC4-2D9E-49AC-AC6F-EB0093AB9C1F}" srcOrd="1" destOrd="0" parTransId="{7460ECD9-193B-4E60-893E-C95C7A9B86F9}" sibTransId="{DAA5F551-CB3D-4C94-A876-8D5498EF285D}"/>
    <dgm:cxn modelId="{EEF065D3-C8F9-4D17-B798-261B8CCCBB60}" srcId="{793E0FBB-9BBF-4EDC-BCBE-41FBE05D725F}" destId="{1D0F5FE0-964C-403D-B984-3A01DA674F91}" srcOrd="2" destOrd="0" parTransId="{77330AFF-741C-4703-817E-4D7F01E2BC29}" sibTransId="{BCAA13AB-95CA-4DBA-A1F4-CE6D9AF19F9B}"/>
    <dgm:cxn modelId="{51C23BDB-F820-42CC-92AD-73E577E4E4EC}" type="presOf" srcId="{2130A8B8-1B63-407A-9A76-5EE3C08ED174}" destId="{9DB17400-C245-43D7-85D3-6884BAB15995}" srcOrd="0" destOrd="1" presId="urn:microsoft.com/office/officeart/2005/8/layout/chevron2"/>
    <dgm:cxn modelId="{A23223EB-0B11-42C5-AEAC-7EC9E15760CF}" type="presOf" srcId="{793E0FBB-9BBF-4EDC-BCBE-41FBE05D725F}" destId="{4CA1F9E6-E54A-4084-A568-4A084B3EE384}" srcOrd="0" destOrd="0" presId="urn:microsoft.com/office/officeart/2005/8/layout/chevron2"/>
    <dgm:cxn modelId="{C76F4817-F2F4-4ED8-96CF-B214500D529B}" type="presOf" srcId="{DA848EE3-0D19-40B3-BE7A-35DCD17D1A34}" destId="{27A8C642-F097-42BD-B533-68209F16311C}" srcOrd="0" destOrd="0" presId="urn:microsoft.com/office/officeart/2005/8/layout/chevron2"/>
    <dgm:cxn modelId="{CD8779F5-EB10-48C9-A324-626F4830580F}" srcId="{DA848EE3-0D19-40B3-BE7A-35DCD17D1A34}" destId="{FD8B3C64-66CA-4C4F-AFCA-CF1E51929428}" srcOrd="0" destOrd="0" parTransId="{7789C2B1-667A-4A37-82BE-079858F73CDF}" sibTransId="{B4D75EC6-7EB6-4808-885C-C473648071A4}"/>
    <dgm:cxn modelId="{897C5594-3AEE-400E-842C-01D74C7CC685}" type="presOf" srcId="{93D8352C-8539-4821-BD7B-B292CF20E60F}" destId="{9DB17400-C245-43D7-85D3-6884BAB15995}" srcOrd="0" destOrd="2" presId="urn:microsoft.com/office/officeart/2005/8/layout/chevron2"/>
    <dgm:cxn modelId="{A66CB3A2-EAB3-4220-9BCB-55E6514F9E66}" srcId="{1D0F5FE0-964C-403D-B984-3A01DA674F91}" destId="{3381907C-11D0-43D3-B81D-48A7FB3851E9}" srcOrd="0" destOrd="0" parTransId="{E5125411-DEA1-4E13-8620-6BFA2491E261}" sibTransId="{5CFC2DBA-A538-4978-8C87-79B423D05EF2}"/>
    <dgm:cxn modelId="{64E4AE05-5A74-4E2F-9E06-ADF54BFCD8EB}" type="presOf" srcId="{B8051C5D-35BF-4720-8A8F-72B80F77ED5F}" destId="{F243F982-6FF5-49AC-8350-1FE801103F75}" srcOrd="0" destOrd="1" presId="urn:microsoft.com/office/officeart/2005/8/layout/chevron2"/>
    <dgm:cxn modelId="{818E709C-6846-444B-BEB3-A9FD66F2710A}" type="presOf" srcId="{3381907C-11D0-43D3-B81D-48A7FB3851E9}" destId="{9DB17400-C245-43D7-85D3-6884BAB15995}" srcOrd="0" destOrd="0" presId="urn:microsoft.com/office/officeart/2005/8/layout/chevron2"/>
    <dgm:cxn modelId="{E7C6C235-97A5-4647-993B-2C7E4F937931}" srcId="{4A716648-C9F3-423A-807F-E84405E53754}" destId="{4CC9DC5D-AAE3-489B-8C57-A982C30648CA}" srcOrd="0" destOrd="0" parTransId="{E5D75718-B86D-4A42-8B75-CD6A79A01A0E}" sibTransId="{3FA9E896-951C-440E-B71A-0A50C6CE0D6D}"/>
    <dgm:cxn modelId="{89C22901-45CF-470C-B25D-B24572FA5D1A}" srcId="{1D0F5FE0-964C-403D-B984-3A01DA674F91}" destId="{2130A8B8-1B63-407A-9A76-5EE3C08ED174}" srcOrd="1" destOrd="0" parTransId="{4494CCF1-C68E-4A57-ABEA-BE2DBF7D75DA}" sibTransId="{72F15735-446B-4B61-80EC-F408601C53D6}"/>
    <dgm:cxn modelId="{C2F67030-2A61-461C-8932-981A0F292DF1}" type="presOf" srcId="{9209EFC4-2D9E-49AC-AC6F-EB0093AB9C1F}" destId="{8564ECC1-734B-423E-8DF3-7A1372251D4E}" srcOrd="0" destOrd="1" presId="urn:microsoft.com/office/officeart/2005/8/layout/chevron2"/>
    <dgm:cxn modelId="{77DB8A00-69EF-4D00-9B15-D15E6E41F1F0}" type="presOf" srcId="{4CC9DC5D-AAE3-489B-8C57-A982C30648CA}" destId="{8564ECC1-734B-423E-8DF3-7A1372251D4E}" srcOrd="0" destOrd="0" presId="urn:microsoft.com/office/officeart/2005/8/layout/chevron2"/>
    <dgm:cxn modelId="{AF67C9E1-7789-440C-A786-F771D30C9FD3}" srcId="{793E0FBB-9BBF-4EDC-BCBE-41FBE05D725F}" destId="{DA848EE3-0D19-40B3-BE7A-35DCD17D1A34}" srcOrd="0" destOrd="0" parTransId="{91A4F167-3AFE-4599-A851-71AE9391454B}" sibTransId="{448E47E3-BB67-49DE-9C2B-2617AFCFE086}"/>
    <dgm:cxn modelId="{664940DB-B3BC-4F3A-B564-66A883CC34C1}" srcId="{DA848EE3-0D19-40B3-BE7A-35DCD17D1A34}" destId="{B8051C5D-35BF-4720-8A8F-72B80F77ED5F}" srcOrd="1" destOrd="0" parTransId="{49120D76-DE9B-4A00-8CE3-DF6DA42E408C}" sibTransId="{FF7DFCBF-B276-446A-AFE0-19B7C91F01B4}"/>
    <dgm:cxn modelId="{D29D0242-D105-49F8-8243-2F74B357B17E}" type="presOf" srcId="{FD8B3C64-66CA-4C4F-AFCA-CF1E51929428}" destId="{F243F982-6FF5-49AC-8350-1FE801103F75}" srcOrd="0" destOrd="0" presId="urn:microsoft.com/office/officeart/2005/8/layout/chevron2"/>
    <dgm:cxn modelId="{720096DE-54B4-45DA-B99D-AF1E12140266}" srcId="{793E0FBB-9BBF-4EDC-BCBE-41FBE05D725F}" destId="{4A716648-C9F3-423A-807F-E84405E53754}" srcOrd="1" destOrd="0" parTransId="{44DC779F-E853-4266-91A2-9522B33E8B80}" sibTransId="{01F1BC4E-BCC0-4965-A77F-8990B5C09A71}"/>
    <dgm:cxn modelId="{3A8AB77F-95D0-4FBF-B580-B15D3B0AA979}" type="presParOf" srcId="{4CA1F9E6-E54A-4084-A568-4A084B3EE384}" destId="{4480C294-3762-430F-A2A2-B863F6349CA7}" srcOrd="0" destOrd="0" presId="urn:microsoft.com/office/officeart/2005/8/layout/chevron2"/>
    <dgm:cxn modelId="{160E8BDB-2230-489D-B8FE-2A44C97A9C44}" type="presParOf" srcId="{4480C294-3762-430F-A2A2-B863F6349CA7}" destId="{27A8C642-F097-42BD-B533-68209F16311C}" srcOrd="0" destOrd="0" presId="urn:microsoft.com/office/officeart/2005/8/layout/chevron2"/>
    <dgm:cxn modelId="{D521BD77-7426-412F-BCD9-2C71E118EAA6}" type="presParOf" srcId="{4480C294-3762-430F-A2A2-B863F6349CA7}" destId="{F243F982-6FF5-49AC-8350-1FE801103F75}" srcOrd="1" destOrd="0" presId="urn:microsoft.com/office/officeart/2005/8/layout/chevron2"/>
    <dgm:cxn modelId="{8B31C3A8-D717-4550-AC62-137137C4FF21}" type="presParOf" srcId="{4CA1F9E6-E54A-4084-A568-4A084B3EE384}" destId="{C3181C63-6721-4DDC-B2AA-4DBDE1088D0F}" srcOrd="1" destOrd="0" presId="urn:microsoft.com/office/officeart/2005/8/layout/chevron2"/>
    <dgm:cxn modelId="{18886E5B-27E5-40F9-83B5-4FC0A80AF631}" type="presParOf" srcId="{4CA1F9E6-E54A-4084-A568-4A084B3EE384}" destId="{6FFB0A5D-89A1-4CEB-828B-3463D150C164}" srcOrd="2" destOrd="0" presId="urn:microsoft.com/office/officeart/2005/8/layout/chevron2"/>
    <dgm:cxn modelId="{917ABEB7-0554-462C-803A-9F318F3C1B81}" type="presParOf" srcId="{6FFB0A5D-89A1-4CEB-828B-3463D150C164}" destId="{29C846F6-C052-4289-9BB3-65BF95CCF516}" srcOrd="0" destOrd="0" presId="urn:microsoft.com/office/officeart/2005/8/layout/chevron2"/>
    <dgm:cxn modelId="{B7ABC0B9-5E28-4531-BE51-BA87E11B1DEF}" type="presParOf" srcId="{6FFB0A5D-89A1-4CEB-828B-3463D150C164}" destId="{8564ECC1-734B-423E-8DF3-7A1372251D4E}" srcOrd="1" destOrd="0" presId="urn:microsoft.com/office/officeart/2005/8/layout/chevron2"/>
    <dgm:cxn modelId="{08F35C52-03A0-41CA-AD2B-FFF86809276A}" type="presParOf" srcId="{4CA1F9E6-E54A-4084-A568-4A084B3EE384}" destId="{9C284C46-63F3-4AFB-8AE3-187F8E260101}" srcOrd="3" destOrd="0" presId="urn:microsoft.com/office/officeart/2005/8/layout/chevron2"/>
    <dgm:cxn modelId="{5A95BD52-714F-4E59-AF7D-E2BCEABF347B}" type="presParOf" srcId="{4CA1F9E6-E54A-4084-A568-4A084B3EE384}" destId="{9200FA02-460D-431D-A520-865212225102}" srcOrd="4" destOrd="0" presId="urn:microsoft.com/office/officeart/2005/8/layout/chevron2"/>
    <dgm:cxn modelId="{AC01222A-8C62-4B44-B0A8-2AC147CC1A6D}" type="presParOf" srcId="{9200FA02-460D-431D-A520-865212225102}" destId="{C141CAEE-2388-4A03-B508-43A7715FA73C}" srcOrd="0" destOrd="0" presId="urn:microsoft.com/office/officeart/2005/8/layout/chevron2"/>
    <dgm:cxn modelId="{B8005066-1FD9-4C59-B95B-52E8FC4FF0E6}" type="presParOf" srcId="{9200FA02-460D-431D-A520-865212225102}" destId="{9DB17400-C245-43D7-85D3-6884BAB15995}" srcOrd="1" destOrd="0" presId="urn:microsoft.com/office/officeart/2005/8/layout/chevron2"/>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89478F-21A0-4E96-82F5-491F5BAF85EC}">
      <dsp:nvSpPr>
        <dsp:cNvPr id="0" name=""/>
        <dsp:cNvSpPr/>
      </dsp:nvSpPr>
      <dsp:spPr>
        <a:xfrm>
          <a:off x="2537777" y="2070866"/>
          <a:ext cx="2469197" cy="2469197"/>
        </a:xfrm>
        <a:prstGeom prst="gear9">
          <a:avLst/>
        </a:prstGeom>
        <a:solidFill>
          <a:srgbClr val="7F9ED7"/>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buNone/>
          </a:pPr>
          <a:r>
            <a:rPr lang="pl-PL" sz="1100" kern="1200">
              <a:solidFill>
                <a:sysClr val="windowText" lastClr="000000"/>
              </a:solidFill>
              <a:latin typeface="Calibri" panose="020F0502020204030204"/>
              <a:ea typeface="+mn-ea"/>
              <a:cs typeface="+mn-cs"/>
            </a:rPr>
            <a:t>Wysoka jakość życia mieszkańców oparta na rozwiniętej infrastrukturze  i przyjaznej przestrzeni prośrodowiskowej.</a:t>
          </a:r>
        </a:p>
        <a:p>
          <a:pPr lvl="0" algn="ctr" defTabSz="488950">
            <a:lnSpc>
              <a:spcPct val="90000"/>
            </a:lnSpc>
            <a:spcBef>
              <a:spcPct val="0"/>
            </a:spcBef>
            <a:spcAft>
              <a:spcPct val="35000"/>
            </a:spcAft>
            <a:buNone/>
          </a:pPr>
          <a:endParaRPr lang="pl-PL" sz="600" kern="1200">
            <a:solidFill>
              <a:sysClr val="windowText" lastClr="000000"/>
            </a:solidFill>
            <a:latin typeface="Calibri" panose="020F0502020204030204"/>
            <a:ea typeface="+mn-ea"/>
            <a:cs typeface="+mn-cs"/>
          </a:endParaRPr>
        </a:p>
      </dsp:txBody>
      <dsp:txXfrm>
        <a:off x="3034195" y="2649264"/>
        <a:ext cx="1476361" cy="1269218"/>
      </dsp:txXfrm>
    </dsp:sp>
    <dsp:sp modelId="{1432C9F5-0777-4A60-BA1F-8818D41AAC30}">
      <dsp:nvSpPr>
        <dsp:cNvPr id="0" name=""/>
        <dsp:cNvSpPr/>
      </dsp:nvSpPr>
      <dsp:spPr>
        <a:xfrm>
          <a:off x="2223516" y="3779581"/>
          <a:ext cx="1571307" cy="578181"/>
        </a:xfrm>
        <a:prstGeom prst="roundRect">
          <a:avLst>
            <a:gd name="adj" fmla="val 1000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pl-PL" sz="1200" b="1" kern="1200">
              <a:solidFill>
                <a:sysClr val="windowText" lastClr="000000"/>
              </a:solidFill>
              <a:latin typeface="Calibri" panose="020F0502020204030204"/>
              <a:ea typeface="+mn-ea"/>
              <a:cs typeface="+mn-cs"/>
            </a:rPr>
            <a:t>OBSZAR: INFRASTRUKTURA I ŚRODOWISKO </a:t>
          </a:r>
        </a:p>
      </dsp:txBody>
      <dsp:txXfrm>
        <a:off x="2240450" y="3796515"/>
        <a:ext cx="1537439" cy="544313"/>
      </dsp:txXfrm>
    </dsp:sp>
    <dsp:sp modelId="{305BFDB8-3946-4ACC-9F4D-DDD90B0A0A98}">
      <dsp:nvSpPr>
        <dsp:cNvPr id="0" name=""/>
        <dsp:cNvSpPr/>
      </dsp:nvSpPr>
      <dsp:spPr>
        <a:xfrm>
          <a:off x="1041291" y="1481249"/>
          <a:ext cx="1915504" cy="1807757"/>
        </a:xfrm>
        <a:prstGeom prst="gear6">
          <a:avLst/>
        </a:prstGeom>
        <a:solidFill>
          <a:srgbClr val="A2B9E2"/>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buNone/>
          </a:pPr>
          <a:r>
            <a:rPr lang="pl-PL" sz="1000" kern="1200">
              <a:solidFill>
                <a:sysClr val="windowText" lastClr="000000"/>
              </a:solidFill>
              <a:latin typeface="Calibri" panose="020F0502020204030204"/>
              <a:ea typeface="+mn-ea"/>
              <a:cs typeface="+mn-cs"/>
            </a:rPr>
            <a:t>Zrównoważony rozwój gospodarczy oparty na lokalnych zasobach i wykorzystujacy potencjały gminy.</a:t>
          </a:r>
        </a:p>
      </dsp:txBody>
      <dsp:txXfrm>
        <a:off x="1512062" y="1939108"/>
        <a:ext cx="973962" cy="892039"/>
      </dsp:txXfrm>
    </dsp:sp>
    <dsp:sp modelId="{BE7E58D4-94CD-42BB-94B3-AF7583A8D01E}">
      <dsp:nvSpPr>
        <dsp:cNvPr id="0" name=""/>
        <dsp:cNvSpPr/>
      </dsp:nvSpPr>
      <dsp:spPr>
        <a:xfrm>
          <a:off x="517525" y="2935572"/>
          <a:ext cx="1571307" cy="572185"/>
        </a:xfrm>
        <a:prstGeom prst="roundRect">
          <a:avLst>
            <a:gd name="adj" fmla="val 1000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pl-PL" sz="1200" b="1" kern="1200">
              <a:solidFill>
                <a:sysClr val="windowText" lastClr="000000"/>
              </a:solidFill>
              <a:latin typeface="Calibri" panose="020F0502020204030204"/>
              <a:ea typeface="+mn-ea"/>
              <a:cs typeface="+mn-cs"/>
            </a:rPr>
            <a:t>OBSZAR: PRZEDSIĘBIORCZOŚĆ I GOSPODARKA</a:t>
          </a:r>
        </a:p>
      </dsp:txBody>
      <dsp:txXfrm>
        <a:off x="534284" y="2952331"/>
        <a:ext cx="1537789" cy="538667"/>
      </dsp:txXfrm>
    </dsp:sp>
    <dsp:sp modelId="{5F3D3430-FA84-4D38-8BD8-F005DF0E8215}">
      <dsp:nvSpPr>
        <dsp:cNvPr id="0" name=""/>
        <dsp:cNvSpPr/>
      </dsp:nvSpPr>
      <dsp:spPr>
        <a:xfrm rot="20700000">
          <a:off x="1971708" y="179778"/>
          <a:ext cx="2030028" cy="1896607"/>
        </a:xfrm>
        <a:prstGeom prst="gear6">
          <a:avLst/>
        </a:prstGeom>
        <a:solidFill>
          <a:srgbClr val="D0DBF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pl-PL" sz="900" kern="1200">
              <a:solidFill>
                <a:sysClr val="windowText" lastClr="000000"/>
              </a:solidFill>
              <a:latin typeface="Calibri" panose="020F0502020204030204"/>
              <a:ea typeface="+mn-ea"/>
              <a:cs typeface="+mn-cs"/>
            </a:rPr>
            <a:t>Aktywne i zintgrowane społeczeń-stwo.</a:t>
          </a:r>
        </a:p>
      </dsp:txBody>
      <dsp:txXfrm rot="-20700000">
        <a:off x="2424866" y="587846"/>
        <a:ext cx="1123712" cy="1080471"/>
      </dsp:txXfrm>
    </dsp:sp>
    <dsp:sp modelId="{79F3A291-A416-4B38-9301-431768D5EFE5}">
      <dsp:nvSpPr>
        <dsp:cNvPr id="0" name=""/>
        <dsp:cNvSpPr/>
      </dsp:nvSpPr>
      <dsp:spPr>
        <a:xfrm>
          <a:off x="3435667" y="855721"/>
          <a:ext cx="1571307" cy="499826"/>
        </a:xfrm>
        <a:prstGeom prst="roundRect">
          <a:avLst>
            <a:gd name="adj" fmla="val 1000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pl-PL" sz="1200" b="1" kern="1200">
              <a:solidFill>
                <a:sysClr val="windowText" lastClr="000000"/>
              </a:solidFill>
              <a:latin typeface="Calibri" panose="020F0502020204030204"/>
              <a:ea typeface="+mn-ea"/>
              <a:cs typeface="+mn-cs"/>
            </a:rPr>
            <a:t>OBSZAR: KAPITAŁ SPOŁECZNY</a:t>
          </a:r>
        </a:p>
      </dsp:txBody>
      <dsp:txXfrm>
        <a:off x="3450306" y="870360"/>
        <a:ext cx="1542029" cy="470548"/>
      </dsp:txXfrm>
    </dsp:sp>
    <dsp:sp modelId="{F3DF8643-9725-4EA4-8084-914995DB4A71}">
      <dsp:nvSpPr>
        <dsp:cNvPr id="0" name=""/>
        <dsp:cNvSpPr/>
      </dsp:nvSpPr>
      <dsp:spPr>
        <a:xfrm>
          <a:off x="2351162" y="1696419"/>
          <a:ext cx="3160572" cy="3160572"/>
        </a:xfrm>
        <a:prstGeom prst="circularArrow">
          <a:avLst>
            <a:gd name="adj1" fmla="val 4687"/>
            <a:gd name="adj2" fmla="val 299029"/>
            <a:gd name="adj3" fmla="val 2528246"/>
            <a:gd name="adj4" fmla="val 15835494"/>
            <a:gd name="adj5" fmla="val 5469"/>
          </a:avLst>
        </a:prstGeo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sp>
    <dsp:sp modelId="{A061C43A-6064-4920-BFAF-B55D8FC25B10}">
      <dsp:nvSpPr>
        <dsp:cNvPr id="0" name=""/>
        <dsp:cNvSpPr/>
      </dsp:nvSpPr>
      <dsp:spPr>
        <a:xfrm>
          <a:off x="783124" y="1088633"/>
          <a:ext cx="2296353" cy="2296353"/>
        </a:xfrm>
        <a:prstGeom prst="leftCircularArrow">
          <a:avLst>
            <a:gd name="adj1" fmla="val 6452"/>
            <a:gd name="adj2" fmla="val 429999"/>
            <a:gd name="adj3" fmla="val 10489124"/>
            <a:gd name="adj4" fmla="val 14837806"/>
            <a:gd name="adj5" fmla="val 7527"/>
          </a:avLst>
        </a:prstGeo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sp>
    <dsp:sp modelId="{C0A9F798-6809-4EB3-A9B5-7379F2125435}">
      <dsp:nvSpPr>
        <dsp:cNvPr id="0" name=""/>
        <dsp:cNvSpPr/>
      </dsp:nvSpPr>
      <dsp:spPr>
        <a:xfrm>
          <a:off x="1699983" y="-138329"/>
          <a:ext cx="2475931" cy="2475931"/>
        </a:xfrm>
        <a:prstGeom prst="circularArrow">
          <a:avLst>
            <a:gd name="adj1" fmla="val 5984"/>
            <a:gd name="adj2" fmla="val 394124"/>
            <a:gd name="adj3" fmla="val 13313824"/>
            <a:gd name="adj4" fmla="val 10508221"/>
            <a:gd name="adj5" fmla="val 6981"/>
          </a:avLst>
        </a:prstGeom>
        <a:solidFill>
          <a:srgbClr val="4472C4">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A8C642-F097-42BD-B533-68209F16311C}">
      <dsp:nvSpPr>
        <dsp:cNvPr id="0" name=""/>
        <dsp:cNvSpPr/>
      </dsp:nvSpPr>
      <dsp:spPr>
        <a:xfrm rot="5400000">
          <a:off x="-180022" y="180877"/>
          <a:ext cx="1200150" cy="840105"/>
        </a:xfrm>
        <a:prstGeom prst="chevron">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pl-PL" sz="1100" kern="1200">
              <a:solidFill>
                <a:sysClr val="windowText" lastClr="000000">
                  <a:hueOff val="0"/>
                  <a:satOff val="0"/>
                  <a:lumOff val="0"/>
                  <a:alphaOff val="0"/>
                </a:sysClr>
              </a:solidFill>
              <a:latin typeface="Calibri" panose="020F0502020204030204"/>
              <a:ea typeface="+mn-ea"/>
              <a:cs typeface="+mn-cs"/>
            </a:rPr>
            <a:t>Wójt</a:t>
          </a:r>
        </a:p>
      </dsp:txBody>
      <dsp:txXfrm rot="-5400000">
        <a:off x="1" y="420908"/>
        <a:ext cx="840105" cy="360045"/>
      </dsp:txXfrm>
    </dsp:sp>
    <dsp:sp modelId="{F243F982-6FF5-49AC-8350-1FE801103F75}">
      <dsp:nvSpPr>
        <dsp:cNvPr id="0" name=""/>
        <dsp:cNvSpPr/>
      </dsp:nvSpPr>
      <dsp:spPr>
        <a:xfrm rot="5400000">
          <a:off x="2773203" y="-1932243"/>
          <a:ext cx="780097" cy="4646295"/>
        </a:xfrm>
        <a:prstGeom prst="round2SameRect">
          <a:avLst/>
        </a:prstGeo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stymulowanie, koordynowanie i nadzorowanie działań,</a:t>
          </a:r>
        </a:p>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 integrowanie i zarządzanie zasobami.</a:t>
          </a:r>
        </a:p>
      </dsp:txBody>
      <dsp:txXfrm rot="-5400000">
        <a:off x="840105" y="38936"/>
        <a:ext cx="4608214" cy="703935"/>
      </dsp:txXfrm>
    </dsp:sp>
    <dsp:sp modelId="{29C846F6-C052-4289-9BB3-65BF95CCF516}">
      <dsp:nvSpPr>
        <dsp:cNvPr id="0" name=""/>
        <dsp:cNvSpPr/>
      </dsp:nvSpPr>
      <dsp:spPr>
        <a:xfrm rot="5400000">
          <a:off x="-180022" y="1180147"/>
          <a:ext cx="1200150" cy="840105"/>
        </a:xfrm>
        <a:prstGeom prst="chevron">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pl-PL" sz="1100" kern="1200">
              <a:solidFill>
                <a:sysClr val="windowText" lastClr="000000">
                  <a:hueOff val="0"/>
                  <a:satOff val="0"/>
                  <a:lumOff val="0"/>
                  <a:alphaOff val="0"/>
                </a:sysClr>
              </a:solidFill>
              <a:latin typeface="Calibri" panose="020F0502020204030204"/>
              <a:ea typeface="+mn-ea"/>
              <a:cs typeface="+mn-cs"/>
            </a:rPr>
            <a:t>rada Gminy</a:t>
          </a:r>
        </a:p>
      </dsp:txBody>
      <dsp:txXfrm rot="-5400000">
        <a:off x="1" y="1420178"/>
        <a:ext cx="840105" cy="360045"/>
      </dsp:txXfrm>
    </dsp:sp>
    <dsp:sp modelId="{8564ECC1-734B-423E-8DF3-7A1372251D4E}">
      <dsp:nvSpPr>
        <dsp:cNvPr id="0" name=""/>
        <dsp:cNvSpPr/>
      </dsp:nvSpPr>
      <dsp:spPr>
        <a:xfrm rot="5400000">
          <a:off x="2773203" y="-932973"/>
          <a:ext cx="780097" cy="4646295"/>
        </a:xfrm>
        <a:prstGeom prst="round2SameRect">
          <a:avLst/>
        </a:prstGeo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wsparcie merytoryczne przy realizacji i ewaluacji strategii,</a:t>
          </a:r>
        </a:p>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wsparcie procesu podejmowanie decyzji strategicznych.</a:t>
          </a:r>
        </a:p>
      </dsp:txBody>
      <dsp:txXfrm rot="-5400000">
        <a:off x="840105" y="1038206"/>
        <a:ext cx="4608214" cy="703935"/>
      </dsp:txXfrm>
    </dsp:sp>
    <dsp:sp modelId="{C141CAEE-2388-4A03-B508-43A7715FA73C}">
      <dsp:nvSpPr>
        <dsp:cNvPr id="0" name=""/>
        <dsp:cNvSpPr/>
      </dsp:nvSpPr>
      <dsp:spPr>
        <a:xfrm rot="5400000">
          <a:off x="-180022" y="2179417"/>
          <a:ext cx="1200150" cy="840105"/>
        </a:xfrm>
        <a:prstGeom prst="chevron">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pl-PL" sz="1100" kern="1200">
              <a:solidFill>
                <a:sysClr val="windowText" lastClr="000000">
                  <a:hueOff val="0"/>
                  <a:satOff val="0"/>
                  <a:lumOff val="0"/>
                  <a:alphaOff val="0"/>
                </a:sysClr>
              </a:solidFill>
              <a:latin typeface="Calibri" panose="020F0502020204030204"/>
              <a:ea typeface="+mn-ea"/>
              <a:cs typeface="+mn-cs"/>
            </a:rPr>
            <a:t>Referaty Urzędu Gminy</a:t>
          </a:r>
        </a:p>
      </dsp:txBody>
      <dsp:txXfrm rot="-5400000">
        <a:off x="1" y="2419448"/>
        <a:ext cx="840105" cy="360045"/>
      </dsp:txXfrm>
    </dsp:sp>
    <dsp:sp modelId="{9DB17400-C245-43D7-85D3-6884BAB15995}">
      <dsp:nvSpPr>
        <dsp:cNvPr id="0" name=""/>
        <dsp:cNvSpPr/>
      </dsp:nvSpPr>
      <dsp:spPr>
        <a:xfrm rot="5400000">
          <a:off x="2773203" y="66296"/>
          <a:ext cx="780097" cy="4646295"/>
        </a:xfrm>
        <a:prstGeom prst="round2SameRect">
          <a:avLst/>
        </a:prstGeom>
        <a:solidFill>
          <a:srgbClr val="4472C4">
            <a:alpha val="90000"/>
            <a:tint val="40000"/>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koordynacja poszczególnych działań, </a:t>
          </a:r>
        </a:p>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poszukiwanie nowych źródeł finansowania inwestycji,</a:t>
          </a:r>
        </a:p>
        <a:p>
          <a:pPr marL="114300" lvl="1" indent="-114300" algn="l" defTabSz="533400">
            <a:lnSpc>
              <a:spcPct val="90000"/>
            </a:lnSpc>
            <a:spcBef>
              <a:spcPct val="0"/>
            </a:spcBef>
            <a:spcAft>
              <a:spcPct val="15000"/>
            </a:spcAft>
            <a:buChar char="••"/>
          </a:pPr>
          <a:r>
            <a:rPr lang="pl-PL" sz="1200" kern="1200">
              <a:solidFill>
                <a:sysClr val="windowText" lastClr="000000">
                  <a:hueOff val="0"/>
                  <a:satOff val="0"/>
                  <a:lumOff val="0"/>
                  <a:alphaOff val="0"/>
                </a:sysClr>
              </a:solidFill>
              <a:latin typeface="Calibri" panose="020F0502020204030204"/>
              <a:ea typeface="+mn-ea"/>
              <a:cs typeface="+mn-cs"/>
            </a:rPr>
            <a:t>monitoring, ewaluacja i przygotowanie zmian do aktualizacji strategii.</a:t>
          </a:r>
        </a:p>
      </dsp:txBody>
      <dsp:txXfrm rot="-5400000">
        <a:off x="840105" y="2037476"/>
        <a:ext cx="4608214" cy="703935"/>
      </dsp:txXfrm>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ADAA1-D5C5-4732-8499-9C9C3DF40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35736</Words>
  <Characters>214422</Characters>
  <Application>Microsoft Office Word</Application>
  <DocSecurity>0</DocSecurity>
  <Lines>1786</Lines>
  <Paragraphs>499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dc:creator>
  <cp:lastModifiedBy>Renata Paterak</cp:lastModifiedBy>
  <cp:revision>3</cp:revision>
  <cp:lastPrinted>2026-04-27T10:44:00Z</cp:lastPrinted>
  <dcterms:created xsi:type="dcterms:W3CDTF">2026-05-04T07:47:00Z</dcterms:created>
  <dcterms:modified xsi:type="dcterms:W3CDTF">2026-05-04T07:47:00Z</dcterms:modified>
</cp:coreProperties>
</file>