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page" w:horzAnchor="margin" w:tblpXSpec="center" w:tblpY="697"/>
        <w:tblW w:w="10627" w:type="dxa"/>
        <w:shd w:val="clear" w:color="auto" w:fill="002060"/>
        <w:tblLayout w:type="fixed"/>
        <w:tblLook w:val="04A0" w:firstRow="1" w:lastRow="0" w:firstColumn="1" w:lastColumn="0" w:noHBand="0" w:noVBand="1"/>
      </w:tblPr>
      <w:tblGrid>
        <w:gridCol w:w="10627"/>
      </w:tblGrid>
      <w:tr w:rsidR="006177F2" w:rsidRPr="004D6A2B" w14:paraId="1F9DB5A2" w14:textId="77777777" w:rsidTr="00CB516F">
        <w:trPr>
          <w:trHeight w:val="22677"/>
        </w:trPr>
        <w:tc>
          <w:tcPr>
            <w:tcW w:w="10627" w:type="dxa"/>
            <w:shd w:val="clear" w:color="auto" w:fill="002060"/>
          </w:tcPr>
          <w:p w14:paraId="1ED52A5F" w14:textId="098E8E15" w:rsidR="00707862" w:rsidRPr="004D6A2B" w:rsidRDefault="00366C42" w:rsidP="006177F2">
            <w:pPr>
              <w:spacing w:line="23" w:lineRule="atLeast"/>
              <w:jc w:val="center"/>
              <w:rPr>
                <w:rFonts w:asciiTheme="majorHAnsi" w:hAnsiTheme="majorHAnsi" w:cstheme="majorHAnsi"/>
                <w:sz w:val="44"/>
                <w:szCs w:val="44"/>
              </w:rPr>
            </w:pPr>
            <w:r>
              <w:rPr>
                <w:noProof/>
              </w:rPr>
              <w:drawing>
                <wp:anchor distT="0" distB="0" distL="114300" distR="114300" simplePos="0" relativeHeight="251661312" behindDoc="0" locked="0" layoutInCell="1" allowOverlap="1" wp14:anchorId="1C0849B9" wp14:editId="3CED74BA">
                  <wp:simplePos x="0" y="0"/>
                  <wp:positionH relativeFrom="margin">
                    <wp:posOffset>5531485</wp:posOffset>
                  </wp:positionH>
                  <wp:positionV relativeFrom="margin">
                    <wp:posOffset>203200</wp:posOffset>
                  </wp:positionV>
                  <wp:extent cx="958850" cy="1207352"/>
                  <wp:effectExtent l="0" t="0" r="0" b="0"/>
                  <wp:wrapSquare wrapText="bothSides"/>
                  <wp:docPr id="1785748851" name="Obraz 178574885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850" cy="1207352"/>
                          </a:xfrm>
                          <a:prstGeom prst="rect">
                            <a:avLst/>
                          </a:prstGeom>
                          <a:noFill/>
                          <a:ln>
                            <a:noFill/>
                          </a:ln>
                        </pic:spPr>
                      </pic:pic>
                    </a:graphicData>
                  </a:graphic>
                </wp:anchor>
              </w:drawing>
            </w:r>
          </w:p>
          <w:p w14:paraId="72C73CA0" w14:textId="317C5325" w:rsidR="00707862" w:rsidRPr="004D6A2B" w:rsidRDefault="00707862" w:rsidP="006177F2">
            <w:pPr>
              <w:spacing w:line="23" w:lineRule="atLeast"/>
              <w:rPr>
                <w:rFonts w:asciiTheme="majorHAnsi" w:hAnsiTheme="majorHAnsi" w:cstheme="majorHAnsi"/>
                <w:sz w:val="44"/>
                <w:szCs w:val="44"/>
              </w:rPr>
            </w:pPr>
          </w:p>
          <w:p w14:paraId="606DB637" w14:textId="77777777" w:rsidR="00707862" w:rsidRPr="004D6A2B" w:rsidRDefault="00707862" w:rsidP="006177F2">
            <w:pPr>
              <w:spacing w:line="23" w:lineRule="atLeast"/>
              <w:rPr>
                <w:rFonts w:asciiTheme="majorHAnsi" w:hAnsiTheme="majorHAnsi" w:cstheme="majorHAnsi"/>
                <w:sz w:val="44"/>
                <w:szCs w:val="44"/>
              </w:rPr>
            </w:pPr>
          </w:p>
          <w:p w14:paraId="6BF451FD" w14:textId="77777777" w:rsidR="00707862" w:rsidRPr="004D6A2B" w:rsidRDefault="00707862" w:rsidP="006177F2">
            <w:pPr>
              <w:spacing w:line="23" w:lineRule="atLeast"/>
              <w:rPr>
                <w:rFonts w:asciiTheme="majorHAnsi" w:hAnsiTheme="majorHAnsi" w:cstheme="majorHAnsi"/>
                <w:sz w:val="44"/>
                <w:szCs w:val="44"/>
              </w:rPr>
            </w:pPr>
          </w:p>
          <w:p w14:paraId="16FA5A56" w14:textId="77777777" w:rsidR="00707862" w:rsidRPr="004D6A2B" w:rsidRDefault="00707862" w:rsidP="006177F2">
            <w:pPr>
              <w:spacing w:line="23" w:lineRule="atLeast"/>
              <w:rPr>
                <w:rFonts w:asciiTheme="majorHAnsi" w:hAnsiTheme="majorHAnsi" w:cstheme="majorHAnsi"/>
                <w:sz w:val="44"/>
                <w:szCs w:val="44"/>
              </w:rPr>
            </w:pPr>
          </w:p>
          <w:p w14:paraId="1D685FCC" w14:textId="77777777" w:rsidR="00707862" w:rsidRPr="004D6A2B" w:rsidRDefault="00707862" w:rsidP="006177F2">
            <w:pPr>
              <w:spacing w:line="23" w:lineRule="atLeast"/>
              <w:rPr>
                <w:rFonts w:asciiTheme="majorHAnsi" w:hAnsiTheme="majorHAnsi" w:cstheme="majorHAnsi"/>
                <w:sz w:val="44"/>
                <w:szCs w:val="44"/>
              </w:rPr>
            </w:pPr>
          </w:p>
          <w:p w14:paraId="482FE4AF" w14:textId="77777777" w:rsidR="00707862" w:rsidRPr="004D6A2B" w:rsidRDefault="00707862" w:rsidP="006177F2">
            <w:pPr>
              <w:spacing w:line="23" w:lineRule="atLeast"/>
              <w:rPr>
                <w:rFonts w:asciiTheme="majorHAnsi" w:hAnsiTheme="majorHAnsi" w:cstheme="majorHAnsi"/>
                <w:sz w:val="44"/>
                <w:szCs w:val="44"/>
              </w:rPr>
            </w:pPr>
          </w:p>
          <w:p w14:paraId="7064E3AA" w14:textId="77777777" w:rsidR="00707862" w:rsidRPr="004D6A2B" w:rsidRDefault="00707862" w:rsidP="006177F2">
            <w:pPr>
              <w:spacing w:line="23" w:lineRule="atLeast"/>
              <w:rPr>
                <w:rFonts w:asciiTheme="majorHAnsi" w:hAnsiTheme="majorHAnsi" w:cstheme="majorHAnsi"/>
                <w:sz w:val="44"/>
                <w:szCs w:val="44"/>
              </w:rPr>
            </w:pPr>
          </w:p>
          <w:p w14:paraId="697EE5A5" w14:textId="77777777" w:rsidR="00707862" w:rsidRPr="004D6A2B" w:rsidRDefault="00707862" w:rsidP="006177F2">
            <w:pPr>
              <w:spacing w:line="23" w:lineRule="atLeast"/>
              <w:rPr>
                <w:rFonts w:asciiTheme="majorHAnsi" w:hAnsiTheme="majorHAnsi" w:cstheme="majorHAnsi"/>
                <w:sz w:val="44"/>
                <w:szCs w:val="44"/>
              </w:rPr>
            </w:pPr>
          </w:p>
          <w:p w14:paraId="443CD291" w14:textId="77777777" w:rsidR="00707862" w:rsidRPr="004D6A2B" w:rsidRDefault="00707862" w:rsidP="006177F2">
            <w:pPr>
              <w:spacing w:line="23" w:lineRule="atLeast"/>
              <w:rPr>
                <w:rFonts w:asciiTheme="majorHAnsi" w:hAnsiTheme="majorHAnsi" w:cstheme="majorHAnsi"/>
                <w:sz w:val="44"/>
                <w:szCs w:val="44"/>
              </w:rPr>
            </w:pPr>
          </w:p>
          <w:p w14:paraId="6C66E688" w14:textId="77777777" w:rsidR="00707862" w:rsidRPr="004D6A2B" w:rsidRDefault="00707862" w:rsidP="006177F2">
            <w:pPr>
              <w:spacing w:line="23" w:lineRule="atLeast"/>
              <w:rPr>
                <w:rFonts w:asciiTheme="majorHAnsi" w:hAnsiTheme="majorHAnsi" w:cstheme="majorHAnsi"/>
                <w:sz w:val="44"/>
                <w:szCs w:val="44"/>
              </w:rPr>
            </w:pPr>
          </w:p>
          <w:p w14:paraId="42A6D1CA" w14:textId="77777777" w:rsidR="00707862" w:rsidRPr="004D6A2B" w:rsidRDefault="00707862" w:rsidP="006177F2">
            <w:pPr>
              <w:spacing w:line="23" w:lineRule="atLeast"/>
              <w:rPr>
                <w:rFonts w:asciiTheme="majorHAnsi" w:hAnsiTheme="majorHAnsi" w:cstheme="majorHAnsi"/>
                <w:sz w:val="44"/>
                <w:szCs w:val="44"/>
              </w:rPr>
            </w:pPr>
          </w:p>
          <w:p w14:paraId="14CAF8E5" w14:textId="77777777" w:rsidR="00707862" w:rsidRPr="004D6A2B" w:rsidRDefault="00707862" w:rsidP="006177F2">
            <w:pPr>
              <w:spacing w:line="23" w:lineRule="atLeast"/>
              <w:rPr>
                <w:rFonts w:asciiTheme="majorHAnsi" w:hAnsiTheme="majorHAnsi" w:cstheme="majorHAnsi"/>
                <w:sz w:val="44"/>
                <w:szCs w:val="44"/>
              </w:rPr>
            </w:pPr>
          </w:p>
          <w:p w14:paraId="49BB19BF" w14:textId="77777777" w:rsidR="00707862" w:rsidRPr="004D6A2B" w:rsidRDefault="00707862" w:rsidP="006177F2">
            <w:pPr>
              <w:spacing w:line="23" w:lineRule="atLeast"/>
              <w:rPr>
                <w:rFonts w:asciiTheme="majorHAnsi" w:hAnsiTheme="majorHAnsi" w:cstheme="majorHAnsi"/>
                <w:sz w:val="44"/>
                <w:szCs w:val="44"/>
              </w:rPr>
            </w:pPr>
          </w:p>
          <w:p w14:paraId="29D782D7" w14:textId="77777777" w:rsidR="00707862" w:rsidRPr="004D6A2B" w:rsidRDefault="00707862" w:rsidP="006177F2">
            <w:pPr>
              <w:spacing w:line="23" w:lineRule="atLeast"/>
              <w:ind w:left="284"/>
              <w:rPr>
                <w:rFonts w:asciiTheme="majorHAnsi" w:hAnsiTheme="majorHAnsi" w:cstheme="majorHAnsi"/>
                <w:b/>
                <w:bCs/>
                <w:sz w:val="44"/>
                <w:szCs w:val="44"/>
              </w:rPr>
            </w:pPr>
            <w:bookmarkStart w:id="0" w:name="_Hlk183513824"/>
            <w:r w:rsidRPr="004D6A2B">
              <w:rPr>
                <w:rFonts w:asciiTheme="majorHAnsi" w:hAnsiTheme="majorHAnsi" w:cstheme="majorHAnsi"/>
                <w:b/>
                <w:bCs/>
                <w:sz w:val="44"/>
                <w:szCs w:val="44"/>
              </w:rPr>
              <w:t>Załącznik nr 2</w:t>
            </w:r>
          </w:p>
          <w:p w14:paraId="4BC32C66" w14:textId="62D8F064" w:rsidR="00707862" w:rsidRPr="004D6A2B" w:rsidRDefault="00B86D29" w:rsidP="006177F2">
            <w:pPr>
              <w:spacing w:line="23" w:lineRule="atLeast"/>
              <w:ind w:left="284"/>
              <w:rPr>
                <w:rFonts w:asciiTheme="majorHAnsi" w:hAnsiTheme="majorHAnsi" w:cstheme="majorHAnsi"/>
                <w:b/>
                <w:bCs/>
                <w:sz w:val="44"/>
                <w:szCs w:val="44"/>
              </w:rPr>
            </w:pPr>
            <w:r w:rsidRPr="00B86D29">
              <w:rPr>
                <w:rFonts w:asciiTheme="majorHAnsi" w:hAnsiTheme="majorHAnsi" w:cstheme="majorHAnsi"/>
                <w:b/>
                <w:bCs/>
                <w:sz w:val="44"/>
                <w:szCs w:val="44"/>
              </w:rPr>
              <w:t>Gospodarowanie wodami na terenie obszaru gminy Tuszów Narodowy – obszar dorzecza Wisły, region wodny górnej-wschodniej i górnej -zachodniej Wisły</w:t>
            </w:r>
          </w:p>
          <w:bookmarkEnd w:id="0"/>
          <w:p w14:paraId="198B2B09" w14:textId="77777777" w:rsidR="00707862" w:rsidRPr="004D6A2B" w:rsidRDefault="00707862" w:rsidP="006177F2">
            <w:pPr>
              <w:spacing w:line="23" w:lineRule="atLeast"/>
              <w:ind w:left="284"/>
              <w:rPr>
                <w:rFonts w:asciiTheme="majorHAnsi" w:hAnsiTheme="majorHAnsi" w:cstheme="majorHAnsi"/>
                <w:sz w:val="28"/>
                <w:szCs w:val="28"/>
              </w:rPr>
            </w:pPr>
          </w:p>
          <w:p w14:paraId="0AFEB3EB" w14:textId="77777777" w:rsidR="00707862" w:rsidRPr="004D6A2B" w:rsidRDefault="00707862" w:rsidP="006177F2">
            <w:pPr>
              <w:spacing w:line="23" w:lineRule="atLeast"/>
              <w:ind w:left="284"/>
              <w:rPr>
                <w:rFonts w:asciiTheme="majorHAnsi" w:hAnsiTheme="majorHAnsi" w:cstheme="majorHAnsi"/>
                <w:sz w:val="28"/>
                <w:szCs w:val="28"/>
              </w:rPr>
            </w:pPr>
            <w:r w:rsidRPr="004D6A2B">
              <w:rPr>
                <w:rFonts w:asciiTheme="majorHAnsi" w:hAnsiTheme="majorHAnsi" w:cstheme="majorHAnsi"/>
                <w:sz w:val="28"/>
                <w:szCs w:val="28"/>
              </w:rPr>
              <w:t>Opracowano zgodnie z zapisami ustawy z dnia 20 lipca 2017 r. Prawo wodne</w:t>
            </w:r>
          </w:p>
          <w:p w14:paraId="6848E1F6" w14:textId="77777777" w:rsidR="00707862" w:rsidRPr="004D6A2B" w:rsidRDefault="00707862" w:rsidP="006177F2">
            <w:pPr>
              <w:spacing w:line="23" w:lineRule="atLeast"/>
              <w:rPr>
                <w:rFonts w:asciiTheme="majorHAnsi" w:hAnsiTheme="majorHAnsi" w:cstheme="majorHAnsi"/>
              </w:rPr>
            </w:pPr>
          </w:p>
          <w:p w14:paraId="4F117EEC" w14:textId="77777777" w:rsidR="00707862" w:rsidRPr="004D6A2B" w:rsidRDefault="00707862" w:rsidP="006177F2">
            <w:pPr>
              <w:spacing w:line="23" w:lineRule="atLeast"/>
              <w:rPr>
                <w:rFonts w:asciiTheme="majorHAnsi" w:hAnsiTheme="majorHAnsi" w:cstheme="majorHAnsi"/>
              </w:rPr>
            </w:pPr>
          </w:p>
          <w:p w14:paraId="6D3EF46E" w14:textId="77777777" w:rsidR="00707862" w:rsidRPr="004D6A2B" w:rsidRDefault="00707862" w:rsidP="006177F2">
            <w:pPr>
              <w:spacing w:line="23" w:lineRule="atLeast"/>
              <w:rPr>
                <w:rFonts w:asciiTheme="majorHAnsi" w:hAnsiTheme="majorHAnsi" w:cstheme="majorHAnsi"/>
              </w:rPr>
            </w:pPr>
          </w:p>
          <w:p w14:paraId="233411DB" w14:textId="77777777" w:rsidR="00707862" w:rsidRPr="004D6A2B" w:rsidRDefault="00707862" w:rsidP="006177F2">
            <w:pPr>
              <w:pStyle w:val="NormalnyWeb"/>
              <w:spacing w:before="0" w:beforeAutospacing="0" w:after="0" w:afterAutospacing="0" w:line="23" w:lineRule="atLeast"/>
              <w:ind w:left="284"/>
              <w:rPr>
                <w:rFonts w:asciiTheme="majorHAnsi" w:hAnsiTheme="majorHAnsi" w:cstheme="majorHAnsi"/>
              </w:rPr>
            </w:pPr>
            <w:r w:rsidRPr="004D6A2B">
              <w:rPr>
                <w:rFonts w:asciiTheme="majorHAnsi" w:hAnsiTheme="majorHAnsi" w:cstheme="majorHAnsi"/>
                <w:noProof/>
              </w:rPr>
              <w:drawing>
                <wp:inline distT="0" distB="0" distL="0" distR="0" wp14:anchorId="004DCEBD" wp14:editId="4400D5B1">
                  <wp:extent cx="3149600" cy="1092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9600" cy="1092200"/>
                          </a:xfrm>
                          <a:prstGeom prst="rect">
                            <a:avLst/>
                          </a:prstGeom>
                          <a:noFill/>
                          <a:ln>
                            <a:noFill/>
                          </a:ln>
                        </pic:spPr>
                      </pic:pic>
                    </a:graphicData>
                  </a:graphic>
                </wp:inline>
              </w:drawing>
            </w:r>
          </w:p>
        </w:tc>
      </w:tr>
    </w:tbl>
    <w:p w14:paraId="17DE2F06" w14:textId="2C09C621" w:rsidR="000B63F4" w:rsidRPr="004D6A2B" w:rsidRDefault="005B3C12" w:rsidP="006177F2">
      <w:pPr>
        <w:spacing w:after="0" w:line="23" w:lineRule="atLeast"/>
        <w:rPr>
          <w:rFonts w:asciiTheme="majorHAnsi" w:hAnsiTheme="majorHAnsi" w:cstheme="majorHAnsi"/>
        </w:rPr>
      </w:pPr>
      <w:r w:rsidRPr="004D6A2B">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0E02B257" wp14:editId="3B4CE8A4">
                <wp:simplePos x="0" y="0"/>
                <wp:positionH relativeFrom="page">
                  <wp:align>left</wp:align>
                </wp:positionH>
                <wp:positionV relativeFrom="paragraph">
                  <wp:posOffset>8739505</wp:posOffset>
                </wp:positionV>
                <wp:extent cx="7604760" cy="146050"/>
                <wp:effectExtent l="0" t="0" r="0" b="0"/>
                <wp:wrapNone/>
                <wp:docPr id="1581404579" name="Znak minus 4"/>
                <wp:cNvGraphicFramePr/>
                <a:graphic xmlns:a="http://schemas.openxmlformats.org/drawingml/2006/main">
                  <a:graphicData uri="http://schemas.microsoft.com/office/word/2010/wordprocessingShape">
                    <wps:wsp>
                      <wps:cNvSpPr/>
                      <wps:spPr>
                        <a:xfrm>
                          <a:off x="0" y="0"/>
                          <a:ext cx="7604760" cy="146050"/>
                        </a:xfrm>
                        <a:prstGeom prst="mathMinus">
                          <a:avLst/>
                        </a:prstGeom>
                        <a:solidFill>
                          <a:srgbClr val="002060"/>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EDBA95" id="Znak minus 4" o:spid="_x0000_s1026" style="position:absolute;margin-left:0;margin-top:688.15pt;width:598.8pt;height:11.5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coordsize="760476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" path="m1008011,55850r5588738,l6596749,90200r-5588738,l1008011,55850xe" fillcolor="#002060" strokecolor="#002060" strokeweight="1pt">
                <v:stroke joinstyle="miter"/>
                <v:path arrowok="t" o:connecttype="custom" o:connectlocs="1008011,55850;6596749,55850;6596749,90200;1008011,90200;1008011,55850" o:connectangles="0,0,0,0,0"/>
                <w10:wrap anchorx="page"/>
              </v:shape>
            </w:pict>
          </mc:Fallback>
        </mc:AlternateContent>
      </w:r>
    </w:p>
    <w:sdt>
      <w:sdtPr>
        <w:rPr>
          <w:rFonts w:asciiTheme="minorHAnsi" w:eastAsiaTheme="minorHAnsi" w:hAnsiTheme="minorHAnsi" w:cstheme="majorHAnsi"/>
          <w:color w:val="auto"/>
          <w:kern w:val="2"/>
          <w:sz w:val="22"/>
          <w:szCs w:val="22"/>
          <w:lang w:eastAsia="en-US"/>
          <w14:ligatures w14:val="standardContextual"/>
        </w:rPr>
        <w:id w:val="-2061246411"/>
        <w:docPartObj>
          <w:docPartGallery w:val="Table of Contents"/>
          <w:docPartUnique/>
        </w:docPartObj>
      </w:sdtPr>
      <w:sdtEndPr>
        <w:rPr>
          <w:b/>
          <w:bCs/>
        </w:rPr>
      </w:sdtEndPr>
      <w:sdtContent>
        <w:p w14:paraId="3303A1B2" w14:textId="23E27AE8" w:rsidR="00C457F3" w:rsidRPr="004D6A2B" w:rsidRDefault="00C457F3" w:rsidP="006177F2">
          <w:pPr>
            <w:pStyle w:val="Nagwekspisutreci"/>
            <w:spacing w:before="0" w:line="23" w:lineRule="atLeast"/>
            <w:rPr>
              <w:rFonts w:cstheme="majorHAnsi"/>
              <w:color w:val="auto"/>
            </w:rPr>
          </w:pPr>
          <w:r w:rsidRPr="004D6A2B">
            <w:rPr>
              <w:rFonts w:cstheme="majorHAnsi"/>
              <w:color w:val="auto"/>
            </w:rPr>
            <w:t>Spis treści</w:t>
          </w:r>
        </w:p>
        <w:p w14:paraId="3C933B93" w14:textId="7113E9D8" w:rsidR="004D6A2B" w:rsidRPr="004D6A2B" w:rsidRDefault="00C457F3">
          <w:pPr>
            <w:pStyle w:val="Spistreci1"/>
            <w:tabs>
              <w:tab w:val="right" w:leader="dot" w:pos="9062"/>
            </w:tabs>
            <w:rPr>
              <w:rFonts w:asciiTheme="majorHAnsi" w:eastAsiaTheme="minorEastAsia" w:hAnsiTheme="majorHAnsi" w:cstheme="majorHAnsi"/>
              <w:noProof/>
              <w:lang w:eastAsia="pl-PL"/>
            </w:rPr>
          </w:pPr>
          <w:r w:rsidRPr="004D6A2B">
            <w:rPr>
              <w:rFonts w:asciiTheme="majorHAnsi" w:hAnsiTheme="majorHAnsi" w:cstheme="majorHAnsi"/>
            </w:rPr>
            <w:fldChar w:fldCharType="begin"/>
          </w:r>
          <w:r w:rsidRPr="004D6A2B">
            <w:rPr>
              <w:rFonts w:asciiTheme="majorHAnsi" w:hAnsiTheme="majorHAnsi" w:cstheme="majorHAnsi"/>
            </w:rPr>
            <w:instrText xml:space="preserve"> TOC \o "1-3" \h \z \u </w:instrText>
          </w:r>
          <w:r w:rsidRPr="004D6A2B">
            <w:rPr>
              <w:rFonts w:asciiTheme="majorHAnsi" w:hAnsiTheme="majorHAnsi" w:cstheme="majorHAnsi"/>
            </w:rPr>
            <w:fldChar w:fldCharType="separate"/>
          </w:r>
          <w:hyperlink w:anchor="_Toc183432924" w:history="1">
            <w:r w:rsidR="004D6A2B" w:rsidRPr="004D6A2B">
              <w:rPr>
                <w:rStyle w:val="Hipercze"/>
                <w:rFonts w:asciiTheme="majorHAnsi" w:hAnsiTheme="majorHAnsi" w:cstheme="majorHAnsi"/>
                <w:noProof/>
              </w:rPr>
              <w:t>Wstęp</w:t>
            </w:r>
            <w:r w:rsidR="004D6A2B" w:rsidRPr="004D6A2B">
              <w:rPr>
                <w:rFonts w:asciiTheme="majorHAnsi" w:hAnsiTheme="majorHAnsi" w:cstheme="majorHAnsi"/>
                <w:noProof/>
                <w:webHidden/>
              </w:rPr>
              <w:tab/>
            </w:r>
            <w:r w:rsidR="004D6A2B" w:rsidRPr="004D6A2B">
              <w:rPr>
                <w:rFonts w:asciiTheme="majorHAnsi" w:hAnsiTheme="majorHAnsi" w:cstheme="majorHAnsi"/>
                <w:noProof/>
                <w:webHidden/>
              </w:rPr>
              <w:fldChar w:fldCharType="begin"/>
            </w:r>
            <w:r w:rsidR="004D6A2B" w:rsidRPr="004D6A2B">
              <w:rPr>
                <w:rFonts w:asciiTheme="majorHAnsi" w:hAnsiTheme="majorHAnsi" w:cstheme="majorHAnsi"/>
                <w:noProof/>
                <w:webHidden/>
              </w:rPr>
              <w:instrText xml:space="preserve"> PAGEREF _Toc183432924 \h </w:instrText>
            </w:r>
            <w:r w:rsidR="004D6A2B" w:rsidRPr="004D6A2B">
              <w:rPr>
                <w:rFonts w:asciiTheme="majorHAnsi" w:hAnsiTheme="majorHAnsi" w:cstheme="majorHAnsi"/>
                <w:noProof/>
                <w:webHidden/>
              </w:rPr>
            </w:r>
            <w:r w:rsidR="004D6A2B" w:rsidRPr="004D6A2B">
              <w:rPr>
                <w:rFonts w:asciiTheme="majorHAnsi" w:hAnsiTheme="majorHAnsi" w:cstheme="majorHAnsi"/>
                <w:noProof/>
                <w:webHidden/>
              </w:rPr>
              <w:fldChar w:fldCharType="separate"/>
            </w:r>
            <w:r w:rsidR="0067787E">
              <w:rPr>
                <w:rFonts w:asciiTheme="majorHAnsi" w:hAnsiTheme="majorHAnsi" w:cstheme="majorHAnsi"/>
                <w:noProof/>
                <w:webHidden/>
              </w:rPr>
              <w:t>3</w:t>
            </w:r>
            <w:r w:rsidR="004D6A2B" w:rsidRPr="004D6A2B">
              <w:rPr>
                <w:rFonts w:asciiTheme="majorHAnsi" w:hAnsiTheme="majorHAnsi" w:cstheme="majorHAnsi"/>
                <w:noProof/>
                <w:webHidden/>
              </w:rPr>
              <w:fldChar w:fldCharType="end"/>
            </w:r>
          </w:hyperlink>
        </w:p>
        <w:p w14:paraId="77615C87" w14:textId="614DD7EA" w:rsidR="004D6A2B" w:rsidRPr="004D6A2B" w:rsidRDefault="004D6A2B">
          <w:pPr>
            <w:pStyle w:val="Spistreci1"/>
            <w:tabs>
              <w:tab w:val="right" w:leader="dot" w:pos="9062"/>
            </w:tabs>
            <w:rPr>
              <w:rFonts w:asciiTheme="majorHAnsi" w:eastAsiaTheme="minorEastAsia" w:hAnsiTheme="majorHAnsi" w:cstheme="majorHAnsi"/>
              <w:noProof/>
              <w:lang w:eastAsia="pl-PL"/>
            </w:rPr>
          </w:pPr>
          <w:hyperlink w:anchor="_Toc183432925" w:history="1">
            <w:r w:rsidRPr="004D6A2B">
              <w:rPr>
                <w:rStyle w:val="Hipercze"/>
                <w:rFonts w:asciiTheme="majorHAnsi" w:hAnsiTheme="majorHAnsi" w:cstheme="majorHAnsi"/>
                <w:noProof/>
              </w:rPr>
              <w:t>Plan gospodarowania wodami na obszarze dorzecza Wisły (aktualizacja 2022-2027, IV cykl planistyczny)</w:t>
            </w:r>
            <w:r w:rsidRPr="004D6A2B">
              <w:rPr>
                <w:rFonts w:asciiTheme="majorHAnsi" w:hAnsiTheme="majorHAnsi" w:cstheme="majorHAnsi"/>
                <w:noProof/>
                <w:webHidden/>
              </w:rPr>
              <w:tab/>
            </w:r>
            <w:r w:rsidRPr="004D6A2B">
              <w:rPr>
                <w:rFonts w:asciiTheme="majorHAnsi" w:hAnsiTheme="majorHAnsi" w:cstheme="majorHAnsi"/>
                <w:noProof/>
                <w:webHidden/>
              </w:rPr>
              <w:fldChar w:fldCharType="begin"/>
            </w:r>
            <w:r w:rsidRPr="004D6A2B">
              <w:rPr>
                <w:rFonts w:asciiTheme="majorHAnsi" w:hAnsiTheme="majorHAnsi" w:cstheme="majorHAnsi"/>
                <w:noProof/>
                <w:webHidden/>
              </w:rPr>
              <w:instrText xml:space="preserve"> PAGEREF _Toc183432925 \h </w:instrText>
            </w:r>
            <w:r w:rsidRPr="004D6A2B">
              <w:rPr>
                <w:rFonts w:asciiTheme="majorHAnsi" w:hAnsiTheme="majorHAnsi" w:cstheme="majorHAnsi"/>
                <w:noProof/>
                <w:webHidden/>
              </w:rPr>
            </w:r>
            <w:r w:rsidRPr="004D6A2B">
              <w:rPr>
                <w:rFonts w:asciiTheme="majorHAnsi" w:hAnsiTheme="majorHAnsi" w:cstheme="majorHAnsi"/>
                <w:noProof/>
                <w:webHidden/>
              </w:rPr>
              <w:fldChar w:fldCharType="separate"/>
            </w:r>
            <w:r w:rsidR="0067787E">
              <w:rPr>
                <w:rFonts w:asciiTheme="majorHAnsi" w:hAnsiTheme="majorHAnsi" w:cstheme="majorHAnsi"/>
                <w:noProof/>
                <w:webHidden/>
              </w:rPr>
              <w:t>3</w:t>
            </w:r>
            <w:r w:rsidRPr="004D6A2B">
              <w:rPr>
                <w:rFonts w:asciiTheme="majorHAnsi" w:hAnsiTheme="majorHAnsi" w:cstheme="majorHAnsi"/>
                <w:noProof/>
                <w:webHidden/>
              </w:rPr>
              <w:fldChar w:fldCharType="end"/>
            </w:r>
          </w:hyperlink>
        </w:p>
        <w:p w14:paraId="6D2796FC" w14:textId="076C150B" w:rsidR="004D6A2B" w:rsidRPr="004D6A2B" w:rsidRDefault="004D6A2B">
          <w:pPr>
            <w:pStyle w:val="Spistreci1"/>
            <w:tabs>
              <w:tab w:val="right" w:leader="dot" w:pos="9062"/>
            </w:tabs>
            <w:rPr>
              <w:rFonts w:asciiTheme="majorHAnsi" w:eastAsiaTheme="minorEastAsia" w:hAnsiTheme="majorHAnsi" w:cstheme="majorHAnsi"/>
              <w:noProof/>
              <w:lang w:eastAsia="pl-PL"/>
            </w:rPr>
          </w:pPr>
          <w:hyperlink w:anchor="_Toc183432926" w:history="1">
            <w:r w:rsidRPr="004D6A2B">
              <w:rPr>
                <w:rStyle w:val="Hipercze"/>
                <w:rFonts w:asciiTheme="majorHAnsi" w:hAnsiTheme="majorHAnsi" w:cstheme="majorHAnsi"/>
                <w:noProof/>
              </w:rPr>
              <w:t>Plan zarządzania ryzykiem powodziowym na obszarze dorzecza Wisły</w:t>
            </w:r>
            <w:r w:rsidRPr="004D6A2B">
              <w:rPr>
                <w:rFonts w:asciiTheme="majorHAnsi" w:hAnsiTheme="majorHAnsi" w:cstheme="majorHAnsi"/>
                <w:noProof/>
                <w:webHidden/>
              </w:rPr>
              <w:tab/>
            </w:r>
            <w:r w:rsidRPr="004D6A2B">
              <w:rPr>
                <w:rFonts w:asciiTheme="majorHAnsi" w:hAnsiTheme="majorHAnsi" w:cstheme="majorHAnsi"/>
                <w:noProof/>
                <w:webHidden/>
              </w:rPr>
              <w:fldChar w:fldCharType="begin"/>
            </w:r>
            <w:r w:rsidRPr="004D6A2B">
              <w:rPr>
                <w:rFonts w:asciiTheme="majorHAnsi" w:hAnsiTheme="majorHAnsi" w:cstheme="majorHAnsi"/>
                <w:noProof/>
                <w:webHidden/>
              </w:rPr>
              <w:instrText xml:space="preserve"> PAGEREF _Toc183432926 \h </w:instrText>
            </w:r>
            <w:r w:rsidRPr="004D6A2B">
              <w:rPr>
                <w:rFonts w:asciiTheme="majorHAnsi" w:hAnsiTheme="majorHAnsi" w:cstheme="majorHAnsi"/>
                <w:noProof/>
                <w:webHidden/>
              </w:rPr>
            </w:r>
            <w:r w:rsidRPr="004D6A2B">
              <w:rPr>
                <w:rFonts w:asciiTheme="majorHAnsi" w:hAnsiTheme="majorHAnsi" w:cstheme="majorHAnsi"/>
                <w:noProof/>
                <w:webHidden/>
              </w:rPr>
              <w:fldChar w:fldCharType="separate"/>
            </w:r>
            <w:r w:rsidR="0067787E">
              <w:rPr>
                <w:rFonts w:asciiTheme="majorHAnsi" w:hAnsiTheme="majorHAnsi" w:cstheme="majorHAnsi"/>
                <w:noProof/>
                <w:webHidden/>
              </w:rPr>
              <w:t>12</w:t>
            </w:r>
            <w:r w:rsidRPr="004D6A2B">
              <w:rPr>
                <w:rFonts w:asciiTheme="majorHAnsi" w:hAnsiTheme="majorHAnsi" w:cstheme="majorHAnsi"/>
                <w:noProof/>
                <w:webHidden/>
              </w:rPr>
              <w:fldChar w:fldCharType="end"/>
            </w:r>
          </w:hyperlink>
        </w:p>
        <w:p w14:paraId="22D829C6" w14:textId="59337A9E" w:rsidR="004D6A2B" w:rsidRPr="004D6A2B" w:rsidRDefault="004D6A2B">
          <w:pPr>
            <w:pStyle w:val="Spistreci1"/>
            <w:tabs>
              <w:tab w:val="right" w:leader="dot" w:pos="9062"/>
            </w:tabs>
            <w:rPr>
              <w:rFonts w:asciiTheme="majorHAnsi" w:eastAsiaTheme="minorEastAsia" w:hAnsiTheme="majorHAnsi" w:cstheme="majorHAnsi"/>
              <w:noProof/>
              <w:lang w:eastAsia="pl-PL"/>
            </w:rPr>
          </w:pPr>
          <w:hyperlink w:anchor="_Toc183432927" w:history="1">
            <w:r w:rsidRPr="004D6A2B">
              <w:rPr>
                <w:rStyle w:val="Hipercze"/>
                <w:rFonts w:asciiTheme="majorHAnsi" w:hAnsiTheme="majorHAnsi" w:cstheme="majorHAnsi"/>
                <w:noProof/>
              </w:rPr>
              <w:t>Plan przeciwdziałania skutkom suszy</w:t>
            </w:r>
            <w:r w:rsidRPr="004D6A2B">
              <w:rPr>
                <w:rFonts w:asciiTheme="majorHAnsi" w:hAnsiTheme="majorHAnsi" w:cstheme="majorHAnsi"/>
                <w:noProof/>
                <w:webHidden/>
              </w:rPr>
              <w:tab/>
            </w:r>
            <w:r w:rsidRPr="004D6A2B">
              <w:rPr>
                <w:rFonts w:asciiTheme="majorHAnsi" w:hAnsiTheme="majorHAnsi" w:cstheme="majorHAnsi"/>
                <w:noProof/>
                <w:webHidden/>
              </w:rPr>
              <w:fldChar w:fldCharType="begin"/>
            </w:r>
            <w:r w:rsidRPr="004D6A2B">
              <w:rPr>
                <w:rFonts w:asciiTheme="majorHAnsi" w:hAnsiTheme="majorHAnsi" w:cstheme="majorHAnsi"/>
                <w:noProof/>
                <w:webHidden/>
              </w:rPr>
              <w:instrText xml:space="preserve"> PAGEREF _Toc183432927 \h </w:instrText>
            </w:r>
            <w:r w:rsidRPr="004D6A2B">
              <w:rPr>
                <w:rFonts w:asciiTheme="majorHAnsi" w:hAnsiTheme="majorHAnsi" w:cstheme="majorHAnsi"/>
                <w:noProof/>
                <w:webHidden/>
              </w:rPr>
            </w:r>
            <w:r w:rsidRPr="004D6A2B">
              <w:rPr>
                <w:rFonts w:asciiTheme="majorHAnsi" w:hAnsiTheme="majorHAnsi" w:cstheme="majorHAnsi"/>
                <w:noProof/>
                <w:webHidden/>
              </w:rPr>
              <w:fldChar w:fldCharType="separate"/>
            </w:r>
            <w:r w:rsidR="0067787E">
              <w:rPr>
                <w:rFonts w:asciiTheme="majorHAnsi" w:hAnsiTheme="majorHAnsi" w:cstheme="majorHAnsi"/>
                <w:noProof/>
                <w:webHidden/>
              </w:rPr>
              <w:t>14</w:t>
            </w:r>
            <w:r w:rsidRPr="004D6A2B">
              <w:rPr>
                <w:rFonts w:asciiTheme="majorHAnsi" w:hAnsiTheme="majorHAnsi" w:cstheme="majorHAnsi"/>
                <w:noProof/>
                <w:webHidden/>
              </w:rPr>
              <w:fldChar w:fldCharType="end"/>
            </w:r>
          </w:hyperlink>
        </w:p>
        <w:p w14:paraId="59C75DE1" w14:textId="408D3555" w:rsidR="004D6A2B" w:rsidRPr="004D6A2B" w:rsidRDefault="004D6A2B">
          <w:pPr>
            <w:pStyle w:val="Spistreci1"/>
            <w:tabs>
              <w:tab w:val="right" w:leader="dot" w:pos="9062"/>
            </w:tabs>
            <w:rPr>
              <w:rFonts w:asciiTheme="majorHAnsi" w:eastAsiaTheme="minorEastAsia" w:hAnsiTheme="majorHAnsi" w:cstheme="majorHAnsi"/>
              <w:noProof/>
              <w:lang w:eastAsia="pl-PL"/>
            </w:rPr>
          </w:pPr>
          <w:hyperlink w:anchor="_Toc183432928" w:history="1">
            <w:r w:rsidRPr="004D6A2B">
              <w:rPr>
                <w:rStyle w:val="Hipercze"/>
                <w:rFonts w:asciiTheme="majorHAnsi" w:hAnsiTheme="majorHAnsi" w:cstheme="majorHAnsi"/>
                <w:noProof/>
              </w:rPr>
              <w:t>Spis ilustracji</w:t>
            </w:r>
            <w:r w:rsidRPr="004D6A2B">
              <w:rPr>
                <w:rFonts w:asciiTheme="majorHAnsi" w:hAnsiTheme="majorHAnsi" w:cstheme="majorHAnsi"/>
                <w:noProof/>
                <w:webHidden/>
              </w:rPr>
              <w:tab/>
            </w:r>
            <w:r w:rsidRPr="004D6A2B">
              <w:rPr>
                <w:rFonts w:asciiTheme="majorHAnsi" w:hAnsiTheme="majorHAnsi" w:cstheme="majorHAnsi"/>
                <w:noProof/>
                <w:webHidden/>
              </w:rPr>
              <w:fldChar w:fldCharType="begin"/>
            </w:r>
            <w:r w:rsidRPr="004D6A2B">
              <w:rPr>
                <w:rFonts w:asciiTheme="majorHAnsi" w:hAnsiTheme="majorHAnsi" w:cstheme="majorHAnsi"/>
                <w:noProof/>
                <w:webHidden/>
              </w:rPr>
              <w:instrText xml:space="preserve"> PAGEREF _Toc183432928 \h </w:instrText>
            </w:r>
            <w:r w:rsidRPr="004D6A2B">
              <w:rPr>
                <w:rFonts w:asciiTheme="majorHAnsi" w:hAnsiTheme="majorHAnsi" w:cstheme="majorHAnsi"/>
                <w:noProof/>
                <w:webHidden/>
              </w:rPr>
            </w:r>
            <w:r w:rsidRPr="004D6A2B">
              <w:rPr>
                <w:rFonts w:asciiTheme="majorHAnsi" w:hAnsiTheme="majorHAnsi" w:cstheme="majorHAnsi"/>
                <w:noProof/>
                <w:webHidden/>
              </w:rPr>
              <w:fldChar w:fldCharType="separate"/>
            </w:r>
            <w:r w:rsidR="0067787E">
              <w:rPr>
                <w:rFonts w:asciiTheme="majorHAnsi" w:hAnsiTheme="majorHAnsi" w:cstheme="majorHAnsi"/>
                <w:noProof/>
                <w:webHidden/>
              </w:rPr>
              <w:t>16</w:t>
            </w:r>
            <w:r w:rsidRPr="004D6A2B">
              <w:rPr>
                <w:rFonts w:asciiTheme="majorHAnsi" w:hAnsiTheme="majorHAnsi" w:cstheme="majorHAnsi"/>
                <w:noProof/>
                <w:webHidden/>
              </w:rPr>
              <w:fldChar w:fldCharType="end"/>
            </w:r>
          </w:hyperlink>
        </w:p>
        <w:p w14:paraId="50696F7B" w14:textId="5BFC8265" w:rsidR="004D6A2B" w:rsidRDefault="004D6A2B">
          <w:pPr>
            <w:pStyle w:val="Spistreci1"/>
            <w:tabs>
              <w:tab w:val="right" w:leader="dot" w:pos="9062"/>
            </w:tabs>
            <w:rPr>
              <w:rFonts w:eastAsiaTheme="minorEastAsia"/>
              <w:noProof/>
              <w:lang w:eastAsia="pl-PL"/>
            </w:rPr>
          </w:pPr>
          <w:hyperlink w:anchor="_Toc183432929" w:history="1">
            <w:r w:rsidRPr="004D6A2B">
              <w:rPr>
                <w:rStyle w:val="Hipercze"/>
                <w:rFonts w:asciiTheme="majorHAnsi" w:hAnsiTheme="majorHAnsi" w:cstheme="majorHAnsi"/>
                <w:noProof/>
              </w:rPr>
              <w:t>Spis tabel</w:t>
            </w:r>
            <w:r w:rsidRPr="004D6A2B">
              <w:rPr>
                <w:rFonts w:asciiTheme="majorHAnsi" w:hAnsiTheme="majorHAnsi" w:cstheme="majorHAnsi"/>
                <w:noProof/>
                <w:webHidden/>
              </w:rPr>
              <w:tab/>
            </w:r>
            <w:r w:rsidRPr="004D6A2B">
              <w:rPr>
                <w:rFonts w:asciiTheme="majorHAnsi" w:hAnsiTheme="majorHAnsi" w:cstheme="majorHAnsi"/>
                <w:noProof/>
                <w:webHidden/>
              </w:rPr>
              <w:fldChar w:fldCharType="begin"/>
            </w:r>
            <w:r w:rsidRPr="004D6A2B">
              <w:rPr>
                <w:rFonts w:asciiTheme="majorHAnsi" w:hAnsiTheme="majorHAnsi" w:cstheme="majorHAnsi"/>
                <w:noProof/>
                <w:webHidden/>
              </w:rPr>
              <w:instrText xml:space="preserve"> PAGEREF _Toc183432929 \h </w:instrText>
            </w:r>
            <w:r w:rsidRPr="004D6A2B">
              <w:rPr>
                <w:rFonts w:asciiTheme="majorHAnsi" w:hAnsiTheme="majorHAnsi" w:cstheme="majorHAnsi"/>
                <w:noProof/>
                <w:webHidden/>
              </w:rPr>
            </w:r>
            <w:r w:rsidRPr="004D6A2B">
              <w:rPr>
                <w:rFonts w:asciiTheme="majorHAnsi" w:hAnsiTheme="majorHAnsi" w:cstheme="majorHAnsi"/>
                <w:noProof/>
                <w:webHidden/>
              </w:rPr>
              <w:fldChar w:fldCharType="separate"/>
            </w:r>
            <w:r w:rsidR="0067787E">
              <w:rPr>
                <w:rFonts w:asciiTheme="majorHAnsi" w:hAnsiTheme="majorHAnsi" w:cstheme="majorHAnsi"/>
                <w:noProof/>
                <w:webHidden/>
              </w:rPr>
              <w:t>16</w:t>
            </w:r>
            <w:r w:rsidRPr="004D6A2B">
              <w:rPr>
                <w:rFonts w:asciiTheme="majorHAnsi" w:hAnsiTheme="majorHAnsi" w:cstheme="majorHAnsi"/>
                <w:noProof/>
                <w:webHidden/>
              </w:rPr>
              <w:fldChar w:fldCharType="end"/>
            </w:r>
          </w:hyperlink>
        </w:p>
        <w:p w14:paraId="795BB5B3" w14:textId="77E6AD5A" w:rsidR="00707862" w:rsidRPr="004D6A2B" w:rsidRDefault="00C457F3" w:rsidP="006177F2">
          <w:pPr>
            <w:spacing w:after="0" w:line="23" w:lineRule="atLeast"/>
            <w:rPr>
              <w:rFonts w:asciiTheme="majorHAnsi" w:hAnsiTheme="majorHAnsi" w:cstheme="majorHAnsi"/>
              <w:b/>
              <w:bCs/>
            </w:rPr>
          </w:pPr>
          <w:r w:rsidRPr="004D6A2B">
            <w:rPr>
              <w:rFonts w:asciiTheme="majorHAnsi" w:hAnsiTheme="majorHAnsi" w:cstheme="majorHAnsi"/>
              <w:b/>
              <w:bCs/>
            </w:rPr>
            <w:fldChar w:fldCharType="end"/>
          </w:r>
        </w:p>
      </w:sdtContent>
    </w:sdt>
    <w:p w14:paraId="135581E2" w14:textId="77777777" w:rsidR="007330F5" w:rsidRPr="004D6A2B" w:rsidRDefault="007330F5" w:rsidP="006177F2">
      <w:pPr>
        <w:spacing w:after="0" w:line="23" w:lineRule="atLeast"/>
        <w:rPr>
          <w:rFonts w:asciiTheme="majorHAnsi" w:hAnsiTheme="majorHAnsi" w:cstheme="majorHAnsi"/>
          <w:b/>
          <w:bCs/>
        </w:rPr>
      </w:pPr>
    </w:p>
    <w:p w14:paraId="079C40D6" w14:textId="0026315E" w:rsidR="007330F5" w:rsidRPr="004D6A2B" w:rsidRDefault="007330F5" w:rsidP="006177F2">
      <w:pPr>
        <w:tabs>
          <w:tab w:val="left" w:pos="1600"/>
        </w:tabs>
        <w:spacing w:after="0" w:line="23" w:lineRule="atLeast"/>
        <w:rPr>
          <w:rFonts w:asciiTheme="majorHAnsi" w:hAnsiTheme="majorHAnsi" w:cstheme="majorHAnsi"/>
        </w:rPr>
        <w:sectPr w:rsidR="007330F5" w:rsidRPr="004D6A2B" w:rsidSect="00240CCD">
          <w:headerReference w:type="default" r:id="rId10"/>
          <w:footerReference w:type="default" r:id="rId11"/>
          <w:headerReference w:type="first" r:id="rId12"/>
          <w:footerReference w:type="first" r:id="rId13"/>
          <w:pgSz w:w="11906" w:h="16838"/>
          <w:pgMar w:top="1417" w:right="1417" w:bottom="1417" w:left="1417" w:header="708" w:footer="708" w:gutter="0"/>
          <w:cols w:space="708"/>
          <w:docGrid w:linePitch="360"/>
        </w:sectPr>
      </w:pPr>
      <w:r w:rsidRPr="004D6A2B">
        <w:rPr>
          <w:rFonts w:asciiTheme="majorHAnsi" w:hAnsiTheme="majorHAnsi" w:cstheme="majorHAnsi"/>
          <w:b/>
          <w:bCs/>
        </w:rPr>
        <w:tab/>
      </w:r>
    </w:p>
    <w:p w14:paraId="5E204CE9" w14:textId="2FE1111A" w:rsidR="00707862" w:rsidRPr="004D6A2B" w:rsidRDefault="00707862" w:rsidP="006177F2">
      <w:pPr>
        <w:pStyle w:val="Nagwek1"/>
        <w:spacing w:before="0" w:line="23" w:lineRule="atLeast"/>
        <w:rPr>
          <w:rFonts w:cstheme="majorHAnsi"/>
          <w:color w:val="auto"/>
        </w:rPr>
      </w:pPr>
      <w:bookmarkStart w:id="1" w:name="_Toc183432924"/>
      <w:r w:rsidRPr="004D6A2B">
        <w:rPr>
          <w:rFonts w:cstheme="majorHAnsi"/>
          <w:color w:val="auto"/>
        </w:rPr>
        <w:lastRenderedPageBreak/>
        <w:t>Wstęp</w:t>
      </w:r>
      <w:bookmarkEnd w:id="1"/>
    </w:p>
    <w:p w14:paraId="5B6A75BC" w14:textId="4B48DDF7" w:rsidR="00707862" w:rsidRPr="004D6A2B" w:rsidRDefault="00261E25" w:rsidP="006177F2">
      <w:pPr>
        <w:spacing w:after="0" w:line="23" w:lineRule="atLeast"/>
        <w:ind w:firstLine="709"/>
        <w:jc w:val="both"/>
        <w:rPr>
          <w:rFonts w:asciiTheme="majorHAnsi" w:hAnsiTheme="majorHAnsi" w:cstheme="majorHAnsi"/>
        </w:rPr>
      </w:pPr>
      <w:r w:rsidRPr="004D6A2B">
        <w:rPr>
          <w:rFonts w:asciiTheme="majorHAnsi" w:hAnsiTheme="majorHAnsi" w:cstheme="majorHAnsi"/>
        </w:rPr>
        <w:t>Zgodnie z zapisami</w:t>
      </w:r>
      <w:r w:rsidR="00707862" w:rsidRPr="004D6A2B">
        <w:rPr>
          <w:rFonts w:asciiTheme="majorHAnsi" w:hAnsiTheme="majorHAnsi" w:cstheme="majorHAnsi"/>
        </w:rPr>
        <w:t xml:space="preserve"> ustawy z dnia 20 lipca 2017 r. Prawo wodne </w:t>
      </w:r>
      <w:r w:rsidRPr="004D6A2B">
        <w:rPr>
          <w:rFonts w:asciiTheme="majorHAnsi" w:hAnsiTheme="majorHAnsi" w:cstheme="majorHAnsi"/>
        </w:rPr>
        <w:t>s</w:t>
      </w:r>
      <w:r w:rsidR="00707862" w:rsidRPr="004D6A2B">
        <w:rPr>
          <w:rFonts w:asciiTheme="majorHAnsi" w:hAnsiTheme="majorHAnsi" w:cstheme="majorHAnsi"/>
        </w:rPr>
        <w:t xml:space="preserve">trategia rozwoju </w:t>
      </w:r>
      <w:r w:rsidRPr="004D6A2B">
        <w:rPr>
          <w:rFonts w:asciiTheme="majorHAnsi" w:hAnsiTheme="majorHAnsi" w:cstheme="majorHAnsi"/>
        </w:rPr>
        <w:t xml:space="preserve">gminy </w:t>
      </w:r>
      <w:r w:rsidR="00707862" w:rsidRPr="004D6A2B">
        <w:rPr>
          <w:rFonts w:asciiTheme="majorHAnsi" w:hAnsiTheme="majorHAnsi" w:cstheme="majorHAnsi"/>
        </w:rPr>
        <w:t>powinna uwzględniać ustalenia dokumentów planistycznych z zakresu gospodarowania wodami. Załącznik stanowi odniesienie do:</w:t>
      </w:r>
    </w:p>
    <w:p w14:paraId="54480A63" w14:textId="1D0208E3" w:rsidR="00707862" w:rsidRPr="004D6A2B" w:rsidRDefault="00707862" w:rsidP="006177F2">
      <w:pPr>
        <w:pStyle w:val="Akapitzlist"/>
        <w:numPr>
          <w:ilvl w:val="0"/>
          <w:numId w:val="11"/>
        </w:numPr>
        <w:spacing w:after="0" w:line="23" w:lineRule="atLeast"/>
        <w:jc w:val="both"/>
        <w:rPr>
          <w:rFonts w:asciiTheme="majorHAnsi" w:hAnsiTheme="majorHAnsi" w:cstheme="majorHAnsi"/>
        </w:rPr>
      </w:pPr>
      <w:r w:rsidRPr="004D6A2B">
        <w:rPr>
          <w:rFonts w:asciiTheme="majorHAnsi" w:hAnsiTheme="majorHAnsi" w:cstheme="majorHAnsi"/>
        </w:rPr>
        <w:t xml:space="preserve">Planu gospodarowania wodami na obszarze dorzecza </w:t>
      </w:r>
      <w:r w:rsidR="00152189" w:rsidRPr="004D6A2B">
        <w:rPr>
          <w:rFonts w:asciiTheme="majorHAnsi" w:hAnsiTheme="majorHAnsi" w:cstheme="majorHAnsi"/>
        </w:rPr>
        <w:t>Wisły</w:t>
      </w:r>
      <w:r w:rsidRPr="004D6A2B">
        <w:rPr>
          <w:rFonts w:asciiTheme="majorHAnsi" w:hAnsiTheme="majorHAnsi" w:cstheme="majorHAnsi"/>
        </w:rPr>
        <w:t xml:space="preserve"> (aktualizacja 2022-2027, IV cykl planistyczny);</w:t>
      </w:r>
    </w:p>
    <w:p w14:paraId="25ED804C" w14:textId="79E0BC25" w:rsidR="00707862" w:rsidRPr="004D6A2B" w:rsidRDefault="00707862" w:rsidP="006177F2">
      <w:pPr>
        <w:pStyle w:val="Akapitzlist"/>
        <w:numPr>
          <w:ilvl w:val="0"/>
          <w:numId w:val="11"/>
        </w:numPr>
        <w:spacing w:after="0" w:line="23" w:lineRule="atLeast"/>
        <w:jc w:val="both"/>
        <w:rPr>
          <w:rFonts w:asciiTheme="majorHAnsi" w:hAnsiTheme="majorHAnsi" w:cstheme="majorHAnsi"/>
        </w:rPr>
      </w:pPr>
      <w:r w:rsidRPr="004D6A2B">
        <w:rPr>
          <w:rFonts w:asciiTheme="majorHAnsi" w:hAnsiTheme="majorHAnsi" w:cstheme="majorHAnsi"/>
        </w:rPr>
        <w:t xml:space="preserve">Planu zarządzania ryzykiem powodziowym na obszarze dorzecza </w:t>
      </w:r>
      <w:r w:rsidR="00152189" w:rsidRPr="004D6A2B">
        <w:rPr>
          <w:rFonts w:asciiTheme="majorHAnsi" w:hAnsiTheme="majorHAnsi" w:cstheme="majorHAnsi"/>
        </w:rPr>
        <w:t>Wisły</w:t>
      </w:r>
      <w:r w:rsidRPr="004D6A2B">
        <w:rPr>
          <w:rFonts w:asciiTheme="majorHAnsi" w:hAnsiTheme="majorHAnsi" w:cstheme="majorHAnsi"/>
        </w:rPr>
        <w:t>;</w:t>
      </w:r>
    </w:p>
    <w:p w14:paraId="0F56BF08" w14:textId="2B30C8AD" w:rsidR="00707862" w:rsidRPr="004D6A2B" w:rsidRDefault="00707862" w:rsidP="006177F2">
      <w:pPr>
        <w:pStyle w:val="Akapitzlist"/>
        <w:numPr>
          <w:ilvl w:val="0"/>
          <w:numId w:val="11"/>
        </w:numPr>
        <w:spacing w:after="0" w:line="23" w:lineRule="atLeast"/>
        <w:jc w:val="both"/>
        <w:rPr>
          <w:rFonts w:asciiTheme="majorHAnsi" w:hAnsiTheme="majorHAnsi" w:cstheme="majorHAnsi"/>
        </w:rPr>
      </w:pPr>
      <w:r w:rsidRPr="004D6A2B">
        <w:rPr>
          <w:rFonts w:asciiTheme="majorHAnsi" w:hAnsiTheme="majorHAnsi" w:cstheme="majorHAnsi"/>
        </w:rPr>
        <w:t>Planu przeciwdziałania skutkom suszy.</w:t>
      </w:r>
    </w:p>
    <w:p w14:paraId="615D140E" w14:textId="28F68C08" w:rsidR="00707862" w:rsidRPr="004D6A2B" w:rsidRDefault="00261E25" w:rsidP="006177F2">
      <w:pPr>
        <w:spacing w:after="0" w:line="23" w:lineRule="atLeast"/>
        <w:ind w:firstLine="709"/>
        <w:jc w:val="both"/>
        <w:rPr>
          <w:rFonts w:asciiTheme="majorHAnsi" w:hAnsiTheme="majorHAnsi" w:cstheme="majorHAnsi"/>
        </w:rPr>
      </w:pPr>
      <w:r w:rsidRPr="004D6A2B">
        <w:rPr>
          <w:rFonts w:asciiTheme="majorHAnsi" w:hAnsiTheme="majorHAnsi" w:cstheme="majorHAnsi"/>
        </w:rPr>
        <w:t xml:space="preserve">Poniższe akapity zawierają </w:t>
      </w:r>
      <w:r w:rsidR="00707862" w:rsidRPr="004D6A2B">
        <w:rPr>
          <w:rFonts w:asciiTheme="majorHAnsi" w:hAnsiTheme="majorHAnsi" w:cstheme="majorHAnsi"/>
        </w:rPr>
        <w:t xml:space="preserve">podstawowe informacje dotyczycące stanu i jakości jednolitych części wód podziemnych i powierzchniowych oraz mapy ryzyka i zagrożenia powodziowego adekwatne dla </w:t>
      </w:r>
      <w:r w:rsidRPr="004D6A2B">
        <w:rPr>
          <w:rFonts w:asciiTheme="majorHAnsi" w:hAnsiTheme="majorHAnsi" w:cstheme="majorHAnsi"/>
        </w:rPr>
        <w:t xml:space="preserve">obszaru gminy </w:t>
      </w:r>
      <w:r w:rsidR="00152189" w:rsidRPr="004D6A2B">
        <w:rPr>
          <w:rFonts w:asciiTheme="majorHAnsi" w:hAnsiTheme="majorHAnsi" w:cstheme="majorHAnsi"/>
        </w:rPr>
        <w:t>Tuszów Narodowy</w:t>
      </w:r>
      <w:r w:rsidR="00707862" w:rsidRPr="004D6A2B">
        <w:rPr>
          <w:rFonts w:asciiTheme="majorHAnsi" w:hAnsiTheme="majorHAnsi" w:cstheme="majorHAnsi"/>
        </w:rPr>
        <w:t>.</w:t>
      </w:r>
    </w:p>
    <w:p w14:paraId="33CFF148" w14:textId="77777777" w:rsidR="00152189" w:rsidRPr="004D6A2B" w:rsidRDefault="00152189" w:rsidP="006177F2">
      <w:pPr>
        <w:spacing w:after="0" w:line="23" w:lineRule="atLeast"/>
        <w:ind w:firstLine="709"/>
        <w:jc w:val="both"/>
        <w:rPr>
          <w:rFonts w:asciiTheme="majorHAnsi" w:hAnsiTheme="majorHAnsi" w:cstheme="majorHAnsi"/>
        </w:rPr>
      </w:pPr>
    </w:p>
    <w:p w14:paraId="107007B2" w14:textId="5DAC6745" w:rsidR="00707862" w:rsidRPr="004D6A2B" w:rsidRDefault="00707862" w:rsidP="006177F2">
      <w:pPr>
        <w:pStyle w:val="Nagwek1"/>
        <w:spacing w:before="0" w:line="23" w:lineRule="atLeast"/>
        <w:rPr>
          <w:rFonts w:cstheme="majorHAnsi"/>
          <w:b/>
          <w:bCs/>
          <w:color w:val="auto"/>
        </w:rPr>
      </w:pPr>
      <w:bookmarkStart w:id="2" w:name="_Toc183432925"/>
      <w:r w:rsidRPr="004D6A2B">
        <w:rPr>
          <w:rFonts w:cstheme="majorHAnsi"/>
          <w:b/>
          <w:bCs/>
          <w:color w:val="auto"/>
        </w:rPr>
        <w:t xml:space="preserve">Plan gospodarowania wodami na obszarze dorzecza </w:t>
      </w:r>
      <w:r w:rsidR="00E37F06" w:rsidRPr="004D6A2B">
        <w:rPr>
          <w:rFonts w:cstheme="majorHAnsi"/>
          <w:b/>
          <w:bCs/>
          <w:color w:val="auto"/>
        </w:rPr>
        <w:t>Wisły</w:t>
      </w:r>
      <w:r w:rsidRPr="004D6A2B">
        <w:rPr>
          <w:rFonts w:cstheme="majorHAnsi"/>
          <w:b/>
          <w:bCs/>
          <w:color w:val="auto"/>
        </w:rPr>
        <w:t xml:space="preserve"> (</w:t>
      </w:r>
      <w:r w:rsidR="00CC7407">
        <w:rPr>
          <w:rFonts w:cstheme="majorHAnsi"/>
          <w:b/>
          <w:bCs/>
          <w:color w:val="auto"/>
        </w:rPr>
        <w:t xml:space="preserve">druga </w:t>
      </w:r>
      <w:r w:rsidRPr="004D6A2B">
        <w:rPr>
          <w:rFonts w:cstheme="majorHAnsi"/>
          <w:b/>
          <w:bCs/>
          <w:color w:val="auto"/>
        </w:rPr>
        <w:t>aktualizacja 2022-2027)</w:t>
      </w:r>
      <w:bookmarkEnd w:id="2"/>
    </w:p>
    <w:p w14:paraId="03B820A3" w14:textId="69C9858D" w:rsidR="00707862" w:rsidRDefault="00182051" w:rsidP="00CC7407">
      <w:pPr>
        <w:spacing w:after="0" w:line="23" w:lineRule="atLeast"/>
        <w:ind w:firstLine="709"/>
        <w:jc w:val="both"/>
        <w:rPr>
          <w:rFonts w:asciiTheme="majorHAnsi" w:hAnsiTheme="majorHAnsi" w:cstheme="majorHAnsi"/>
        </w:rPr>
      </w:pPr>
      <w:r w:rsidRPr="004D6A2B">
        <w:rPr>
          <w:rFonts w:asciiTheme="majorHAnsi" w:hAnsiTheme="majorHAnsi" w:cstheme="majorHAnsi"/>
        </w:rPr>
        <w:t>Obszar dorzecza Wisły obejmuj</w:t>
      </w:r>
      <w:r w:rsidR="00CC7407">
        <w:rPr>
          <w:rFonts w:asciiTheme="majorHAnsi" w:hAnsiTheme="majorHAnsi" w:cstheme="majorHAnsi"/>
        </w:rPr>
        <w:t>e</w:t>
      </w:r>
      <w:r w:rsidRPr="004D6A2B">
        <w:rPr>
          <w:rFonts w:asciiTheme="majorHAnsi" w:hAnsiTheme="majorHAnsi" w:cstheme="majorHAnsi"/>
        </w:rPr>
        <w:t xml:space="preserve">, oprócz dorzecza Wisły znajdującego się na terytorium Rzeczypospolitej Polskiej, również dorzecza Słupi, Łupawy, Łeby, Redy oraz pozostałych rzek uchodzących bezpośrednio do Morza Bałtyckiego na wschód od ujścia Słupi, a także wpadających do Zalewu Wiślanego. </w:t>
      </w:r>
    </w:p>
    <w:p w14:paraId="17D3BCC8" w14:textId="2E9CFF1B" w:rsidR="00CC7407" w:rsidRPr="004D6A2B" w:rsidRDefault="00CC7407" w:rsidP="00CC7407">
      <w:pPr>
        <w:spacing w:after="0" w:line="23" w:lineRule="atLeast"/>
        <w:ind w:firstLine="709"/>
        <w:jc w:val="both"/>
        <w:rPr>
          <w:rFonts w:asciiTheme="majorHAnsi" w:hAnsiTheme="majorHAnsi" w:cstheme="majorHAnsi"/>
        </w:rPr>
      </w:pPr>
      <w:r>
        <w:rPr>
          <w:rFonts w:asciiTheme="majorHAnsi" w:hAnsiTheme="majorHAnsi" w:cstheme="majorHAnsi"/>
        </w:rPr>
        <w:t>Plan gospodarowania wodami na obszarze dorzecza Wisły</w:t>
      </w:r>
      <w:r w:rsidR="00F535E5">
        <w:rPr>
          <w:rFonts w:asciiTheme="majorHAnsi" w:hAnsiTheme="majorHAnsi" w:cstheme="majorHAnsi"/>
        </w:rPr>
        <w:t xml:space="preserve"> (IIaPGW)</w:t>
      </w:r>
      <w:r>
        <w:rPr>
          <w:rFonts w:asciiTheme="majorHAnsi" w:hAnsiTheme="majorHAnsi" w:cstheme="majorHAnsi"/>
        </w:rPr>
        <w:t xml:space="preserve"> to podstawowy dokument planistyczny, w którym ustalono cele środowiskowe dla wód oraz obszarów chronionych. Jako główny cel wskazano osiągnięcie i utrzymanie dobrego stanu wód powierzchniowych, w tym co najmniej dobrego stanu lub potencjału ekologicznego i dobrego stanu chemicznego oraz osiągnięcie i utrzymanie dobrego stanu wód podziemnych, w tym dobrego stanu ilościowego i dobrego stanu chemicznego. Dla osiągnięcia celów środowiskowych, na jednolitych częściach wód zlokalizowanych na terenie gminy Tuszów Narodowy poza katalogiem działań krajowych obowiązuje realizacja działań podstawowych i uzupełniających dedykowanych </w:t>
      </w:r>
      <w:r w:rsidR="00F535E5">
        <w:rPr>
          <w:rFonts w:asciiTheme="majorHAnsi" w:hAnsiTheme="majorHAnsi" w:cstheme="majorHAnsi"/>
        </w:rPr>
        <w:t>poszczególnym jednolitym częściom wód. Katalog działań krajowych i Zestaw działań stanowią załączniki do IIaPGW. Szczegółowe informacje dostarczają między innymi Karty Charakterystyk znajdujące się pod adresem www.apgw.gov.pl.</w:t>
      </w:r>
    </w:p>
    <w:p w14:paraId="4A07B1FD" w14:textId="391F8572" w:rsidR="00182051" w:rsidRPr="004D6A2B" w:rsidRDefault="00F56C00" w:rsidP="00182051">
      <w:pPr>
        <w:spacing w:after="0" w:line="23" w:lineRule="atLeast"/>
        <w:ind w:firstLine="709"/>
        <w:jc w:val="both"/>
        <w:rPr>
          <w:rFonts w:asciiTheme="majorHAnsi" w:hAnsiTheme="majorHAnsi" w:cstheme="majorHAnsi"/>
        </w:rPr>
      </w:pPr>
      <w:r>
        <w:rPr>
          <w:rFonts w:asciiTheme="majorHAnsi" w:hAnsiTheme="majorHAnsi" w:cstheme="majorHAnsi"/>
        </w:rPr>
        <w:t>Wszelkie działania inwestycyjne zaplanowane w Strategii rozwoju gminy są i będą</w:t>
      </w:r>
      <w:r w:rsidR="00182051" w:rsidRPr="004D6A2B">
        <w:rPr>
          <w:rFonts w:asciiTheme="majorHAnsi" w:hAnsiTheme="majorHAnsi" w:cstheme="majorHAnsi"/>
        </w:rPr>
        <w:t xml:space="preserve"> zgodne z celami środowiskowymi określonymi w Planie gospodarowania wodami dorzecza Wisły dla jednolitej części wód powierzchniowych tj.:</w:t>
      </w:r>
    </w:p>
    <w:p w14:paraId="77543BB6" w14:textId="77777777"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możliwość migracji organizmów,</w:t>
      </w:r>
    </w:p>
    <w:p w14:paraId="2142FD4C" w14:textId="77777777"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wodnych na odcinku cieku istotnego,</w:t>
      </w:r>
    </w:p>
    <w:p w14:paraId="3C3665D6" w14:textId="77777777"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bardzo dobry stan ekologiczny,</w:t>
      </w:r>
    </w:p>
    <w:p w14:paraId="56199503" w14:textId="77777777"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dobry potencjał ekologiczny,</w:t>
      </w:r>
    </w:p>
    <w:p w14:paraId="7EF6396A" w14:textId="77777777"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dobry stan ekologiczny,</w:t>
      </w:r>
    </w:p>
    <w:p w14:paraId="1DE0B932" w14:textId="0207C3FC" w:rsidR="00182051" w:rsidRPr="004D6A2B" w:rsidRDefault="00182051" w:rsidP="00182051">
      <w:pPr>
        <w:pStyle w:val="Akapitzlist"/>
        <w:numPr>
          <w:ilvl w:val="0"/>
          <w:numId w:val="16"/>
        </w:numPr>
        <w:spacing w:after="0" w:line="23" w:lineRule="atLeast"/>
        <w:jc w:val="both"/>
        <w:rPr>
          <w:rFonts w:asciiTheme="majorHAnsi" w:hAnsiTheme="majorHAnsi" w:cstheme="majorHAnsi"/>
        </w:rPr>
      </w:pPr>
      <w:r w:rsidRPr="004D6A2B">
        <w:rPr>
          <w:rFonts w:asciiTheme="majorHAnsi" w:hAnsiTheme="majorHAnsi" w:cstheme="majorHAnsi"/>
        </w:rPr>
        <w:t>dobry stan chemiczny</w:t>
      </w:r>
    </w:p>
    <w:p w14:paraId="512D8655" w14:textId="77777777" w:rsidR="00182051" w:rsidRPr="004D6A2B" w:rsidRDefault="00182051" w:rsidP="00182051">
      <w:pPr>
        <w:spacing w:after="0" w:line="23" w:lineRule="atLeast"/>
        <w:ind w:firstLine="709"/>
        <w:jc w:val="both"/>
        <w:rPr>
          <w:rFonts w:asciiTheme="majorHAnsi" w:hAnsiTheme="majorHAnsi" w:cstheme="majorHAnsi"/>
        </w:rPr>
      </w:pPr>
      <w:r w:rsidRPr="004D6A2B">
        <w:rPr>
          <w:rFonts w:asciiTheme="majorHAnsi" w:hAnsiTheme="majorHAnsi" w:cstheme="majorHAnsi"/>
        </w:rPr>
        <w:t>oraz podziemnych:</w:t>
      </w:r>
    </w:p>
    <w:p w14:paraId="5A875C8B" w14:textId="3BA894A8" w:rsidR="00182051" w:rsidRPr="004D6A2B" w:rsidRDefault="00182051" w:rsidP="00182051">
      <w:pPr>
        <w:spacing w:after="0" w:line="23" w:lineRule="atLeast"/>
        <w:jc w:val="both"/>
        <w:rPr>
          <w:rFonts w:asciiTheme="majorHAnsi" w:hAnsiTheme="majorHAnsi" w:cstheme="majorHAnsi"/>
        </w:rPr>
      </w:pPr>
      <w:r w:rsidRPr="004D6A2B">
        <w:rPr>
          <w:rFonts w:asciiTheme="majorHAnsi" w:hAnsiTheme="majorHAnsi" w:cstheme="majorHAnsi"/>
        </w:rPr>
        <w:t>zapobieganie lub ograniczanie wprowadzania do nich zanieczyszczeń,</w:t>
      </w:r>
    </w:p>
    <w:p w14:paraId="4C179D19" w14:textId="77777777" w:rsidR="00182051" w:rsidRPr="004D6A2B" w:rsidRDefault="00182051" w:rsidP="00182051">
      <w:pPr>
        <w:pStyle w:val="Akapitzlist"/>
        <w:numPr>
          <w:ilvl w:val="0"/>
          <w:numId w:val="17"/>
        </w:numPr>
        <w:spacing w:after="0" w:line="23" w:lineRule="atLeast"/>
        <w:jc w:val="both"/>
        <w:rPr>
          <w:rFonts w:asciiTheme="majorHAnsi" w:hAnsiTheme="majorHAnsi" w:cstheme="majorHAnsi"/>
        </w:rPr>
      </w:pPr>
      <w:r w:rsidRPr="004D6A2B">
        <w:rPr>
          <w:rFonts w:asciiTheme="majorHAnsi" w:hAnsiTheme="majorHAnsi" w:cstheme="majorHAnsi"/>
        </w:rPr>
        <w:t>zapobieganie pogorszeniu oraz poprawa ich stanu,</w:t>
      </w:r>
    </w:p>
    <w:p w14:paraId="5B536D26" w14:textId="6985C65C" w:rsidR="00182051" w:rsidRPr="004D6A2B" w:rsidRDefault="00182051" w:rsidP="00182051">
      <w:pPr>
        <w:pStyle w:val="Akapitzlist"/>
        <w:numPr>
          <w:ilvl w:val="0"/>
          <w:numId w:val="17"/>
        </w:numPr>
        <w:spacing w:after="0" w:line="23" w:lineRule="atLeast"/>
        <w:jc w:val="both"/>
        <w:rPr>
          <w:rFonts w:asciiTheme="majorHAnsi" w:hAnsiTheme="majorHAnsi" w:cstheme="majorHAnsi"/>
        </w:rPr>
      </w:pPr>
      <w:r w:rsidRPr="004D6A2B">
        <w:rPr>
          <w:rFonts w:asciiTheme="majorHAnsi" w:hAnsiTheme="majorHAnsi" w:cstheme="majorHAnsi"/>
        </w:rPr>
        <w:t>ich ochrona i podejmowanie działań naprawczych, a także zapewnianie równowagi między poborem a zasilaniem tych wód, tak aby osiągnąć ich dobry stan.</w:t>
      </w:r>
    </w:p>
    <w:p w14:paraId="49C8D047" w14:textId="06C4E49D" w:rsidR="00707862" w:rsidRPr="004D6A2B" w:rsidRDefault="00707862" w:rsidP="006177F2">
      <w:pPr>
        <w:spacing w:after="0" w:line="23" w:lineRule="atLeast"/>
        <w:ind w:firstLine="709"/>
        <w:jc w:val="both"/>
        <w:rPr>
          <w:rFonts w:asciiTheme="majorHAnsi" w:hAnsiTheme="majorHAnsi" w:cstheme="majorHAnsi"/>
        </w:rPr>
      </w:pPr>
      <w:r w:rsidRPr="004D6A2B">
        <w:rPr>
          <w:rFonts w:asciiTheme="majorHAnsi" w:hAnsiTheme="majorHAnsi" w:cstheme="majorHAnsi"/>
        </w:rPr>
        <w:t xml:space="preserve">Poniższa tabela przedstawia jednolite części wód powierzchniowych (JCWP) oraz </w:t>
      </w:r>
      <w:r w:rsidR="00F535E5">
        <w:rPr>
          <w:rFonts w:asciiTheme="majorHAnsi" w:hAnsiTheme="majorHAnsi" w:cstheme="majorHAnsi"/>
        </w:rPr>
        <w:t xml:space="preserve">jednolite </w:t>
      </w:r>
      <w:r w:rsidRPr="004D6A2B">
        <w:rPr>
          <w:rFonts w:asciiTheme="majorHAnsi" w:hAnsiTheme="majorHAnsi" w:cstheme="majorHAnsi"/>
        </w:rPr>
        <w:t xml:space="preserve">części wód podziemnych (JCWPd) znajdujące się na obszarze gminy. </w:t>
      </w:r>
    </w:p>
    <w:p w14:paraId="37EAFD13" w14:textId="77777777" w:rsidR="00707862" w:rsidRPr="004D6A2B" w:rsidRDefault="00707862" w:rsidP="006177F2">
      <w:pPr>
        <w:pStyle w:val="Legenda"/>
        <w:spacing w:after="0" w:line="23" w:lineRule="atLeast"/>
        <w:rPr>
          <w:rFonts w:asciiTheme="majorHAnsi" w:hAnsiTheme="majorHAnsi" w:cstheme="majorHAnsi"/>
          <w:color w:val="auto"/>
        </w:rPr>
        <w:sectPr w:rsidR="00707862" w:rsidRPr="004D6A2B" w:rsidSect="00240CCD">
          <w:pgSz w:w="11906" w:h="16838"/>
          <w:pgMar w:top="1417" w:right="1417" w:bottom="1417" w:left="1417" w:header="708" w:footer="708" w:gutter="0"/>
          <w:cols w:space="708"/>
          <w:titlePg/>
          <w:docGrid w:linePitch="360"/>
        </w:sectPr>
      </w:pPr>
    </w:p>
    <w:p w14:paraId="4CFB8E1B" w14:textId="66F60DE6" w:rsidR="00707862" w:rsidRPr="004D6A2B" w:rsidRDefault="00707862" w:rsidP="006177F2">
      <w:pPr>
        <w:pStyle w:val="Legenda"/>
        <w:spacing w:after="0" w:line="23" w:lineRule="atLeast"/>
        <w:rPr>
          <w:rFonts w:asciiTheme="majorHAnsi" w:hAnsiTheme="majorHAnsi" w:cstheme="majorHAnsi"/>
          <w:color w:val="auto"/>
        </w:rPr>
      </w:pPr>
      <w:bookmarkStart w:id="3" w:name="_Toc204779876"/>
      <w:r w:rsidRPr="004D6A2B">
        <w:rPr>
          <w:rFonts w:asciiTheme="majorHAnsi" w:hAnsiTheme="majorHAnsi" w:cstheme="majorHAnsi"/>
          <w:color w:val="auto"/>
        </w:rPr>
        <w:lastRenderedPageBreak/>
        <w:t xml:space="preserve">Tabela </w:t>
      </w:r>
      <w:r w:rsidRPr="004D6A2B">
        <w:rPr>
          <w:rFonts w:asciiTheme="majorHAnsi" w:hAnsiTheme="majorHAnsi" w:cstheme="majorHAnsi"/>
          <w:color w:val="auto"/>
        </w:rPr>
        <w:fldChar w:fldCharType="begin"/>
      </w:r>
      <w:r w:rsidRPr="004D6A2B">
        <w:rPr>
          <w:rFonts w:asciiTheme="majorHAnsi" w:hAnsiTheme="majorHAnsi" w:cstheme="majorHAnsi"/>
          <w:color w:val="auto"/>
        </w:rPr>
        <w:instrText xml:space="preserve"> SEQ Tabela \* ARABIC </w:instrText>
      </w:r>
      <w:r w:rsidRPr="004D6A2B">
        <w:rPr>
          <w:rFonts w:asciiTheme="majorHAnsi" w:hAnsiTheme="majorHAnsi" w:cstheme="majorHAnsi"/>
          <w:color w:val="auto"/>
        </w:rPr>
        <w:fldChar w:fldCharType="separate"/>
      </w:r>
      <w:r w:rsidRPr="004D6A2B">
        <w:rPr>
          <w:rFonts w:asciiTheme="majorHAnsi" w:hAnsiTheme="majorHAnsi" w:cstheme="majorHAnsi"/>
          <w:noProof/>
          <w:color w:val="auto"/>
        </w:rPr>
        <w:t>1</w:t>
      </w:r>
      <w:r w:rsidRPr="004D6A2B">
        <w:rPr>
          <w:rFonts w:asciiTheme="majorHAnsi" w:hAnsiTheme="majorHAnsi" w:cstheme="majorHAnsi"/>
          <w:color w:val="auto"/>
        </w:rPr>
        <w:fldChar w:fldCharType="end"/>
      </w:r>
      <w:r w:rsidRPr="004D6A2B">
        <w:rPr>
          <w:rFonts w:asciiTheme="majorHAnsi" w:hAnsiTheme="majorHAnsi" w:cstheme="majorHAnsi"/>
          <w:color w:val="auto"/>
        </w:rPr>
        <w:t xml:space="preserve">: </w:t>
      </w:r>
      <w:bookmarkStart w:id="4" w:name="_Hlk183513768"/>
      <w:r w:rsidRPr="004D6A2B">
        <w:rPr>
          <w:rFonts w:asciiTheme="majorHAnsi" w:hAnsiTheme="majorHAnsi" w:cstheme="majorHAnsi"/>
          <w:color w:val="auto"/>
        </w:rPr>
        <w:t xml:space="preserve">Charakterystyka JCW zlokalizowanych na terenie gminy </w:t>
      </w:r>
      <w:r w:rsidR="003F639D" w:rsidRPr="004D6A2B">
        <w:rPr>
          <w:rFonts w:asciiTheme="majorHAnsi" w:hAnsiTheme="majorHAnsi" w:cstheme="majorHAnsi"/>
          <w:color w:val="auto"/>
        </w:rPr>
        <w:t>Tuszów Narodowy</w:t>
      </w:r>
      <w:r w:rsidRPr="004D6A2B">
        <w:rPr>
          <w:rFonts w:asciiTheme="majorHAnsi" w:hAnsiTheme="majorHAnsi" w:cstheme="majorHAnsi"/>
          <w:color w:val="auto"/>
        </w:rPr>
        <w:t xml:space="preserve">, źródło: Aktualizacja planu gospodarowania wodami na obszarze dorzecza </w:t>
      </w:r>
      <w:r w:rsidR="003F639D" w:rsidRPr="004D6A2B">
        <w:rPr>
          <w:rFonts w:asciiTheme="majorHAnsi" w:hAnsiTheme="majorHAnsi" w:cstheme="majorHAnsi"/>
          <w:color w:val="auto"/>
        </w:rPr>
        <w:t>Wisły</w:t>
      </w:r>
      <w:r w:rsidRPr="004D6A2B">
        <w:rPr>
          <w:rFonts w:asciiTheme="majorHAnsi" w:hAnsiTheme="majorHAnsi" w:cstheme="majorHAnsi"/>
          <w:color w:val="auto"/>
        </w:rPr>
        <w:t>, http://karty.apgw.gov.pl:4200/informacje</w:t>
      </w:r>
      <w:bookmarkEnd w:id="3"/>
      <w:bookmarkEnd w:id="4"/>
    </w:p>
    <w:p w14:paraId="61B56816" w14:textId="77777777" w:rsidR="00707862" w:rsidRPr="004D6A2B" w:rsidRDefault="00707862" w:rsidP="006177F2">
      <w:pPr>
        <w:spacing w:after="0" w:line="23" w:lineRule="atLeast"/>
        <w:rPr>
          <w:rFonts w:asciiTheme="majorHAnsi" w:hAnsiTheme="majorHAnsi" w:cstheme="majorHAnsi"/>
        </w:rPr>
      </w:pPr>
    </w:p>
    <w:tbl>
      <w:tblPr>
        <w:tblStyle w:val="Tabela-Siatka"/>
        <w:tblW w:w="0" w:type="auto"/>
        <w:tblLayout w:type="fixed"/>
        <w:tblLook w:val="04A0" w:firstRow="1" w:lastRow="0" w:firstColumn="1" w:lastColumn="0" w:noHBand="0" w:noVBand="1"/>
      </w:tblPr>
      <w:tblGrid>
        <w:gridCol w:w="1413"/>
        <w:gridCol w:w="1843"/>
        <w:gridCol w:w="1417"/>
        <w:gridCol w:w="1559"/>
        <w:gridCol w:w="1418"/>
        <w:gridCol w:w="2835"/>
        <w:gridCol w:w="3507"/>
      </w:tblGrid>
      <w:tr w:rsidR="006177F2" w:rsidRPr="004D6A2B" w14:paraId="329D5540" w14:textId="77777777" w:rsidTr="003F2F18">
        <w:tc>
          <w:tcPr>
            <w:tcW w:w="1413" w:type="dxa"/>
            <w:shd w:val="clear" w:color="auto" w:fill="B4C6E7" w:themeFill="accent1" w:themeFillTint="66"/>
          </w:tcPr>
          <w:p w14:paraId="021CF99C" w14:textId="77777777" w:rsidR="00261E25" w:rsidRPr="004D6A2B" w:rsidRDefault="00261E25" w:rsidP="006177F2">
            <w:pPr>
              <w:spacing w:line="23" w:lineRule="atLeast"/>
              <w:rPr>
                <w:rFonts w:asciiTheme="majorHAnsi" w:hAnsiTheme="majorHAnsi" w:cstheme="majorHAnsi"/>
                <w:b/>
                <w:bCs/>
                <w:sz w:val="20"/>
                <w:szCs w:val="20"/>
              </w:rPr>
            </w:pPr>
            <w:bookmarkStart w:id="5" w:name="_Hlk183513641"/>
            <w:r w:rsidRPr="004D6A2B">
              <w:rPr>
                <w:rFonts w:asciiTheme="majorHAnsi" w:hAnsiTheme="majorHAnsi" w:cstheme="majorHAnsi"/>
                <w:b/>
                <w:bCs/>
                <w:sz w:val="20"/>
                <w:szCs w:val="20"/>
              </w:rPr>
              <w:t>Nazwa/numer</w:t>
            </w:r>
          </w:p>
        </w:tc>
        <w:tc>
          <w:tcPr>
            <w:tcW w:w="1843" w:type="dxa"/>
            <w:shd w:val="clear" w:color="auto" w:fill="B4C6E7" w:themeFill="accent1" w:themeFillTint="66"/>
          </w:tcPr>
          <w:p w14:paraId="2CA08A20"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Kod</w:t>
            </w:r>
          </w:p>
        </w:tc>
        <w:tc>
          <w:tcPr>
            <w:tcW w:w="1417" w:type="dxa"/>
            <w:shd w:val="clear" w:color="auto" w:fill="B4C6E7" w:themeFill="accent1" w:themeFillTint="66"/>
          </w:tcPr>
          <w:p w14:paraId="25DFA6CD"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Typ</w:t>
            </w:r>
          </w:p>
        </w:tc>
        <w:tc>
          <w:tcPr>
            <w:tcW w:w="1559" w:type="dxa"/>
            <w:shd w:val="clear" w:color="auto" w:fill="B4C6E7" w:themeFill="accent1" w:themeFillTint="66"/>
          </w:tcPr>
          <w:p w14:paraId="100EC14B"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Dorzecze/region wodny</w:t>
            </w:r>
          </w:p>
        </w:tc>
        <w:tc>
          <w:tcPr>
            <w:tcW w:w="1418" w:type="dxa"/>
            <w:shd w:val="clear" w:color="auto" w:fill="B4C6E7" w:themeFill="accent1" w:themeFillTint="66"/>
          </w:tcPr>
          <w:p w14:paraId="211A2447"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Status</w:t>
            </w:r>
          </w:p>
        </w:tc>
        <w:tc>
          <w:tcPr>
            <w:tcW w:w="2835" w:type="dxa"/>
            <w:shd w:val="clear" w:color="auto" w:fill="B4C6E7" w:themeFill="accent1" w:themeFillTint="66"/>
          </w:tcPr>
          <w:p w14:paraId="02EE7CF5"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 xml:space="preserve">Stan </w:t>
            </w:r>
          </w:p>
        </w:tc>
        <w:tc>
          <w:tcPr>
            <w:tcW w:w="3507" w:type="dxa"/>
            <w:shd w:val="clear" w:color="auto" w:fill="B4C6E7" w:themeFill="accent1" w:themeFillTint="66"/>
          </w:tcPr>
          <w:p w14:paraId="123C6938" w14:textId="77777777" w:rsidR="00261E25" w:rsidRPr="004D6A2B" w:rsidRDefault="00261E25" w:rsidP="006177F2">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Cele środowiskowe</w:t>
            </w:r>
          </w:p>
        </w:tc>
      </w:tr>
      <w:tr w:rsidR="006177F2" w:rsidRPr="004D6A2B" w14:paraId="14FBA86A" w14:textId="77777777" w:rsidTr="00A54D77">
        <w:tc>
          <w:tcPr>
            <w:tcW w:w="13992" w:type="dxa"/>
            <w:gridSpan w:val="7"/>
            <w:shd w:val="clear" w:color="auto" w:fill="D9E2F3" w:themeFill="accent1" w:themeFillTint="33"/>
          </w:tcPr>
          <w:p w14:paraId="58DC42CD" w14:textId="77777777" w:rsidR="00261E25" w:rsidRPr="004D6A2B" w:rsidRDefault="00261E25" w:rsidP="006177F2">
            <w:pPr>
              <w:spacing w:line="23" w:lineRule="atLeast"/>
              <w:jc w:val="center"/>
              <w:rPr>
                <w:rFonts w:asciiTheme="majorHAnsi" w:hAnsiTheme="majorHAnsi" w:cstheme="majorHAnsi"/>
                <w:b/>
                <w:bCs/>
                <w:sz w:val="20"/>
                <w:szCs w:val="20"/>
              </w:rPr>
            </w:pPr>
            <w:r w:rsidRPr="004D6A2B">
              <w:rPr>
                <w:rFonts w:asciiTheme="majorHAnsi" w:hAnsiTheme="majorHAnsi" w:cstheme="majorHAnsi"/>
                <w:b/>
                <w:bCs/>
                <w:sz w:val="20"/>
                <w:szCs w:val="20"/>
              </w:rPr>
              <w:t>JEDNOLITE CZĘŚCI WÓD POWIERZCHNIOWYCH</w:t>
            </w:r>
          </w:p>
        </w:tc>
      </w:tr>
      <w:tr w:rsidR="006177F2" w:rsidRPr="004D6A2B" w14:paraId="687D2F67" w14:textId="77777777" w:rsidTr="003F2F18">
        <w:tc>
          <w:tcPr>
            <w:tcW w:w="1413" w:type="dxa"/>
          </w:tcPr>
          <w:p w14:paraId="15789A3D" w14:textId="06306D77"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Wisła od Wisłoki do Sanny</w:t>
            </w:r>
          </w:p>
        </w:tc>
        <w:tc>
          <w:tcPr>
            <w:tcW w:w="1843" w:type="dxa"/>
          </w:tcPr>
          <w:p w14:paraId="7F6EF532" w14:textId="43364013"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RW2000122319</w:t>
            </w:r>
          </w:p>
        </w:tc>
        <w:tc>
          <w:tcPr>
            <w:tcW w:w="1417" w:type="dxa"/>
          </w:tcPr>
          <w:p w14:paraId="5EC18762" w14:textId="6D9D822F"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RwN - Wielka rzeka nizinna</w:t>
            </w:r>
          </w:p>
        </w:tc>
        <w:tc>
          <w:tcPr>
            <w:tcW w:w="1559" w:type="dxa"/>
          </w:tcPr>
          <w:p w14:paraId="44ADEDD3" w14:textId="103CB472"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Obszar dorzecza Wisły</w:t>
            </w:r>
          </w:p>
          <w:p w14:paraId="41739D22" w14:textId="730CDD50"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 xml:space="preserve">Region wodny </w:t>
            </w:r>
            <w:r w:rsidR="003F2F18" w:rsidRPr="004D6A2B">
              <w:rPr>
                <w:rFonts w:asciiTheme="majorHAnsi" w:hAnsiTheme="majorHAnsi" w:cstheme="majorHAnsi"/>
                <w:sz w:val="20"/>
                <w:szCs w:val="20"/>
              </w:rPr>
              <w:t>g</w:t>
            </w:r>
            <w:r w:rsidRPr="004D6A2B">
              <w:rPr>
                <w:rFonts w:asciiTheme="majorHAnsi" w:hAnsiTheme="majorHAnsi" w:cstheme="majorHAnsi"/>
                <w:sz w:val="20"/>
                <w:szCs w:val="20"/>
              </w:rPr>
              <w:t>órnej-</w:t>
            </w:r>
            <w:r w:rsidR="003F2F18" w:rsidRPr="004D6A2B">
              <w:rPr>
                <w:rFonts w:asciiTheme="majorHAnsi" w:hAnsiTheme="majorHAnsi" w:cstheme="majorHAnsi"/>
                <w:sz w:val="20"/>
                <w:szCs w:val="20"/>
              </w:rPr>
              <w:t>z</w:t>
            </w:r>
            <w:r w:rsidRPr="004D6A2B">
              <w:rPr>
                <w:rFonts w:asciiTheme="majorHAnsi" w:hAnsiTheme="majorHAnsi" w:cstheme="majorHAnsi"/>
                <w:sz w:val="20"/>
                <w:szCs w:val="20"/>
              </w:rPr>
              <w:t>achodniej Wisły</w:t>
            </w:r>
          </w:p>
        </w:tc>
        <w:tc>
          <w:tcPr>
            <w:tcW w:w="1418" w:type="dxa"/>
          </w:tcPr>
          <w:p w14:paraId="0B5FF5B9" w14:textId="02C417FF" w:rsidR="00261E25" w:rsidRPr="004D6A2B" w:rsidRDefault="003F639D" w:rsidP="006177F2">
            <w:pPr>
              <w:spacing w:line="23" w:lineRule="atLeast"/>
              <w:rPr>
                <w:rFonts w:asciiTheme="majorHAnsi" w:hAnsiTheme="majorHAnsi" w:cstheme="majorHAnsi"/>
                <w:sz w:val="20"/>
                <w:szCs w:val="20"/>
              </w:rPr>
            </w:pPr>
            <w:r w:rsidRPr="004D6A2B">
              <w:rPr>
                <w:rFonts w:asciiTheme="majorHAnsi" w:hAnsiTheme="majorHAnsi" w:cstheme="majorHAnsi"/>
                <w:sz w:val="20"/>
                <w:szCs w:val="20"/>
              </w:rPr>
              <w:t>Naturalna część wód</w:t>
            </w:r>
          </w:p>
        </w:tc>
        <w:tc>
          <w:tcPr>
            <w:tcW w:w="2835" w:type="dxa"/>
          </w:tcPr>
          <w:p w14:paraId="424A9C68" w14:textId="1DD6CE2F"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stan ekologiczny</w:t>
            </w:r>
          </w:p>
          <w:p w14:paraId="435F2343"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potencjał ekologiczny</w:t>
            </w:r>
          </w:p>
          <w:p w14:paraId="33D8A73E"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nie dotyczy; fitoplankton, makrobezkręgowce, ichtiofauna</w:t>
            </w:r>
          </w:p>
          <w:p w14:paraId="7D11F262" w14:textId="1AB42769"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poniżej dobrego</w:t>
            </w:r>
          </w:p>
          <w:p w14:paraId="348CA425"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chemiczny</w:t>
            </w:r>
          </w:p>
          <w:p w14:paraId="1281F3BD" w14:textId="3FA6469F"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benzo(a)piren; bromowane difenyloetery, rtęć</w:t>
            </w:r>
          </w:p>
          <w:p w14:paraId="3A83AEC4" w14:textId="1F2BF01E"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(ogólny): zły stan wód</w:t>
            </w:r>
          </w:p>
        </w:tc>
        <w:tc>
          <w:tcPr>
            <w:tcW w:w="3507" w:type="dxa"/>
          </w:tcPr>
          <w:p w14:paraId="12B0C289" w14:textId="61AD700F" w:rsidR="003F639D" w:rsidRPr="004D6A2B" w:rsidRDefault="003F639D" w:rsidP="003F639D">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Stan/potencjał ekologiczny:</w:t>
            </w:r>
          </w:p>
          <w:p w14:paraId="2223B612"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stan ekologiczny (złagodzone wskaźniki: [IFPL, MMI, EFI+PL/ IBI_PL]; pozostałe wskaźniki - II klasa jakości); zapewnienie drożności cieku dla migracji ichtiofauny na odcinku cieku istotnego Wisła w obrębie JCWP (dla jesiotra); zapewnienie drożności cieku według wymagań gatunków chronionych; zapewnienie drożności cieku dla migracji gatunków o znaczeniu gospodarczym na odcinku cieku głównego Wisła w obrębie JCWP (dla troci wędrownej)</w:t>
            </w:r>
          </w:p>
          <w:p w14:paraId="4F0CA223" w14:textId="55B0E130" w:rsidR="003F639D" w:rsidRPr="004D6A2B" w:rsidRDefault="003F639D" w:rsidP="003F639D">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4DE86BD2" w14:textId="32B4EB23" w:rsidR="00261E25"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dla złagodzonych wskaźników [benzo(a)piren(w)] poniżej stanu dobrego, dla pozostałych wskaźników - stan dobry</w:t>
            </w:r>
          </w:p>
        </w:tc>
      </w:tr>
      <w:tr w:rsidR="003F639D" w:rsidRPr="004D6A2B" w14:paraId="632E8EDB" w14:textId="77777777" w:rsidTr="003F2F18">
        <w:tc>
          <w:tcPr>
            <w:tcW w:w="1413" w:type="dxa"/>
          </w:tcPr>
          <w:p w14:paraId="259073A3" w14:textId="159990D4"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Babulówka</w:t>
            </w:r>
          </w:p>
        </w:tc>
        <w:tc>
          <w:tcPr>
            <w:tcW w:w="1843" w:type="dxa"/>
          </w:tcPr>
          <w:p w14:paraId="6D58C494" w14:textId="5D436A0B"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RW200010219299</w:t>
            </w:r>
          </w:p>
        </w:tc>
        <w:tc>
          <w:tcPr>
            <w:tcW w:w="1417" w:type="dxa"/>
          </w:tcPr>
          <w:p w14:paraId="017A5828" w14:textId="38449EE0"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PNp - Potok lub strumień nizinny piaszczysty</w:t>
            </w:r>
          </w:p>
        </w:tc>
        <w:tc>
          <w:tcPr>
            <w:tcW w:w="1559" w:type="dxa"/>
          </w:tcPr>
          <w:p w14:paraId="7AB8666B"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Obszar dorzecza Wisły</w:t>
            </w:r>
          </w:p>
          <w:p w14:paraId="4D94A9B5" w14:textId="613F3F6B"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 xml:space="preserve">Region wodny </w:t>
            </w:r>
            <w:r w:rsidR="003F2F18" w:rsidRPr="004D6A2B">
              <w:rPr>
                <w:rFonts w:asciiTheme="majorHAnsi" w:hAnsiTheme="majorHAnsi" w:cstheme="majorHAnsi"/>
                <w:sz w:val="20"/>
                <w:szCs w:val="20"/>
              </w:rPr>
              <w:t>g</w:t>
            </w:r>
            <w:r w:rsidRPr="004D6A2B">
              <w:rPr>
                <w:rFonts w:asciiTheme="majorHAnsi" w:hAnsiTheme="majorHAnsi" w:cstheme="majorHAnsi"/>
                <w:sz w:val="20"/>
                <w:szCs w:val="20"/>
              </w:rPr>
              <w:t>órnej-</w:t>
            </w:r>
            <w:r w:rsidR="003F2F18" w:rsidRPr="004D6A2B">
              <w:rPr>
                <w:rFonts w:asciiTheme="majorHAnsi" w:hAnsiTheme="majorHAnsi" w:cstheme="majorHAnsi"/>
                <w:sz w:val="20"/>
                <w:szCs w:val="20"/>
              </w:rPr>
              <w:t>ws</w:t>
            </w:r>
            <w:r w:rsidRPr="004D6A2B">
              <w:rPr>
                <w:rFonts w:asciiTheme="majorHAnsi" w:hAnsiTheme="majorHAnsi" w:cstheme="majorHAnsi"/>
                <w:sz w:val="20"/>
                <w:szCs w:val="20"/>
              </w:rPr>
              <w:t>chodniej Wisły</w:t>
            </w:r>
          </w:p>
        </w:tc>
        <w:tc>
          <w:tcPr>
            <w:tcW w:w="1418" w:type="dxa"/>
          </w:tcPr>
          <w:p w14:paraId="5B3F60EA" w14:textId="2D210FD5"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Silnie zmieniona część wód</w:t>
            </w:r>
          </w:p>
        </w:tc>
        <w:tc>
          <w:tcPr>
            <w:tcW w:w="2835" w:type="dxa"/>
          </w:tcPr>
          <w:p w14:paraId="34144E80" w14:textId="50FADA84"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Słaby potencjał ekologiczny</w:t>
            </w:r>
          </w:p>
          <w:p w14:paraId="0A144577"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potencjał ekologiczny</w:t>
            </w:r>
          </w:p>
          <w:p w14:paraId="46B9AC37"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nie dotyczy; makrobezkręgowce, ichtiofauna</w:t>
            </w:r>
          </w:p>
          <w:p w14:paraId="010407FC" w14:textId="4078880B"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w:t>
            </w:r>
            <w:r w:rsidR="003F2F18" w:rsidRPr="004D6A2B">
              <w:rPr>
                <w:rFonts w:asciiTheme="majorHAnsi" w:hAnsiTheme="majorHAnsi" w:cstheme="majorHAnsi"/>
                <w:sz w:val="20"/>
                <w:szCs w:val="20"/>
              </w:rPr>
              <w:t xml:space="preserve"> </w:t>
            </w:r>
            <w:r w:rsidRPr="004D6A2B">
              <w:rPr>
                <w:rFonts w:asciiTheme="majorHAnsi" w:hAnsiTheme="majorHAnsi" w:cstheme="majorHAnsi"/>
                <w:sz w:val="20"/>
                <w:szCs w:val="20"/>
              </w:rPr>
              <w:t>poniżej dobrego</w:t>
            </w:r>
          </w:p>
          <w:p w14:paraId="12B30639"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chemiczny</w:t>
            </w:r>
          </w:p>
          <w:p w14:paraId="79026A9B"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benzo(a)piren, nikiel; bromowane difenyloetery</w:t>
            </w:r>
          </w:p>
          <w:p w14:paraId="7E50F947" w14:textId="1DF310F4"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(ogólny):  zły stan wód</w:t>
            </w:r>
          </w:p>
        </w:tc>
        <w:tc>
          <w:tcPr>
            <w:tcW w:w="3507" w:type="dxa"/>
          </w:tcPr>
          <w:p w14:paraId="6B1310DD" w14:textId="773FF26B" w:rsidR="003F639D" w:rsidRPr="004D6A2B" w:rsidRDefault="003F639D" w:rsidP="003F639D">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Stan/potencjał ekologiczny:</w:t>
            </w:r>
          </w:p>
          <w:p w14:paraId="557AE39F"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potencjał ekologiczny (złagodzone wskaźniki: [MMI, EFI+PL/ IBI_PL]; pozostałe wskaźniki - II klasa jakości); zapewnienie drożności cieku dla migracji ichtiofauny o ile jest monitorowany wskaźnik diadromiczny D</w:t>
            </w:r>
          </w:p>
          <w:p w14:paraId="667B35FB" w14:textId="6B43F1A6" w:rsidR="003F639D" w:rsidRPr="004D6A2B" w:rsidRDefault="003F639D" w:rsidP="003F639D">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2EA0A033" w14:textId="1FD2DB9E"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 xml:space="preserve">stan chemiczny: dla złagodzonych wskaźników [benzo(a)piren(w)] poniżej </w:t>
            </w:r>
            <w:r w:rsidRPr="004D6A2B">
              <w:rPr>
                <w:rFonts w:asciiTheme="majorHAnsi" w:hAnsiTheme="majorHAnsi" w:cstheme="majorHAnsi"/>
                <w:sz w:val="20"/>
                <w:szCs w:val="20"/>
              </w:rPr>
              <w:lastRenderedPageBreak/>
              <w:t>stanu dobrego, dla pozostałych wskaźników - stan dobry</w:t>
            </w:r>
          </w:p>
        </w:tc>
      </w:tr>
      <w:tr w:rsidR="003F639D" w:rsidRPr="004D6A2B" w14:paraId="0534F42B" w14:textId="77777777" w:rsidTr="003F2F18">
        <w:tc>
          <w:tcPr>
            <w:tcW w:w="1413" w:type="dxa"/>
          </w:tcPr>
          <w:p w14:paraId="2149CC9B"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lastRenderedPageBreak/>
              <w:t>Trześniówka do Karolówki</w:t>
            </w:r>
          </w:p>
          <w:p w14:paraId="0C2B4898" w14:textId="4F8292A3" w:rsidR="003F639D" w:rsidRPr="004D6A2B" w:rsidRDefault="003F639D" w:rsidP="003F639D">
            <w:pPr>
              <w:spacing w:line="23" w:lineRule="atLeast"/>
              <w:rPr>
                <w:rFonts w:asciiTheme="majorHAnsi" w:hAnsiTheme="majorHAnsi" w:cstheme="majorHAnsi"/>
                <w:sz w:val="20"/>
                <w:szCs w:val="20"/>
              </w:rPr>
            </w:pPr>
          </w:p>
        </w:tc>
        <w:tc>
          <w:tcPr>
            <w:tcW w:w="1843" w:type="dxa"/>
          </w:tcPr>
          <w:p w14:paraId="133F395F"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RW200010219633</w:t>
            </w:r>
          </w:p>
          <w:p w14:paraId="738CAB4F" w14:textId="018123E5" w:rsidR="003F639D" w:rsidRPr="004D6A2B" w:rsidRDefault="003F639D" w:rsidP="003F639D">
            <w:pPr>
              <w:spacing w:line="23" w:lineRule="atLeast"/>
              <w:rPr>
                <w:rFonts w:asciiTheme="majorHAnsi" w:hAnsiTheme="majorHAnsi" w:cstheme="majorHAnsi"/>
                <w:sz w:val="20"/>
                <w:szCs w:val="20"/>
              </w:rPr>
            </w:pPr>
          </w:p>
        </w:tc>
        <w:tc>
          <w:tcPr>
            <w:tcW w:w="1417" w:type="dxa"/>
          </w:tcPr>
          <w:p w14:paraId="7694E976" w14:textId="19B20DEA"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PNp - Potok lub strumień nizinny piaszczysty</w:t>
            </w:r>
          </w:p>
        </w:tc>
        <w:tc>
          <w:tcPr>
            <w:tcW w:w="1559" w:type="dxa"/>
          </w:tcPr>
          <w:p w14:paraId="279B99CB" w14:textId="77777777"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Obszar dorzecza Wisły</w:t>
            </w:r>
          </w:p>
          <w:p w14:paraId="49CD4622" w14:textId="68EC5CB6"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 xml:space="preserve">Region wodny </w:t>
            </w:r>
            <w:r w:rsidR="003F2F18" w:rsidRPr="004D6A2B">
              <w:rPr>
                <w:rFonts w:asciiTheme="majorHAnsi" w:hAnsiTheme="majorHAnsi" w:cstheme="majorHAnsi"/>
                <w:sz w:val="20"/>
                <w:szCs w:val="20"/>
              </w:rPr>
              <w:t>g</w:t>
            </w:r>
            <w:r w:rsidRPr="004D6A2B">
              <w:rPr>
                <w:rFonts w:asciiTheme="majorHAnsi" w:hAnsiTheme="majorHAnsi" w:cstheme="majorHAnsi"/>
                <w:sz w:val="20"/>
                <w:szCs w:val="20"/>
              </w:rPr>
              <w:t>órnej-</w:t>
            </w:r>
            <w:r w:rsidR="003F2F18" w:rsidRPr="004D6A2B">
              <w:rPr>
                <w:rFonts w:asciiTheme="majorHAnsi" w:hAnsiTheme="majorHAnsi" w:cstheme="majorHAnsi"/>
                <w:sz w:val="20"/>
                <w:szCs w:val="20"/>
              </w:rPr>
              <w:t>ws</w:t>
            </w:r>
            <w:r w:rsidRPr="004D6A2B">
              <w:rPr>
                <w:rFonts w:asciiTheme="majorHAnsi" w:hAnsiTheme="majorHAnsi" w:cstheme="majorHAnsi"/>
                <w:sz w:val="20"/>
                <w:szCs w:val="20"/>
              </w:rPr>
              <w:t>chodniej Wisły</w:t>
            </w:r>
          </w:p>
        </w:tc>
        <w:tc>
          <w:tcPr>
            <w:tcW w:w="1418" w:type="dxa"/>
          </w:tcPr>
          <w:p w14:paraId="63086057" w14:textId="03FA9808" w:rsidR="003F639D" w:rsidRPr="004D6A2B" w:rsidRDefault="003F639D"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Silnie zmieniona część wód</w:t>
            </w:r>
          </w:p>
        </w:tc>
        <w:tc>
          <w:tcPr>
            <w:tcW w:w="2835" w:type="dxa"/>
          </w:tcPr>
          <w:p w14:paraId="5CADBFD1" w14:textId="0F443C6F"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potencjał ekologiczny</w:t>
            </w:r>
          </w:p>
          <w:p w14:paraId="10A48FF8"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potencjał ekologiczny</w:t>
            </w:r>
          </w:p>
          <w:p w14:paraId="1433C4CF"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OWO; makrobezkręgowce, ichtiofauna</w:t>
            </w:r>
          </w:p>
          <w:p w14:paraId="493E28AC" w14:textId="777A5D26"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poniżej dobrego</w:t>
            </w:r>
          </w:p>
          <w:p w14:paraId="72283EF5" w14:textId="489F7D71"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chemiczny benzo(a)piren, związki tributylocyny; bromowane difenyloetery, rtęć</w:t>
            </w:r>
          </w:p>
          <w:p w14:paraId="1CC03C71" w14:textId="607906AC" w:rsidR="003F639D"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(ogólny): zły stan wód</w:t>
            </w:r>
          </w:p>
        </w:tc>
        <w:tc>
          <w:tcPr>
            <w:tcW w:w="3507" w:type="dxa"/>
          </w:tcPr>
          <w:p w14:paraId="2A9182E8" w14:textId="42FFCF42" w:rsidR="003F2F18" w:rsidRPr="004D6A2B" w:rsidRDefault="003F2F18" w:rsidP="003F2F18">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Stan/potencjał ekologiczny:</w:t>
            </w:r>
          </w:p>
          <w:p w14:paraId="2B57D62C"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potencjał ekologiczny (złagodzone wskaźniki: [OWO,, MMI, EFI+PL/ IBI_PL]; pozostałe wskaźniki - II klasa jakości)</w:t>
            </w:r>
          </w:p>
          <w:p w14:paraId="63C0324B" w14:textId="6ABEE8F2" w:rsidR="003F2F18" w:rsidRPr="004D6A2B" w:rsidRDefault="003F2F18" w:rsidP="003F2F18">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216D9D36" w14:textId="5F565F0E" w:rsidR="003F639D"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dla złagodzonych wskaźników [związki tributylocyny(w)] poniżej stanu dobrego, dla pozostałych wskaźników - stan dobry</w:t>
            </w:r>
          </w:p>
        </w:tc>
      </w:tr>
      <w:tr w:rsidR="003F2F18" w:rsidRPr="004D6A2B" w14:paraId="741480FD" w14:textId="77777777" w:rsidTr="003F2F18">
        <w:tc>
          <w:tcPr>
            <w:tcW w:w="1413" w:type="dxa"/>
          </w:tcPr>
          <w:p w14:paraId="7FC295F2" w14:textId="55FAB6DA"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Kanał Chorzelowski</w:t>
            </w:r>
          </w:p>
        </w:tc>
        <w:tc>
          <w:tcPr>
            <w:tcW w:w="1843" w:type="dxa"/>
          </w:tcPr>
          <w:p w14:paraId="590F3367"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RW2000102191149</w:t>
            </w:r>
          </w:p>
          <w:p w14:paraId="66FF5B39" w14:textId="379F88B6" w:rsidR="003F2F18" w:rsidRPr="004D6A2B" w:rsidRDefault="003F2F18" w:rsidP="003F2F18">
            <w:pPr>
              <w:spacing w:line="23" w:lineRule="atLeast"/>
              <w:rPr>
                <w:rFonts w:asciiTheme="majorHAnsi" w:hAnsiTheme="majorHAnsi" w:cstheme="majorHAnsi"/>
                <w:sz w:val="20"/>
                <w:szCs w:val="20"/>
              </w:rPr>
            </w:pPr>
          </w:p>
        </w:tc>
        <w:tc>
          <w:tcPr>
            <w:tcW w:w="1417" w:type="dxa"/>
          </w:tcPr>
          <w:p w14:paraId="6D5B92B7" w14:textId="14A27642"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PNp - Potok lub strumień nizinny piaszczysty</w:t>
            </w:r>
          </w:p>
        </w:tc>
        <w:tc>
          <w:tcPr>
            <w:tcW w:w="1559" w:type="dxa"/>
          </w:tcPr>
          <w:p w14:paraId="0A85FCB1"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Obszar dorzecza Wisły</w:t>
            </w:r>
          </w:p>
          <w:p w14:paraId="6D185DBB" w14:textId="513BCB8C"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Region wodny górnej-zachodniej Wisły</w:t>
            </w:r>
          </w:p>
        </w:tc>
        <w:tc>
          <w:tcPr>
            <w:tcW w:w="1418" w:type="dxa"/>
          </w:tcPr>
          <w:p w14:paraId="5AD0B476" w14:textId="16F64132" w:rsidR="003F2F18" w:rsidRPr="004D6A2B" w:rsidRDefault="003F2F18"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Sztuczna część wód</w:t>
            </w:r>
          </w:p>
        </w:tc>
        <w:tc>
          <w:tcPr>
            <w:tcW w:w="2835" w:type="dxa"/>
          </w:tcPr>
          <w:p w14:paraId="177745CC" w14:textId="03421AAD"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potencjał ekologiczny</w:t>
            </w:r>
          </w:p>
          <w:p w14:paraId="55BD607A"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potencjał ekologiczny</w:t>
            </w:r>
          </w:p>
          <w:p w14:paraId="5D2AF917"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nie dotyczy; makrobezkręgowce</w:t>
            </w:r>
          </w:p>
          <w:p w14:paraId="0780774C" w14:textId="460DD9AC"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poniżej dobrego</w:t>
            </w:r>
          </w:p>
          <w:p w14:paraId="0DE9C586" w14:textId="541B4CA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chemiczny benzo(a)piren; bromowane difenyloetery</w:t>
            </w:r>
          </w:p>
          <w:p w14:paraId="13A7F181" w14:textId="5DAC8C6A"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(ogólny): zły stan wód</w:t>
            </w:r>
          </w:p>
        </w:tc>
        <w:tc>
          <w:tcPr>
            <w:tcW w:w="3507" w:type="dxa"/>
          </w:tcPr>
          <w:p w14:paraId="6358C91C" w14:textId="0D078D38" w:rsidR="003F2F18" w:rsidRPr="004D6A2B" w:rsidRDefault="003F2F18" w:rsidP="003F2F18">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Stan/potencjał ekologiczny:</w:t>
            </w:r>
          </w:p>
          <w:p w14:paraId="60283041" w14:textId="77777777"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umiarkowany potencjał ekologiczny (złagodzone wskaźniki: [MMI]; pozostałe wskaźniki - II klasa jakości)</w:t>
            </w:r>
          </w:p>
          <w:p w14:paraId="00D01BD6" w14:textId="75C1437B" w:rsidR="003F2F18" w:rsidRPr="004D6A2B" w:rsidRDefault="003F2F18" w:rsidP="003F2F18">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2CE8A526" w14:textId="1246B0FC" w:rsidR="003F2F18" w:rsidRPr="004D6A2B" w:rsidRDefault="003F2F18" w:rsidP="003F2F18">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dla złagodzonych wskaźników [benzo(a)piren(w)] poniżej stanu dobrego, dla pozostałych wskaźników - stan dobry</w:t>
            </w:r>
          </w:p>
        </w:tc>
      </w:tr>
      <w:tr w:rsidR="003F639D" w:rsidRPr="004D6A2B" w14:paraId="0085D4ED" w14:textId="77777777" w:rsidTr="00A54D77">
        <w:tc>
          <w:tcPr>
            <w:tcW w:w="13992" w:type="dxa"/>
            <w:gridSpan w:val="7"/>
            <w:shd w:val="clear" w:color="auto" w:fill="D9E2F3" w:themeFill="accent1" w:themeFillTint="33"/>
          </w:tcPr>
          <w:p w14:paraId="5B87B70A" w14:textId="77777777" w:rsidR="003F639D" w:rsidRPr="004D6A2B" w:rsidRDefault="003F639D" w:rsidP="003F639D">
            <w:pPr>
              <w:spacing w:line="23" w:lineRule="atLeast"/>
              <w:jc w:val="center"/>
              <w:rPr>
                <w:rFonts w:asciiTheme="majorHAnsi" w:hAnsiTheme="majorHAnsi" w:cstheme="majorHAnsi"/>
                <w:b/>
                <w:bCs/>
                <w:sz w:val="20"/>
                <w:szCs w:val="20"/>
              </w:rPr>
            </w:pPr>
            <w:r w:rsidRPr="004D6A2B">
              <w:rPr>
                <w:rFonts w:asciiTheme="majorHAnsi" w:hAnsiTheme="majorHAnsi" w:cstheme="majorHAnsi"/>
                <w:b/>
                <w:bCs/>
                <w:sz w:val="20"/>
                <w:szCs w:val="20"/>
              </w:rPr>
              <w:t>JEDNOLITE CZĘŚCI WÓD PODZIEMNYCH</w:t>
            </w:r>
          </w:p>
        </w:tc>
      </w:tr>
      <w:tr w:rsidR="003F639D" w:rsidRPr="004D6A2B" w14:paraId="1CE7459B" w14:textId="77777777" w:rsidTr="003F2F18">
        <w:tc>
          <w:tcPr>
            <w:tcW w:w="1413" w:type="dxa"/>
          </w:tcPr>
          <w:p w14:paraId="294636DB" w14:textId="0745E48A" w:rsidR="003F639D"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135</w:t>
            </w:r>
          </w:p>
        </w:tc>
        <w:tc>
          <w:tcPr>
            <w:tcW w:w="1843" w:type="dxa"/>
          </w:tcPr>
          <w:p w14:paraId="05B3303A" w14:textId="189F327C" w:rsidR="003F639D" w:rsidRPr="004D6A2B" w:rsidRDefault="00E37F06"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GW2000135</w:t>
            </w:r>
          </w:p>
        </w:tc>
        <w:tc>
          <w:tcPr>
            <w:tcW w:w="1417" w:type="dxa"/>
          </w:tcPr>
          <w:p w14:paraId="464DD6AE" w14:textId="764BBFC9" w:rsidR="003F639D" w:rsidRPr="004D6A2B" w:rsidRDefault="003F2F18"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Jednolita część wód podziemnych</w:t>
            </w:r>
          </w:p>
        </w:tc>
        <w:tc>
          <w:tcPr>
            <w:tcW w:w="1559" w:type="dxa"/>
          </w:tcPr>
          <w:p w14:paraId="0EC93596" w14:textId="5620905E" w:rsidR="00E37F06" w:rsidRPr="004D6A2B" w:rsidRDefault="00E37F06" w:rsidP="00E37F06">
            <w:pPr>
              <w:spacing w:line="23" w:lineRule="atLeast"/>
              <w:rPr>
                <w:rFonts w:asciiTheme="majorHAnsi" w:hAnsiTheme="majorHAnsi" w:cstheme="majorHAnsi"/>
                <w:sz w:val="20"/>
                <w:szCs w:val="20"/>
              </w:rPr>
            </w:pPr>
            <w:bookmarkStart w:id="6" w:name="_Hlk183513675"/>
            <w:r w:rsidRPr="004D6A2B">
              <w:rPr>
                <w:rFonts w:asciiTheme="majorHAnsi" w:hAnsiTheme="majorHAnsi" w:cstheme="majorHAnsi"/>
                <w:sz w:val="20"/>
                <w:szCs w:val="20"/>
              </w:rPr>
              <w:t>Obszar dorzecza Wisły</w:t>
            </w:r>
          </w:p>
          <w:p w14:paraId="58197B08"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Region wodny</w:t>
            </w:r>
          </w:p>
          <w:p w14:paraId="3331BCD9" w14:textId="6491BCF1" w:rsidR="003F639D"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Górnej-Wschodniej Wisły, Górnej-Zachodniej Wisły</w:t>
            </w:r>
            <w:bookmarkEnd w:id="6"/>
          </w:p>
        </w:tc>
        <w:tc>
          <w:tcPr>
            <w:tcW w:w="1418" w:type="dxa"/>
          </w:tcPr>
          <w:p w14:paraId="162694B8" w14:textId="53E56AE9" w:rsidR="003F639D" w:rsidRPr="004D6A2B" w:rsidRDefault="003F2F18" w:rsidP="003F639D">
            <w:pPr>
              <w:spacing w:line="23" w:lineRule="atLeast"/>
              <w:rPr>
                <w:rFonts w:asciiTheme="majorHAnsi" w:hAnsiTheme="majorHAnsi" w:cstheme="majorHAnsi"/>
                <w:sz w:val="20"/>
                <w:szCs w:val="20"/>
              </w:rPr>
            </w:pPr>
            <w:r w:rsidRPr="004D6A2B">
              <w:rPr>
                <w:rFonts w:asciiTheme="majorHAnsi" w:hAnsiTheme="majorHAnsi" w:cstheme="majorHAnsi"/>
                <w:sz w:val="20"/>
                <w:szCs w:val="20"/>
              </w:rPr>
              <w:t>Jednolita część wód podziemnych</w:t>
            </w:r>
          </w:p>
        </w:tc>
        <w:tc>
          <w:tcPr>
            <w:tcW w:w="2835" w:type="dxa"/>
          </w:tcPr>
          <w:p w14:paraId="14716486" w14:textId="4AA0B0DD"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słaby</w:t>
            </w:r>
          </w:p>
          <w:p w14:paraId="37471102" w14:textId="55CEDAE5"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ilościowy dobry</w:t>
            </w:r>
          </w:p>
          <w:p w14:paraId="5CF115A7" w14:textId="77777777" w:rsidR="003F639D"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JCWPd słaby</w:t>
            </w:r>
          </w:p>
          <w:p w14:paraId="19BDC57C"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Wskaźniki determinujące stan JCWPd</w:t>
            </w:r>
          </w:p>
          <w:p w14:paraId="204DD70D"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w:t>
            </w:r>
          </w:p>
          <w:p w14:paraId="6FB1258C" w14:textId="653FDF9E"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test C.1. - ogólna ocena stanu chemicznego: K, Fe, As, pH, Al, Fe, SO4, TOC</w:t>
            </w:r>
          </w:p>
        </w:tc>
        <w:tc>
          <w:tcPr>
            <w:tcW w:w="3507" w:type="dxa"/>
          </w:tcPr>
          <w:p w14:paraId="65F95B48" w14:textId="1DB11ADF" w:rsidR="00E37F06" w:rsidRPr="004D6A2B" w:rsidRDefault="00E37F06" w:rsidP="00E37F06">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6E3ED486" w14:textId="2A2FC308"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dobry stan chemiczny z wyłączeniem przekroczeń wartości progowej dobrego stanu w przypadku wskaźników: K, Fe, Mn, As, pH, Al, SO4, TOC</w:t>
            </w:r>
          </w:p>
          <w:p w14:paraId="1C581E60" w14:textId="77777777" w:rsidR="00E37F06" w:rsidRPr="004D6A2B" w:rsidRDefault="00E37F06" w:rsidP="00E37F06">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ilościowy:</w:t>
            </w:r>
          </w:p>
          <w:p w14:paraId="145BB2CE" w14:textId="12DBFBD0" w:rsidR="003F639D" w:rsidRPr="004D6A2B" w:rsidRDefault="003F639D"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Dobry stan ilościowy.</w:t>
            </w:r>
          </w:p>
        </w:tc>
      </w:tr>
      <w:tr w:rsidR="00E37F06" w:rsidRPr="004D6A2B" w14:paraId="40C9BA41" w14:textId="77777777" w:rsidTr="003F2F18">
        <w:tc>
          <w:tcPr>
            <w:tcW w:w="1413" w:type="dxa"/>
          </w:tcPr>
          <w:p w14:paraId="7ABA010F" w14:textId="7E79FA55"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lastRenderedPageBreak/>
              <w:t>134</w:t>
            </w:r>
          </w:p>
        </w:tc>
        <w:tc>
          <w:tcPr>
            <w:tcW w:w="1843" w:type="dxa"/>
          </w:tcPr>
          <w:p w14:paraId="4CC79635" w14:textId="2DA1FF5B"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GW2000134</w:t>
            </w:r>
          </w:p>
        </w:tc>
        <w:tc>
          <w:tcPr>
            <w:tcW w:w="1417" w:type="dxa"/>
          </w:tcPr>
          <w:p w14:paraId="1FDA4F8A" w14:textId="19323A9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Jednolita część wód podziemnych</w:t>
            </w:r>
          </w:p>
        </w:tc>
        <w:tc>
          <w:tcPr>
            <w:tcW w:w="1559" w:type="dxa"/>
          </w:tcPr>
          <w:p w14:paraId="36FE7E3C"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Obszar dorzecza Wisły</w:t>
            </w:r>
          </w:p>
          <w:p w14:paraId="5C3D934B"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Region wodny</w:t>
            </w:r>
          </w:p>
          <w:p w14:paraId="152A2446" w14:textId="414899BC"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Górnej-Wschodniej Wisły, Górnej-Zachodniej Wisły</w:t>
            </w:r>
          </w:p>
        </w:tc>
        <w:tc>
          <w:tcPr>
            <w:tcW w:w="1418" w:type="dxa"/>
          </w:tcPr>
          <w:p w14:paraId="0CBE3B51" w14:textId="193E93F2"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Jednolita część wód podziemnych</w:t>
            </w:r>
          </w:p>
        </w:tc>
        <w:tc>
          <w:tcPr>
            <w:tcW w:w="2835" w:type="dxa"/>
          </w:tcPr>
          <w:p w14:paraId="788AF8D6" w14:textId="31079421"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chemiczny dobry</w:t>
            </w:r>
          </w:p>
          <w:p w14:paraId="7020081C" w14:textId="14E32D62"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ilościowy dobry</w:t>
            </w:r>
          </w:p>
          <w:p w14:paraId="78F65A81" w14:textId="39F532C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Stan JCWPd dobry</w:t>
            </w:r>
          </w:p>
        </w:tc>
        <w:tc>
          <w:tcPr>
            <w:tcW w:w="3507" w:type="dxa"/>
          </w:tcPr>
          <w:p w14:paraId="68B246A2" w14:textId="40BFE64B" w:rsidR="00E37F06" w:rsidRPr="004D6A2B" w:rsidRDefault="00E37F06" w:rsidP="00E37F06">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chemiczny:</w:t>
            </w:r>
          </w:p>
          <w:p w14:paraId="1A4CB595" w14:textId="77777777"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dobry stan chemiczny</w:t>
            </w:r>
          </w:p>
          <w:p w14:paraId="0BDECADB" w14:textId="1CF2A4CA" w:rsidR="00E37F06" w:rsidRPr="004D6A2B" w:rsidRDefault="00E37F06" w:rsidP="00E37F06">
            <w:pPr>
              <w:spacing w:line="23" w:lineRule="atLeast"/>
              <w:rPr>
                <w:rFonts w:asciiTheme="majorHAnsi" w:hAnsiTheme="majorHAnsi" w:cstheme="majorHAnsi"/>
                <w:b/>
                <w:bCs/>
                <w:sz w:val="20"/>
                <w:szCs w:val="20"/>
              </w:rPr>
            </w:pPr>
            <w:r w:rsidRPr="004D6A2B">
              <w:rPr>
                <w:rFonts w:asciiTheme="majorHAnsi" w:hAnsiTheme="majorHAnsi" w:cstheme="majorHAnsi"/>
                <w:b/>
                <w:bCs/>
                <w:sz w:val="20"/>
                <w:szCs w:val="20"/>
              </w:rPr>
              <w:t>Stan ilościowy:</w:t>
            </w:r>
          </w:p>
          <w:p w14:paraId="1DFAFD07" w14:textId="7D18F019" w:rsidR="00E37F06" w:rsidRPr="004D6A2B" w:rsidRDefault="00E37F06" w:rsidP="00E37F06">
            <w:pPr>
              <w:spacing w:line="23" w:lineRule="atLeast"/>
              <w:rPr>
                <w:rFonts w:asciiTheme="majorHAnsi" w:hAnsiTheme="majorHAnsi" w:cstheme="majorHAnsi"/>
                <w:sz w:val="20"/>
                <w:szCs w:val="20"/>
              </w:rPr>
            </w:pPr>
            <w:r w:rsidRPr="004D6A2B">
              <w:rPr>
                <w:rFonts w:asciiTheme="majorHAnsi" w:hAnsiTheme="majorHAnsi" w:cstheme="majorHAnsi"/>
                <w:sz w:val="20"/>
                <w:szCs w:val="20"/>
              </w:rPr>
              <w:t>dobry stan ilościowy</w:t>
            </w:r>
          </w:p>
        </w:tc>
      </w:tr>
    </w:tbl>
    <w:p w14:paraId="0766EFDC" w14:textId="77777777" w:rsidR="00707862" w:rsidRPr="004D6A2B" w:rsidRDefault="00707862" w:rsidP="006177F2">
      <w:pPr>
        <w:spacing w:after="0" w:line="23" w:lineRule="atLeast"/>
        <w:rPr>
          <w:rFonts w:asciiTheme="majorHAnsi" w:hAnsiTheme="majorHAnsi" w:cstheme="majorHAnsi"/>
        </w:rPr>
      </w:pPr>
    </w:p>
    <w:bookmarkEnd w:id="5"/>
    <w:p w14:paraId="130C7290" w14:textId="77777777" w:rsidR="00707862" w:rsidRPr="004D6A2B" w:rsidRDefault="00707862" w:rsidP="006177F2">
      <w:pPr>
        <w:spacing w:after="0" w:line="23" w:lineRule="atLeast"/>
        <w:rPr>
          <w:rFonts w:asciiTheme="majorHAnsi" w:hAnsiTheme="majorHAnsi" w:cstheme="majorHAnsi"/>
        </w:rPr>
      </w:pPr>
    </w:p>
    <w:p w14:paraId="5F93B529" w14:textId="77777777" w:rsidR="00707862" w:rsidRPr="004D6A2B" w:rsidRDefault="00707862" w:rsidP="006177F2">
      <w:pPr>
        <w:spacing w:after="0" w:line="23" w:lineRule="atLeast"/>
        <w:rPr>
          <w:rFonts w:asciiTheme="majorHAnsi" w:hAnsiTheme="majorHAnsi" w:cstheme="majorHAnsi"/>
        </w:rPr>
      </w:pPr>
    </w:p>
    <w:p w14:paraId="4099BE3C" w14:textId="77777777" w:rsidR="00707862" w:rsidRPr="004D6A2B" w:rsidRDefault="00707862" w:rsidP="006177F2">
      <w:pPr>
        <w:spacing w:after="0" w:line="23" w:lineRule="atLeast"/>
        <w:rPr>
          <w:rFonts w:asciiTheme="majorHAnsi" w:hAnsiTheme="majorHAnsi" w:cstheme="majorHAnsi"/>
        </w:rPr>
      </w:pPr>
    </w:p>
    <w:p w14:paraId="6523E38E" w14:textId="77777777" w:rsidR="00707862" w:rsidRPr="004D6A2B" w:rsidRDefault="00707862" w:rsidP="006177F2">
      <w:pPr>
        <w:spacing w:after="0" w:line="23" w:lineRule="atLeast"/>
        <w:rPr>
          <w:rFonts w:asciiTheme="majorHAnsi" w:hAnsiTheme="majorHAnsi" w:cstheme="majorHAnsi"/>
        </w:rPr>
      </w:pPr>
    </w:p>
    <w:p w14:paraId="2CDD9DAC" w14:textId="77777777" w:rsidR="00707862" w:rsidRPr="004D6A2B" w:rsidRDefault="00707862" w:rsidP="006177F2">
      <w:pPr>
        <w:spacing w:after="0" w:line="23" w:lineRule="atLeast"/>
        <w:rPr>
          <w:rFonts w:asciiTheme="majorHAnsi" w:hAnsiTheme="majorHAnsi" w:cstheme="majorHAnsi"/>
        </w:rPr>
      </w:pPr>
    </w:p>
    <w:p w14:paraId="357E6971" w14:textId="77777777" w:rsidR="00707862" w:rsidRPr="004D6A2B" w:rsidRDefault="00707862" w:rsidP="006177F2">
      <w:pPr>
        <w:spacing w:after="0" w:line="23" w:lineRule="atLeast"/>
        <w:rPr>
          <w:rFonts w:asciiTheme="majorHAnsi" w:hAnsiTheme="majorHAnsi" w:cstheme="majorHAnsi"/>
        </w:rPr>
        <w:sectPr w:rsidR="00707862" w:rsidRPr="004D6A2B" w:rsidSect="00240CCD">
          <w:pgSz w:w="16838" w:h="11906" w:orient="landscape"/>
          <w:pgMar w:top="1418" w:right="1418" w:bottom="1418" w:left="1418" w:header="709" w:footer="709" w:gutter="0"/>
          <w:cols w:space="708"/>
          <w:titlePg/>
          <w:docGrid w:linePitch="360"/>
        </w:sectPr>
      </w:pPr>
    </w:p>
    <w:p w14:paraId="2E593F15" w14:textId="16DB5CF7" w:rsidR="00574754" w:rsidRPr="004D6A2B" w:rsidRDefault="00574754" w:rsidP="006177F2">
      <w:pPr>
        <w:pStyle w:val="Legenda"/>
        <w:spacing w:after="0" w:line="23" w:lineRule="atLeast"/>
        <w:rPr>
          <w:rFonts w:asciiTheme="majorHAnsi" w:hAnsiTheme="majorHAnsi" w:cstheme="majorHAnsi"/>
          <w:color w:val="auto"/>
        </w:rPr>
      </w:pPr>
      <w:bookmarkStart w:id="7" w:name="_Toc204779871"/>
      <w:r w:rsidRPr="004D6A2B">
        <w:rPr>
          <w:rFonts w:asciiTheme="majorHAnsi" w:hAnsiTheme="majorHAnsi" w:cstheme="majorHAnsi"/>
          <w:color w:val="auto"/>
        </w:rPr>
        <w:lastRenderedPageBreak/>
        <w:t xml:space="preserve">Ilustracja </w:t>
      </w:r>
      <w:r w:rsidRPr="004D6A2B">
        <w:rPr>
          <w:rFonts w:asciiTheme="majorHAnsi" w:hAnsiTheme="majorHAnsi" w:cstheme="majorHAnsi"/>
          <w:color w:val="auto"/>
        </w:rPr>
        <w:fldChar w:fldCharType="begin"/>
      </w:r>
      <w:r w:rsidRPr="004D6A2B">
        <w:rPr>
          <w:rFonts w:asciiTheme="majorHAnsi" w:hAnsiTheme="majorHAnsi" w:cstheme="majorHAnsi"/>
          <w:color w:val="auto"/>
        </w:rPr>
        <w:instrText xml:space="preserve"> SEQ Ilustracja \* ARABIC </w:instrText>
      </w:r>
      <w:r w:rsidRPr="004D6A2B">
        <w:rPr>
          <w:rFonts w:asciiTheme="majorHAnsi" w:hAnsiTheme="majorHAnsi" w:cstheme="majorHAnsi"/>
          <w:color w:val="auto"/>
        </w:rPr>
        <w:fldChar w:fldCharType="separate"/>
      </w:r>
      <w:r w:rsidRPr="004D6A2B">
        <w:rPr>
          <w:rFonts w:asciiTheme="majorHAnsi" w:hAnsiTheme="majorHAnsi" w:cstheme="majorHAnsi"/>
          <w:noProof/>
          <w:color w:val="auto"/>
        </w:rPr>
        <w:t>1</w:t>
      </w:r>
      <w:r w:rsidRPr="004D6A2B">
        <w:rPr>
          <w:rFonts w:asciiTheme="majorHAnsi" w:hAnsiTheme="majorHAnsi" w:cstheme="majorHAnsi"/>
          <w:color w:val="auto"/>
        </w:rPr>
        <w:fldChar w:fldCharType="end"/>
      </w:r>
      <w:r w:rsidRPr="004D6A2B">
        <w:rPr>
          <w:rFonts w:asciiTheme="majorHAnsi" w:hAnsiTheme="majorHAnsi" w:cstheme="majorHAnsi"/>
          <w:color w:val="auto"/>
        </w:rPr>
        <w:t>: Zlewnia jednolitych części wód powierzchniowych z zaznaczeniem obszarów przeznaczonych do ochrony siedlisk i gatunków, dla których utrzymanie lub poprawa stanu wód jest ważnym czynnikiem w ich ochronie</w:t>
      </w:r>
      <w:r w:rsidR="00D71318" w:rsidRPr="004D6A2B">
        <w:rPr>
          <w:rFonts w:asciiTheme="majorHAnsi" w:hAnsiTheme="majorHAnsi" w:cstheme="majorHAnsi"/>
          <w:color w:val="auto"/>
        </w:rPr>
        <w:t xml:space="preserve">, źródło: </w:t>
      </w:r>
      <w:r w:rsidR="002B0D7B" w:rsidRPr="004D6A2B">
        <w:rPr>
          <w:rFonts w:asciiTheme="majorHAnsi" w:hAnsiTheme="majorHAnsi" w:cstheme="majorHAnsi"/>
          <w:color w:val="auto"/>
        </w:rPr>
        <w:t>http://karty.apgw.gov.pl:4200/jcw-powierzchniowe</w:t>
      </w:r>
      <w:bookmarkEnd w:id="7"/>
    </w:p>
    <w:p w14:paraId="636DE1E8" w14:textId="1B011DF3" w:rsidR="00574754" w:rsidRPr="004D6A2B" w:rsidRDefault="002B0D7B" w:rsidP="006177F2">
      <w:pPr>
        <w:spacing w:after="0" w:line="23" w:lineRule="atLeast"/>
        <w:jc w:val="center"/>
        <w:rPr>
          <w:rFonts w:asciiTheme="majorHAnsi" w:hAnsiTheme="majorHAnsi" w:cstheme="majorHAnsi"/>
        </w:rPr>
      </w:pPr>
      <w:r w:rsidRPr="004D6A2B">
        <w:rPr>
          <w:rFonts w:asciiTheme="majorHAnsi" w:hAnsiTheme="majorHAnsi" w:cstheme="majorHAnsi"/>
          <w:noProof/>
        </w:rPr>
        <w:drawing>
          <wp:inline distT="0" distB="0" distL="0" distR="0" wp14:anchorId="14E6BC43" wp14:editId="2371E9F3">
            <wp:extent cx="5644736" cy="7999730"/>
            <wp:effectExtent l="0" t="0" r="0" b="1270"/>
            <wp:docPr id="5308693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69367" name=""/>
                    <pic:cNvPicPr/>
                  </pic:nvPicPr>
                  <pic:blipFill rotWithShape="1">
                    <a:blip r:embed="rId14">
                      <a:extLst>
                        <a:ext uri="{BEBA8EAE-BF5A-486C-A8C5-ECC9F3942E4B}">
                          <a14:imgProps xmlns:a14="http://schemas.microsoft.com/office/drawing/2010/main">
                            <a14:imgLayer r:embed="rId15">
                              <a14:imgEffect>
                                <a14:sharpenSoften amount="25000"/>
                              </a14:imgEffect>
                            </a14:imgLayer>
                          </a14:imgProps>
                        </a:ext>
                      </a:extLst>
                    </a:blip>
                    <a:srcRect t="783" b="386"/>
                    <a:stretch/>
                  </pic:blipFill>
                  <pic:spPr bwMode="auto">
                    <a:xfrm>
                      <a:off x="0" y="0"/>
                      <a:ext cx="5653345" cy="8011931"/>
                    </a:xfrm>
                    <a:prstGeom prst="rect">
                      <a:avLst/>
                    </a:prstGeom>
                    <a:ln>
                      <a:noFill/>
                    </a:ln>
                    <a:extLst>
                      <a:ext uri="{53640926-AAD7-44D8-BBD7-CCE9431645EC}">
                        <a14:shadowObscured xmlns:a14="http://schemas.microsoft.com/office/drawing/2010/main"/>
                      </a:ext>
                    </a:extLst>
                  </pic:spPr>
                </pic:pic>
              </a:graphicData>
            </a:graphic>
          </wp:inline>
        </w:drawing>
      </w:r>
    </w:p>
    <w:p w14:paraId="1F8D1F66" w14:textId="1262D7BC" w:rsidR="00574754" w:rsidRPr="004D6A2B" w:rsidRDefault="002B0D7B" w:rsidP="006177F2">
      <w:pPr>
        <w:spacing w:after="0" w:line="23" w:lineRule="atLeast"/>
        <w:jc w:val="center"/>
        <w:rPr>
          <w:rFonts w:asciiTheme="majorHAnsi" w:hAnsiTheme="majorHAnsi" w:cstheme="majorHAnsi"/>
        </w:rPr>
      </w:pPr>
      <w:r w:rsidRPr="004D6A2B">
        <w:rPr>
          <w:rFonts w:asciiTheme="majorHAnsi" w:hAnsiTheme="majorHAnsi" w:cstheme="majorHAnsi"/>
          <w:noProof/>
        </w:rPr>
        <w:lastRenderedPageBreak/>
        <w:drawing>
          <wp:inline distT="0" distB="0" distL="0" distR="0" wp14:anchorId="74FAFC7E" wp14:editId="51D83E41">
            <wp:extent cx="5702300" cy="7928825"/>
            <wp:effectExtent l="0" t="0" r="0" b="0"/>
            <wp:docPr id="21017583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58386" name=""/>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Lst>
                    </a:blip>
                    <a:srcRect b="1362"/>
                    <a:stretch/>
                  </pic:blipFill>
                  <pic:spPr bwMode="auto">
                    <a:xfrm>
                      <a:off x="0" y="0"/>
                      <a:ext cx="5707458" cy="7935997"/>
                    </a:xfrm>
                    <a:prstGeom prst="rect">
                      <a:avLst/>
                    </a:prstGeom>
                    <a:ln>
                      <a:noFill/>
                    </a:ln>
                    <a:extLst>
                      <a:ext uri="{53640926-AAD7-44D8-BBD7-CCE9431645EC}">
                        <a14:shadowObscured xmlns:a14="http://schemas.microsoft.com/office/drawing/2010/main"/>
                      </a:ext>
                    </a:extLst>
                  </pic:spPr>
                </pic:pic>
              </a:graphicData>
            </a:graphic>
          </wp:inline>
        </w:drawing>
      </w:r>
    </w:p>
    <w:p w14:paraId="324197A2" w14:textId="579A4C64" w:rsidR="00574754" w:rsidRPr="004D6A2B" w:rsidRDefault="00574754" w:rsidP="006177F2">
      <w:pPr>
        <w:spacing w:after="0" w:line="23" w:lineRule="atLeast"/>
        <w:jc w:val="center"/>
        <w:rPr>
          <w:rFonts w:asciiTheme="majorHAnsi" w:hAnsiTheme="majorHAnsi" w:cstheme="majorHAnsi"/>
        </w:rPr>
      </w:pPr>
    </w:p>
    <w:p w14:paraId="26B3289A" w14:textId="6AE5E4C8" w:rsidR="00574754" w:rsidRPr="004D6A2B" w:rsidRDefault="00574754" w:rsidP="006177F2">
      <w:pPr>
        <w:pStyle w:val="Legenda"/>
        <w:spacing w:after="0" w:line="23" w:lineRule="atLeast"/>
        <w:jc w:val="center"/>
        <w:rPr>
          <w:rFonts w:asciiTheme="majorHAnsi" w:hAnsiTheme="majorHAnsi" w:cstheme="majorHAnsi"/>
          <w:color w:val="auto"/>
        </w:rPr>
      </w:pPr>
    </w:p>
    <w:p w14:paraId="79384179" w14:textId="77777777" w:rsidR="00574754" w:rsidRPr="004D6A2B" w:rsidRDefault="00574754" w:rsidP="006177F2">
      <w:pPr>
        <w:spacing w:after="0" w:line="23" w:lineRule="atLeast"/>
        <w:rPr>
          <w:rFonts w:asciiTheme="majorHAnsi" w:hAnsiTheme="majorHAnsi" w:cstheme="majorHAnsi"/>
        </w:rPr>
      </w:pPr>
    </w:p>
    <w:p w14:paraId="4914D3F3" w14:textId="1086B675" w:rsidR="00574754" w:rsidRPr="004D6A2B" w:rsidRDefault="00574754" w:rsidP="006177F2">
      <w:pPr>
        <w:spacing w:after="0" w:line="23" w:lineRule="atLeast"/>
        <w:rPr>
          <w:rFonts w:asciiTheme="majorHAnsi" w:hAnsiTheme="majorHAnsi" w:cstheme="majorHAnsi"/>
        </w:rPr>
      </w:pPr>
    </w:p>
    <w:p w14:paraId="5632B3AF" w14:textId="18151E68" w:rsidR="00320C30" w:rsidRPr="004D6A2B" w:rsidRDefault="00320C30" w:rsidP="006177F2">
      <w:pPr>
        <w:spacing w:after="0" w:line="23" w:lineRule="atLeast"/>
        <w:rPr>
          <w:rFonts w:asciiTheme="majorHAnsi" w:hAnsiTheme="majorHAnsi" w:cstheme="majorHAnsi"/>
        </w:rPr>
      </w:pPr>
    </w:p>
    <w:p w14:paraId="7057EC2F" w14:textId="77777777" w:rsidR="00320C30" w:rsidRPr="004D6A2B" w:rsidRDefault="00320C30" w:rsidP="006177F2">
      <w:pPr>
        <w:spacing w:after="0" w:line="23" w:lineRule="atLeast"/>
        <w:rPr>
          <w:rFonts w:asciiTheme="majorHAnsi" w:hAnsiTheme="majorHAnsi" w:cstheme="majorHAnsi"/>
        </w:rPr>
      </w:pPr>
    </w:p>
    <w:p w14:paraId="19D06860" w14:textId="4990ACD5" w:rsidR="00320C30" w:rsidRPr="004D6A2B" w:rsidRDefault="00AC283D" w:rsidP="006177F2">
      <w:pPr>
        <w:spacing w:after="0" w:line="23" w:lineRule="atLeast"/>
        <w:rPr>
          <w:rFonts w:asciiTheme="majorHAnsi" w:hAnsiTheme="majorHAnsi" w:cstheme="majorHAnsi"/>
        </w:rPr>
      </w:pPr>
      <w:r w:rsidRPr="004D6A2B">
        <w:rPr>
          <w:rFonts w:asciiTheme="majorHAnsi" w:hAnsiTheme="majorHAnsi" w:cstheme="majorHAnsi"/>
          <w:noProof/>
        </w:rPr>
        <w:drawing>
          <wp:inline distT="0" distB="0" distL="0" distR="0" wp14:anchorId="4E435646" wp14:editId="617439CD">
            <wp:extent cx="5695950" cy="8182251"/>
            <wp:effectExtent l="0" t="0" r="0" b="9525"/>
            <wp:docPr id="20208993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99395" name=""/>
                    <pic:cNvPicPr/>
                  </pic:nvPicPr>
                  <pic:blipFill rotWithShape="1">
                    <a:blip r:embed="rId18">
                      <a:extLst>
                        <a:ext uri="{BEBA8EAE-BF5A-486C-A8C5-ECC9F3942E4B}">
                          <a14:imgProps xmlns:a14="http://schemas.microsoft.com/office/drawing/2010/main">
                            <a14:imgLayer r:embed="rId19">
                              <a14:imgEffect>
                                <a14:sharpenSoften amount="25000"/>
                              </a14:imgEffect>
                            </a14:imgLayer>
                          </a14:imgProps>
                        </a:ext>
                      </a:extLst>
                    </a:blip>
                    <a:srcRect b="738"/>
                    <a:stretch/>
                  </pic:blipFill>
                  <pic:spPr bwMode="auto">
                    <a:xfrm>
                      <a:off x="0" y="0"/>
                      <a:ext cx="5699273" cy="8187025"/>
                    </a:xfrm>
                    <a:prstGeom prst="rect">
                      <a:avLst/>
                    </a:prstGeom>
                    <a:ln>
                      <a:noFill/>
                    </a:ln>
                    <a:extLst>
                      <a:ext uri="{53640926-AAD7-44D8-BBD7-CCE9431645EC}">
                        <a14:shadowObscured xmlns:a14="http://schemas.microsoft.com/office/drawing/2010/main"/>
                      </a:ext>
                    </a:extLst>
                  </pic:spPr>
                </pic:pic>
              </a:graphicData>
            </a:graphic>
          </wp:inline>
        </w:drawing>
      </w:r>
    </w:p>
    <w:p w14:paraId="341A634C" w14:textId="77777777" w:rsidR="00320C30" w:rsidRPr="004D6A2B" w:rsidRDefault="00320C30" w:rsidP="006177F2">
      <w:pPr>
        <w:spacing w:after="0" w:line="23" w:lineRule="atLeast"/>
        <w:rPr>
          <w:rFonts w:asciiTheme="majorHAnsi" w:hAnsiTheme="majorHAnsi" w:cstheme="majorHAnsi"/>
        </w:rPr>
      </w:pPr>
    </w:p>
    <w:p w14:paraId="4BB4FDDD" w14:textId="77777777" w:rsidR="00320C30" w:rsidRPr="004D6A2B" w:rsidRDefault="00320C30" w:rsidP="006177F2">
      <w:pPr>
        <w:spacing w:after="0" w:line="23" w:lineRule="atLeast"/>
        <w:rPr>
          <w:rFonts w:asciiTheme="majorHAnsi" w:hAnsiTheme="majorHAnsi" w:cstheme="majorHAnsi"/>
        </w:rPr>
      </w:pPr>
    </w:p>
    <w:p w14:paraId="2238C620" w14:textId="77777777" w:rsidR="00320C30" w:rsidRPr="004D6A2B" w:rsidRDefault="00320C30" w:rsidP="006177F2">
      <w:pPr>
        <w:spacing w:after="0" w:line="23" w:lineRule="atLeast"/>
        <w:rPr>
          <w:rFonts w:asciiTheme="majorHAnsi" w:hAnsiTheme="majorHAnsi" w:cstheme="majorHAnsi"/>
        </w:rPr>
      </w:pPr>
    </w:p>
    <w:p w14:paraId="0D60409A" w14:textId="77777777" w:rsidR="00320C30" w:rsidRPr="004D6A2B" w:rsidRDefault="00320C30" w:rsidP="006177F2">
      <w:pPr>
        <w:spacing w:after="0" w:line="23" w:lineRule="atLeast"/>
        <w:rPr>
          <w:rFonts w:asciiTheme="majorHAnsi" w:hAnsiTheme="majorHAnsi" w:cstheme="majorHAnsi"/>
        </w:rPr>
      </w:pPr>
    </w:p>
    <w:p w14:paraId="170E052F" w14:textId="1CC7A97B" w:rsidR="00320C30" w:rsidRPr="004D6A2B" w:rsidRDefault="00AC283D" w:rsidP="006177F2">
      <w:pPr>
        <w:spacing w:after="0" w:line="23" w:lineRule="atLeast"/>
        <w:rPr>
          <w:rFonts w:asciiTheme="majorHAnsi" w:hAnsiTheme="majorHAnsi" w:cstheme="majorHAnsi"/>
        </w:rPr>
      </w:pPr>
      <w:r w:rsidRPr="004D6A2B">
        <w:rPr>
          <w:rFonts w:asciiTheme="majorHAnsi" w:hAnsiTheme="majorHAnsi" w:cstheme="majorHAnsi"/>
          <w:noProof/>
        </w:rPr>
        <w:drawing>
          <wp:inline distT="0" distB="0" distL="0" distR="0" wp14:anchorId="32BD9EC4" wp14:editId="7828FF30">
            <wp:extent cx="5854700" cy="8008970"/>
            <wp:effectExtent l="0" t="0" r="0" b="0"/>
            <wp:docPr id="7163680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68054" name=""/>
                    <pic:cNvPicPr/>
                  </pic:nvPicPr>
                  <pic:blipFill rotWithShape="1">
                    <a:blip r:embed="rId20">
                      <a:extLst>
                        <a:ext uri="{BEBA8EAE-BF5A-486C-A8C5-ECC9F3942E4B}">
                          <a14:imgProps xmlns:a14="http://schemas.microsoft.com/office/drawing/2010/main">
                            <a14:imgLayer r:embed="rId21">
                              <a14:imgEffect>
                                <a14:sharpenSoften amount="25000"/>
                              </a14:imgEffect>
                            </a14:imgLayer>
                          </a14:imgProps>
                        </a:ext>
                      </a:extLst>
                    </a:blip>
                    <a:srcRect b="498"/>
                    <a:stretch/>
                  </pic:blipFill>
                  <pic:spPr bwMode="auto">
                    <a:xfrm>
                      <a:off x="0" y="0"/>
                      <a:ext cx="5859088" cy="8014973"/>
                    </a:xfrm>
                    <a:prstGeom prst="rect">
                      <a:avLst/>
                    </a:prstGeom>
                    <a:ln>
                      <a:noFill/>
                    </a:ln>
                    <a:extLst>
                      <a:ext uri="{53640926-AAD7-44D8-BBD7-CCE9431645EC}">
                        <a14:shadowObscured xmlns:a14="http://schemas.microsoft.com/office/drawing/2010/main"/>
                      </a:ext>
                    </a:extLst>
                  </pic:spPr>
                </pic:pic>
              </a:graphicData>
            </a:graphic>
          </wp:inline>
        </w:drawing>
      </w:r>
    </w:p>
    <w:p w14:paraId="10850B42" w14:textId="77777777" w:rsidR="00320C30" w:rsidRPr="004D6A2B" w:rsidRDefault="00320C30" w:rsidP="006177F2">
      <w:pPr>
        <w:spacing w:after="0" w:line="23" w:lineRule="atLeast"/>
        <w:rPr>
          <w:rFonts w:asciiTheme="majorHAnsi" w:hAnsiTheme="majorHAnsi" w:cstheme="majorHAnsi"/>
        </w:rPr>
      </w:pPr>
    </w:p>
    <w:p w14:paraId="3282BB20" w14:textId="77777777" w:rsidR="00320C30" w:rsidRPr="004D6A2B" w:rsidRDefault="00320C30" w:rsidP="006177F2">
      <w:pPr>
        <w:spacing w:after="0" w:line="23" w:lineRule="atLeast"/>
        <w:rPr>
          <w:rFonts w:asciiTheme="majorHAnsi" w:hAnsiTheme="majorHAnsi" w:cstheme="majorHAnsi"/>
        </w:rPr>
      </w:pPr>
    </w:p>
    <w:p w14:paraId="19E1DF9D" w14:textId="7D3C3EFD" w:rsidR="00574754" w:rsidRPr="004D6A2B" w:rsidRDefault="00574754" w:rsidP="006177F2">
      <w:pPr>
        <w:pStyle w:val="Legenda"/>
        <w:spacing w:after="0" w:line="23" w:lineRule="atLeast"/>
        <w:rPr>
          <w:rFonts w:asciiTheme="majorHAnsi" w:hAnsiTheme="majorHAnsi" w:cstheme="majorHAnsi"/>
          <w:color w:val="auto"/>
        </w:rPr>
      </w:pPr>
    </w:p>
    <w:p w14:paraId="4D9FE592" w14:textId="7703F9AD" w:rsidR="00707862" w:rsidRPr="004D6A2B" w:rsidRDefault="00707862" w:rsidP="006177F2">
      <w:pPr>
        <w:pStyle w:val="Legenda"/>
        <w:spacing w:after="0" w:line="23" w:lineRule="atLeast"/>
        <w:rPr>
          <w:rFonts w:asciiTheme="majorHAnsi" w:hAnsiTheme="majorHAnsi" w:cstheme="majorHAnsi"/>
          <w:color w:val="auto"/>
        </w:rPr>
      </w:pPr>
      <w:bookmarkStart w:id="8" w:name="_Toc204779872"/>
      <w:r w:rsidRPr="004D6A2B">
        <w:rPr>
          <w:rFonts w:asciiTheme="majorHAnsi" w:hAnsiTheme="majorHAnsi" w:cstheme="majorHAnsi"/>
          <w:color w:val="auto"/>
        </w:rPr>
        <w:lastRenderedPageBreak/>
        <w:t xml:space="preserve">Ilustracja </w:t>
      </w:r>
      <w:r w:rsidRPr="004D6A2B">
        <w:rPr>
          <w:rFonts w:asciiTheme="majorHAnsi" w:hAnsiTheme="majorHAnsi" w:cstheme="majorHAnsi"/>
          <w:color w:val="auto"/>
        </w:rPr>
        <w:fldChar w:fldCharType="begin"/>
      </w:r>
      <w:r w:rsidRPr="004D6A2B">
        <w:rPr>
          <w:rFonts w:asciiTheme="majorHAnsi" w:hAnsiTheme="majorHAnsi" w:cstheme="majorHAnsi"/>
          <w:color w:val="auto"/>
        </w:rPr>
        <w:instrText xml:space="preserve"> SEQ Ilustracja \* ARABIC </w:instrText>
      </w:r>
      <w:r w:rsidRPr="004D6A2B">
        <w:rPr>
          <w:rFonts w:asciiTheme="majorHAnsi" w:hAnsiTheme="majorHAnsi" w:cstheme="majorHAnsi"/>
          <w:color w:val="auto"/>
        </w:rPr>
        <w:fldChar w:fldCharType="separate"/>
      </w:r>
      <w:r w:rsidR="00574754" w:rsidRPr="004D6A2B">
        <w:rPr>
          <w:rFonts w:asciiTheme="majorHAnsi" w:hAnsiTheme="majorHAnsi" w:cstheme="majorHAnsi"/>
          <w:noProof/>
          <w:color w:val="auto"/>
        </w:rPr>
        <w:t>2</w:t>
      </w:r>
      <w:r w:rsidRPr="004D6A2B">
        <w:rPr>
          <w:rFonts w:asciiTheme="majorHAnsi" w:hAnsiTheme="majorHAnsi" w:cstheme="majorHAnsi"/>
          <w:color w:val="auto"/>
        </w:rPr>
        <w:fldChar w:fldCharType="end"/>
      </w:r>
      <w:r w:rsidRPr="004D6A2B">
        <w:rPr>
          <w:rFonts w:asciiTheme="majorHAnsi" w:hAnsiTheme="majorHAnsi" w:cstheme="majorHAnsi"/>
          <w:color w:val="auto"/>
        </w:rPr>
        <w:t>: Jednolita część wód podziemnych wraz z lokalizacją punktów ujęć wód podziemnych, źródło: http://karty.apgw.gov.pl:4200</w:t>
      </w:r>
      <w:bookmarkEnd w:id="8"/>
    </w:p>
    <w:p w14:paraId="0A3703DC" w14:textId="773136C1" w:rsidR="00707862" w:rsidRPr="004D6A2B" w:rsidRDefault="002B0D7B" w:rsidP="002B0D7B">
      <w:pPr>
        <w:spacing w:after="0" w:line="23" w:lineRule="atLeast"/>
        <w:jc w:val="center"/>
        <w:rPr>
          <w:rFonts w:asciiTheme="majorHAnsi" w:hAnsiTheme="majorHAnsi" w:cstheme="majorHAnsi"/>
        </w:rPr>
      </w:pPr>
      <w:r w:rsidRPr="004D6A2B">
        <w:rPr>
          <w:rFonts w:asciiTheme="majorHAnsi" w:hAnsiTheme="majorHAnsi" w:cstheme="majorHAnsi"/>
          <w:noProof/>
        </w:rPr>
        <w:drawing>
          <wp:inline distT="0" distB="0" distL="0" distR="0" wp14:anchorId="360E775C" wp14:editId="40C14DC9">
            <wp:extent cx="5468113" cy="7392432"/>
            <wp:effectExtent l="0" t="0" r="0" b="0"/>
            <wp:docPr id="10191060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06002" name=""/>
                    <pic:cNvPicPr/>
                  </pic:nvPicPr>
                  <pic:blipFill>
                    <a:blip r:embed="rId22">
                      <a:extLst>
                        <a:ext uri="{BEBA8EAE-BF5A-486C-A8C5-ECC9F3942E4B}">
                          <a14:imgProps xmlns:a14="http://schemas.microsoft.com/office/drawing/2010/main">
                            <a14:imgLayer r:embed="rId23">
                              <a14:imgEffect>
                                <a14:sharpenSoften amount="25000"/>
                              </a14:imgEffect>
                            </a14:imgLayer>
                          </a14:imgProps>
                        </a:ext>
                      </a:extLst>
                    </a:blip>
                    <a:stretch>
                      <a:fillRect/>
                    </a:stretch>
                  </pic:blipFill>
                  <pic:spPr>
                    <a:xfrm>
                      <a:off x="0" y="0"/>
                      <a:ext cx="5468113" cy="7392432"/>
                    </a:xfrm>
                    <a:prstGeom prst="rect">
                      <a:avLst/>
                    </a:prstGeom>
                  </pic:spPr>
                </pic:pic>
              </a:graphicData>
            </a:graphic>
          </wp:inline>
        </w:drawing>
      </w:r>
    </w:p>
    <w:p w14:paraId="7B9BBF06" w14:textId="1AFA3EBC" w:rsidR="00707862" w:rsidRPr="004D6A2B" w:rsidRDefault="00707862" w:rsidP="006177F2">
      <w:pPr>
        <w:spacing w:after="0" w:line="23" w:lineRule="atLeast"/>
        <w:jc w:val="center"/>
        <w:rPr>
          <w:rFonts w:asciiTheme="majorHAnsi" w:hAnsiTheme="majorHAnsi" w:cstheme="majorHAnsi"/>
        </w:rPr>
      </w:pPr>
    </w:p>
    <w:p w14:paraId="20FC3A8C" w14:textId="77777777" w:rsidR="00707862" w:rsidRPr="004D6A2B" w:rsidRDefault="00707862" w:rsidP="006177F2">
      <w:pPr>
        <w:spacing w:after="0" w:line="23" w:lineRule="atLeast"/>
        <w:rPr>
          <w:rFonts w:asciiTheme="majorHAnsi" w:hAnsiTheme="majorHAnsi" w:cstheme="majorHAnsi"/>
          <w:b/>
          <w:bCs/>
        </w:rPr>
      </w:pPr>
    </w:p>
    <w:p w14:paraId="075EDFF5" w14:textId="5871887D" w:rsidR="00707862" w:rsidRPr="004D6A2B" w:rsidRDefault="002B0D7B" w:rsidP="006177F2">
      <w:pPr>
        <w:spacing w:after="0" w:line="23" w:lineRule="atLeast"/>
        <w:jc w:val="center"/>
        <w:rPr>
          <w:rFonts w:asciiTheme="majorHAnsi" w:hAnsiTheme="majorHAnsi" w:cstheme="majorHAnsi"/>
          <w:b/>
          <w:bCs/>
        </w:rPr>
      </w:pPr>
      <w:r w:rsidRPr="004D6A2B">
        <w:rPr>
          <w:rFonts w:asciiTheme="majorHAnsi" w:hAnsiTheme="majorHAnsi" w:cstheme="majorHAnsi"/>
          <w:b/>
          <w:bCs/>
          <w:noProof/>
        </w:rPr>
        <w:lastRenderedPageBreak/>
        <w:drawing>
          <wp:inline distT="0" distB="0" distL="0" distR="0" wp14:anchorId="168E1215" wp14:editId="26C28087">
            <wp:extent cx="5514975" cy="7695567"/>
            <wp:effectExtent l="0" t="0" r="0" b="635"/>
            <wp:docPr id="20458297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29776" name=""/>
                    <pic:cNvPicPr/>
                  </pic:nvPicPr>
                  <pic:blipFill rotWithShape="1">
                    <a:blip r:embed="rId24">
                      <a:extLst>
                        <a:ext uri="{BEBA8EAE-BF5A-486C-A8C5-ECC9F3942E4B}">
                          <a14:imgProps xmlns:a14="http://schemas.microsoft.com/office/drawing/2010/main">
                            <a14:imgLayer r:embed="rId25">
                              <a14:imgEffect>
                                <a14:sharpenSoften amount="25000"/>
                              </a14:imgEffect>
                            </a14:imgLayer>
                          </a14:imgProps>
                        </a:ext>
                      </a:extLst>
                    </a:blip>
                    <a:srcRect t="653" b="457"/>
                    <a:stretch/>
                  </pic:blipFill>
                  <pic:spPr bwMode="auto">
                    <a:xfrm>
                      <a:off x="0" y="0"/>
                      <a:ext cx="5515745" cy="7696641"/>
                    </a:xfrm>
                    <a:prstGeom prst="rect">
                      <a:avLst/>
                    </a:prstGeom>
                    <a:ln>
                      <a:noFill/>
                    </a:ln>
                    <a:extLst>
                      <a:ext uri="{53640926-AAD7-44D8-BBD7-CCE9431645EC}">
                        <a14:shadowObscured xmlns:a14="http://schemas.microsoft.com/office/drawing/2010/main"/>
                      </a:ext>
                    </a:extLst>
                  </pic:spPr>
                </pic:pic>
              </a:graphicData>
            </a:graphic>
          </wp:inline>
        </w:drawing>
      </w:r>
    </w:p>
    <w:p w14:paraId="5B049DF6" w14:textId="77777777" w:rsidR="00F535E5" w:rsidRDefault="00F535E5" w:rsidP="00F535E5">
      <w:pPr>
        <w:rPr>
          <w:rFonts w:cstheme="majorHAnsi"/>
          <w:b/>
          <w:bCs/>
        </w:rPr>
      </w:pPr>
      <w:bookmarkStart w:id="9" w:name="_Toc183432926"/>
    </w:p>
    <w:p w14:paraId="5DC27E56" w14:textId="2356FBBF" w:rsidR="00707862" w:rsidRPr="004D6A2B" w:rsidRDefault="00707862" w:rsidP="006177F2">
      <w:pPr>
        <w:pStyle w:val="Nagwek1"/>
        <w:spacing w:before="0" w:line="23" w:lineRule="atLeast"/>
        <w:rPr>
          <w:rFonts w:cstheme="majorHAnsi"/>
          <w:b/>
          <w:bCs/>
          <w:color w:val="auto"/>
        </w:rPr>
      </w:pPr>
      <w:r w:rsidRPr="004D6A2B">
        <w:rPr>
          <w:rFonts w:cstheme="majorHAnsi"/>
          <w:b/>
          <w:bCs/>
          <w:color w:val="auto"/>
        </w:rPr>
        <w:t xml:space="preserve">Plan zarządzania ryzykiem powodziowym na obszarze dorzecza </w:t>
      </w:r>
      <w:r w:rsidR="00152189" w:rsidRPr="004D6A2B">
        <w:rPr>
          <w:rFonts w:cstheme="majorHAnsi"/>
          <w:b/>
          <w:bCs/>
          <w:color w:val="auto"/>
        </w:rPr>
        <w:t>Wisły</w:t>
      </w:r>
      <w:bookmarkEnd w:id="9"/>
    </w:p>
    <w:p w14:paraId="09759C43" w14:textId="77777777" w:rsidR="00707862" w:rsidRPr="004D6A2B" w:rsidRDefault="00707862" w:rsidP="006177F2">
      <w:pPr>
        <w:spacing w:after="0" w:line="23" w:lineRule="atLeast"/>
        <w:ind w:firstLine="709"/>
        <w:jc w:val="both"/>
        <w:rPr>
          <w:rFonts w:asciiTheme="majorHAnsi" w:hAnsiTheme="majorHAnsi" w:cstheme="majorHAnsi"/>
        </w:rPr>
      </w:pPr>
      <w:r w:rsidRPr="004D6A2B">
        <w:rPr>
          <w:rFonts w:asciiTheme="majorHAnsi" w:hAnsiTheme="majorHAnsi" w:cstheme="majorHAnsi"/>
        </w:rPr>
        <w:t xml:space="preserve">Nadrzędnym celem </w:t>
      </w:r>
      <w:r w:rsidRPr="004D6A2B">
        <w:rPr>
          <w:rFonts w:asciiTheme="majorHAnsi" w:hAnsiTheme="majorHAnsi" w:cstheme="majorHAnsi"/>
          <w:i/>
          <w:iCs/>
        </w:rPr>
        <w:t>Planu zarządzania ryzykiem powodziowym (PZRP)</w:t>
      </w:r>
      <w:r w:rsidRPr="004D6A2B">
        <w:rPr>
          <w:rFonts w:asciiTheme="majorHAnsi" w:hAnsiTheme="majorHAnsi" w:cstheme="majorHAnsi"/>
        </w:rPr>
        <w:t xml:space="preserve"> jest ograniczenie potencjalnych negatywnych skutków powodzi dla życia i zdrowia ludzi, środowiska, dziedzictwa kulturowego oraz działalności gospodarczej poprzez identyfikację i minimalizację zagrożeń.</w:t>
      </w:r>
    </w:p>
    <w:p w14:paraId="745BC704" w14:textId="63F2E7DD" w:rsidR="00152189" w:rsidRPr="00152189" w:rsidRDefault="00707862" w:rsidP="0080465E">
      <w:pPr>
        <w:spacing w:after="0" w:line="24" w:lineRule="atLeast"/>
        <w:ind w:firstLine="709"/>
        <w:jc w:val="both"/>
        <w:rPr>
          <w:rFonts w:asciiTheme="majorHAnsi" w:hAnsiTheme="majorHAnsi" w:cstheme="majorHAnsi"/>
        </w:rPr>
      </w:pPr>
      <w:r w:rsidRPr="004D6A2B">
        <w:rPr>
          <w:rFonts w:asciiTheme="majorHAnsi" w:hAnsiTheme="majorHAnsi" w:cstheme="majorHAnsi"/>
        </w:rPr>
        <w:lastRenderedPageBreak/>
        <w:t xml:space="preserve">Działania te mają prowadzić m.in. do obniżenia strat powodziowych. W planie zarządzania ryzykiem powodziowym </w:t>
      </w:r>
      <w:r w:rsidR="00152189" w:rsidRPr="00152189">
        <w:rPr>
          <w:rFonts w:asciiTheme="majorHAnsi" w:hAnsiTheme="majorHAnsi" w:cstheme="majorHAnsi"/>
        </w:rPr>
        <w:t>wskaz</w:t>
      </w:r>
      <w:r w:rsidR="003F639D" w:rsidRPr="004D6A2B">
        <w:rPr>
          <w:rFonts w:asciiTheme="majorHAnsi" w:hAnsiTheme="majorHAnsi" w:cstheme="majorHAnsi"/>
        </w:rPr>
        <w:t>ano</w:t>
      </w:r>
      <w:r w:rsidR="00152189" w:rsidRPr="00152189">
        <w:rPr>
          <w:rFonts w:asciiTheme="majorHAnsi" w:hAnsiTheme="majorHAnsi" w:cstheme="majorHAnsi"/>
        </w:rPr>
        <w:t xml:space="preserve"> 3 cele główne, którym odpowiada</w:t>
      </w:r>
      <w:r w:rsidR="0080465E">
        <w:rPr>
          <w:rFonts w:asciiTheme="majorHAnsi" w:hAnsiTheme="majorHAnsi" w:cstheme="majorHAnsi"/>
        </w:rPr>
        <w:t>ją konkretne cele</w:t>
      </w:r>
      <w:r w:rsidR="00152189" w:rsidRPr="00152189">
        <w:rPr>
          <w:rFonts w:asciiTheme="majorHAnsi" w:hAnsiTheme="majorHAnsi" w:cstheme="majorHAnsi"/>
        </w:rPr>
        <w:t xml:space="preserve"> szczegółow</w:t>
      </w:r>
      <w:r w:rsidR="0080465E">
        <w:rPr>
          <w:rFonts w:asciiTheme="majorHAnsi" w:hAnsiTheme="majorHAnsi" w:cstheme="majorHAnsi"/>
        </w:rPr>
        <w:t>e</w:t>
      </w:r>
      <w:r w:rsidR="00152189" w:rsidRPr="00152189">
        <w:rPr>
          <w:rFonts w:asciiTheme="majorHAnsi" w:hAnsiTheme="majorHAnsi" w:cstheme="majorHAnsi"/>
        </w:rPr>
        <w:t>:</w:t>
      </w:r>
    </w:p>
    <w:p w14:paraId="7FEECAF4" w14:textId="77777777" w:rsidR="00152189" w:rsidRPr="00152189" w:rsidRDefault="00152189" w:rsidP="0080465E">
      <w:pPr>
        <w:spacing w:after="0" w:line="24" w:lineRule="atLeast"/>
        <w:jc w:val="both"/>
        <w:rPr>
          <w:rFonts w:asciiTheme="majorHAnsi" w:hAnsiTheme="majorHAnsi" w:cstheme="majorHAnsi"/>
        </w:rPr>
      </w:pPr>
      <w:r w:rsidRPr="00152189">
        <w:rPr>
          <w:rFonts w:asciiTheme="majorHAnsi" w:hAnsiTheme="majorHAnsi" w:cstheme="majorHAnsi"/>
        </w:rPr>
        <w:t>    1. Zahamowanie wzrostu ryzyka powodziowego:</w:t>
      </w:r>
    </w:p>
    <w:p w14:paraId="06ECDF11" w14:textId="77777777" w:rsidR="00152189" w:rsidRPr="00152189" w:rsidRDefault="00152189" w:rsidP="0080465E">
      <w:pPr>
        <w:numPr>
          <w:ilvl w:val="0"/>
          <w:numId w:val="4"/>
        </w:numPr>
        <w:spacing w:after="0" w:line="24" w:lineRule="atLeast"/>
        <w:jc w:val="both"/>
        <w:rPr>
          <w:rFonts w:asciiTheme="majorHAnsi" w:hAnsiTheme="majorHAnsi" w:cstheme="majorHAnsi"/>
        </w:rPr>
      </w:pPr>
      <w:r w:rsidRPr="00152189">
        <w:rPr>
          <w:rFonts w:asciiTheme="majorHAnsi" w:hAnsiTheme="majorHAnsi" w:cstheme="majorHAnsi"/>
        </w:rPr>
        <w:t>utrzymanie oraz zwiększenie istniejącej zdolności retencyjnej zlewni w regionie wodnym,</w:t>
      </w:r>
    </w:p>
    <w:p w14:paraId="48363C5B" w14:textId="77777777" w:rsidR="00152189" w:rsidRPr="00152189" w:rsidRDefault="00152189" w:rsidP="0080465E">
      <w:pPr>
        <w:numPr>
          <w:ilvl w:val="0"/>
          <w:numId w:val="4"/>
        </w:numPr>
        <w:spacing w:after="0" w:line="24" w:lineRule="atLeast"/>
        <w:jc w:val="both"/>
        <w:rPr>
          <w:rFonts w:asciiTheme="majorHAnsi" w:hAnsiTheme="majorHAnsi" w:cstheme="majorHAnsi"/>
        </w:rPr>
      </w:pPr>
      <w:r w:rsidRPr="00152189">
        <w:rPr>
          <w:rFonts w:asciiTheme="majorHAnsi" w:hAnsiTheme="majorHAnsi" w:cstheme="majorHAnsi"/>
        </w:rPr>
        <w:t>wyeliminowanie lub unikanie wzrostu zagospodarowania na obszarach szczególnego zagrożenia powodzią,</w:t>
      </w:r>
    </w:p>
    <w:p w14:paraId="63B65D34" w14:textId="77777777" w:rsidR="00152189" w:rsidRPr="00152189" w:rsidRDefault="00152189" w:rsidP="0080465E">
      <w:pPr>
        <w:numPr>
          <w:ilvl w:val="0"/>
          <w:numId w:val="4"/>
        </w:numPr>
        <w:spacing w:after="0" w:line="24" w:lineRule="atLeast"/>
        <w:jc w:val="both"/>
        <w:rPr>
          <w:rFonts w:asciiTheme="majorHAnsi" w:hAnsiTheme="majorHAnsi" w:cstheme="majorHAnsi"/>
        </w:rPr>
      </w:pPr>
      <w:r w:rsidRPr="00152189">
        <w:rPr>
          <w:rFonts w:asciiTheme="majorHAnsi" w:hAnsiTheme="majorHAnsi" w:cstheme="majorHAnsi"/>
        </w:rPr>
        <w:t>określenie warunków możliwego zagospodarowania obszarów chronionych obwałowaniami,</w:t>
      </w:r>
    </w:p>
    <w:p w14:paraId="66226E2D" w14:textId="77777777" w:rsidR="00152189" w:rsidRPr="00152189" w:rsidRDefault="00152189" w:rsidP="0080465E">
      <w:pPr>
        <w:numPr>
          <w:ilvl w:val="0"/>
          <w:numId w:val="4"/>
        </w:numPr>
        <w:spacing w:after="0" w:line="24" w:lineRule="atLeast"/>
        <w:jc w:val="both"/>
        <w:rPr>
          <w:rFonts w:asciiTheme="majorHAnsi" w:hAnsiTheme="majorHAnsi" w:cstheme="majorHAnsi"/>
        </w:rPr>
      </w:pPr>
      <w:r w:rsidRPr="00152189">
        <w:rPr>
          <w:rFonts w:asciiTheme="majorHAnsi" w:hAnsiTheme="majorHAnsi" w:cstheme="majorHAnsi"/>
        </w:rPr>
        <w:t>unikanie wzrostu oraz określenie warunków zagospodarowania na obszarach o niskim (Q0,2%) prawdopodobieństwie wystąpienia powodzi;</w:t>
      </w:r>
    </w:p>
    <w:p w14:paraId="0D0B3F0C" w14:textId="77777777" w:rsidR="00152189" w:rsidRPr="00152189" w:rsidRDefault="00152189" w:rsidP="0080465E">
      <w:pPr>
        <w:spacing w:after="0" w:line="24" w:lineRule="atLeast"/>
        <w:jc w:val="both"/>
        <w:rPr>
          <w:rFonts w:asciiTheme="majorHAnsi" w:hAnsiTheme="majorHAnsi" w:cstheme="majorHAnsi"/>
        </w:rPr>
      </w:pPr>
      <w:r w:rsidRPr="00152189">
        <w:rPr>
          <w:rFonts w:asciiTheme="majorHAnsi" w:hAnsiTheme="majorHAnsi" w:cstheme="majorHAnsi"/>
        </w:rPr>
        <w:t>    2. Obniżenie istniejącego ryzyka powodziowego:</w:t>
      </w:r>
    </w:p>
    <w:p w14:paraId="037E5979" w14:textId="77777777" w:rsidR="00152189" w:rsidRPr="00152189" w:rsidRDefault="00152189" w:rsidP="0080465E">
      <w:pPr>
        <w:numPr>
          <w:ilvl w:val="0"/>
          <w:numId w:val="5"/>
        </w:numPr>
        <w:spacing w:after="0" w:line="24" w:lineRule="atLeast"/>
        <w:jc w:val="both"/>
        <w:rPr>
          <w:rFonts w:asciiTheme="majorHAnsi" w:hAnsiTheme="majorHAnsi" w:cstheme="majorHAnsi"/>
        </w:rPr>
      </w:pPr>
      <w:r w:rsidRPr="00152189">
        <w:rPr>
          <w:rFonts w:asciiTheme="majorHAnsi" w:hAnsiTheme="majorHAnsi" w:cstheme="majorHAnsi"/>
        </w:rPr>
        <w:t>ograniczenie istniejącego zagrożenia powodziowego,</w:t>
      </w:r>
    </w:p>
    <w:p w14:paraId="213B2D95" w14:textId="77777777" w:rsidR="00152189" w:rsidRPr="00152189" w:rsidRDefault="00152189" w:rsidP="0080465E">
      <w:pPr>
        <w:numPr>
          <w:ilvl w:val="0"/>
          <w:numId w:val="5"/>
        </w:numPr>
        <w:spacing w:after="0" w:line="24" w:lineRule="atLeast"/>
        <w:jc w:val="both"/>
        <w:rPr>
          <w:rFonts w:asciiTheme="majorHAnsi" w:hAnsiTheme="majorHAnsi" w:cstheme="majorHAnsi"/>
        </w:rPr>
      </w:pPr>
      <w:r w:rsidRPr="00152189">
        <w:rPr>
          <w:rFonts w:asciiTheme="majorHAnsi" w:hAnsiTheme="majorHAnsi" w:cstheme="majorHAnsi"/>
        </w:rPr>
        <w:t>ograniczenie istniejącego zagospodarowania,</w:t>
      </w:r>
    </w:p>
    <w:p w14:paraId="76507090" w14:textId="77777777" w:rsidR="00152189" w:rsidRPr="00152189" w:rsidRDefault="00152189" w:rsidP="0080465E">
      <w:pPr>
        <w:numPr>
          <w:ilvl w:val="0"/>
          <w:numId w:val="5"/>
        </w:numPr>
        <w:spacing w:after="0" w:line="24" w:lineRule="atLeast"/>
        <w:jc w:val="both"/>
        <w:rPr>
          <w:rFonts w:asciiTheme="majorHAnsi" w:hAnsiTheme="majorHAnsi" w:cstheme="majorHAnsi"/>
        </w:rPr>
      </w:pPr>
      <w:r w:rsidRPr="00152189">
        <w:rPr>
          <w:rFonts w:asciiTheme="majorHAnsi" w:hAnsiTheme="majorHAnsi" w:cstheme="majorHAnsi"/>
        </w:rPr>
        <w:t>ograniczenie wrażliwości obiektów i społeczności na zagrożenie powodziowe;</w:t>
      </w:r>
    </w:p>
    <w:p w14:paraId="6D7DF05B" w14:textId="77777777" w:rsidR="00152189" w:rsidRPr="00152189" w:rsidRDefault="00152189" w:rsidP="0080465E">
      <w:pPr>
        <w:spacing w:after="0" w:line="24" w:lineRule="atLeast"/>
        <w:jc w:val="both"/>
        <w:rPr>
          <w:rFonts w:asciiTheme="majorHAnsi" w:hAnsiTheme="majorHAnsi" w:cstheme="majorHAnsi"/>
        </w:rPr>
      </w:pPr>
      <w:r w:rsidRPr="00152189">
        <w:rPr>
          <w:rFonts w:asciiTheme="majorHAnsi" w:hAnsiTheme="majorHAnsi" w:cstheme="majorHAnsi"/>
        </w:rPr>
        <w:t>   3. Poprawa systemu zarządzania ryzykiem powodziowym:</w:t>
      </w:r>
    </w:p>
    <w:p w14:paraId="137AD1B1" w14:textId="77777777" w:rsidR="00152189" w:rsidRP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doskonalenie prognozowania i ostrzegania o zagrożeniach meteorologicznych i hydrologicznych,</w:t>
      </w:r>
    </w:p>
    <w:p w14:paraId="69CB25E0" w14:textId="77777777" w:rsidR="00152189" w:rsidRP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doskonalenie skuteczności reagowania ludzi, firm i instytucji publicznych na powódź,</w:t>
      </w:r>
    </w:p>
    <w:p w14:paraId="3178F385" w14:textId="77777777" w:rsidR="00152189" w:rsidRP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doskonalenie skuteczności odbudowy i powrotu do stanu sprzed powodzi,</w:t>
      </w:r>
    </w:p>
    <w:p w14:paraId="0822F370" w14:textId="77777777" w:rsidR="00152189" w:rsidRP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wdrożenie i doskonalenie skuteczności analiz popowodziowych,</w:t>
      </w:r>
    </w:p>
    <w:p w14:paraId="3FE1B30E" w14:textId="77777777" w:rsidR="00152189" w:rsidRP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budowa instrumentów prawnych i finansowych zniechęcających lub skłaniających do określonych zachowań zwiększających bezpieczeństwo powodziowe,</w:t>
      </w:r>
    </w:p>
    <w:p w14:paraId="509EEFBC" w14:textId="77777777" w:rsidR="00152189" w:rsidRDefault="00152189" w:rsidP="0080465E">
      <w:pPr>
        <w:numPr>
          <w:ilvl w:val="0"/>
          <w:numId w:val="6"/>
        </w:numPr>
        <w:spacing w:after="0" w:line="24" w:lineRule="atLeast"/>
        <w:jc w:val="both"/>
        <w:rPr>
          <w:rFonts w:asciiTheme="majorHAnsi" w:hAnsiTheme="majorHAnsi" w:cstheme="majorHAnsi"/>
        </w:rPr>
      </w:pPr>
      <w:r w:rsidRPr="00152189">
        <w:rPr>
          <w:rFonts w:asciiTheme="majorHAnsi" w:hAnsiTheme="majorHAnsi" w:cstheme="majorHAnsi"/>
        </w:rPr>
        <w:t>budowa programów edukacyjnych poprawiających świadomość i wiedzę na temat źródeł zagrożenia i ryzyka powodziowego.</w:t>
      </w:r>
    </w:p>
    <w:p w14:paraId="0D315199" w14:textId="77777777" w:rsidR="00F535E5" w:rsidRPr="00552FE0" w:rsidRDefault="00F535E5" w:rsidP="00F535E5">
      <w:pPr>
        <w:spacing w:after="0" w:line="240" w:lineRule="auto"/>
        <w:ind w:firstLine="720"/>
        <w:contextualSpacing/>
        <w:jc w:val="both"/>
        <w:rPr>
          <w:rFonts w:asciiTheme="majorHAnsi" w:eastAsia="Calibri" w:hAnsiTheme="majorHAnsi" w:cstheme="majorHAnsi"/>
        </w:rPr>
      </w:pPr>
      <w:r w:rsidRPr="00552FE0">
        <w:rPr>
          <w:rFonts w:asciiTheme="majorHAnsi" w:eastAsia="Calibri" w:hAnsiTheme="majorHAnsi" w:cstheme="majorHAnsi"/>
        </w:rPr>
        <w:t xml:space="preserve">Na podstawie </w:t>
      </w:r>
      <w:bookmarkStart w:id="10" w:name="_Hlk118712326"/>
      <w:r w:rsidRPr="00552FE0">
        <w:rPr>
          <w:rFonts w:asciiTheme="majorHAnsi" w:eastAsia="Calibri" w:hAnsiTheme="majorHAnsi" w:cstheme="majorHAnsi"/>
        </w:rPr>
        <w:t>map zagrożenia powodziowego udostępnionych na stronie internetowej http://mapy.isok.gov.pl/,</w:t>
      </w:r>
      <w:bookmarkEnd w:id="10"/>
      <w:r w:rsidRPr="00552FE0">
        <w:rPr>
          <w:rFonts w:asciiTheme="majorHAnsi" w:eastAsia="Calibri" w:hAnsiTheme="majorHAnsi" w:cstheme="majorHAnsi"/>
        </w:rPr>
        <w:t xml:space="preserve"> przedmiotowy teren </w:t>
      </w:r>
      <w:r>
        <w:rPr>
          <w:rFonts w:asciiTheme="majorHAnsi" w:eastAsia="Calibri" w:hAnsiTheme="majorHAnsi" w:cstheme="majorHAnsi"/>
        </w:rPr>
        <w:t xml:space="preserve">w obszarze Górnej-Wschodniej </w:t>
      </w:r>
      <w:r w:rsidRPr="00552FE0">
        <w:rPr>
          <w:rFonts w:asciiTheme="majorHAnsi" w:eastAsia="Calibri" w:hAnsiTheme="majorHAnsi" w:cstheme="majorHAnsi"/>
        </w:rPr>
        <w:t>znajduje się w zasięgu występowania obszarów szczególnego zagrożenia powodzią dla zalewu wodą Q10 i do obszarów między linią brzegu a wałem przeciwpowodziowym lub naturalnym wysokim brzegiem. Zgodnie z definicją art. 16 ust. 34 ustawy Prawo wodne są to:</w:t>
      </w:r>
    </w:p>
    <w:p w14:paraId="381402BF" w14:textId="77777777" w:rsidR="00F535E5" w:rsidRPr="00552FE0" w:rsidRDefault="00F535E5" w:rsidP="00F535E5">
      <w:pPr>
        <w:numPr>
          <w:ilvl w:val="0"/>
          <w:numId w:val="8"/>
        </w:numPr>
        <w:spacing w:after="0" w:line="240" w:lineRule="auto"/>
        <w:contextualSpacing/>
        <w:jc w:val="both"/>
        <w:rPr>
          <w:rFonts w:asciiTheme="majorHAnsi" w:eastAsia="Calibri" w:hAnsiTheme="majorHAnsi" w:cstheme="majorHAnsi"/>
        </w:rPr>
      </w:pPr>
      <w:r w:rsidRPr="00552FE0">
        <w:rPr>
          <w:rFonts w:asciiTheme="majorHAnsi" w:eastAsia="Calibri" w:hAnsiTheme="majorHAnsi" w:cstheme="majorHAnsi"/>
        </w:rPr>
        <w:t>obszary, na których prawdopodobieństwo powodzi jest średnie i wynosi raz na 100 lat,</w:t>
      </w:r>
    </w:p>
    <w:p w14:paraId="72BA1AA6" w14:textId="77777777" w:rsidR="00F535E5" w:rsidRPr="00552FE0" w:rsidRDefault="00F535E5" w:rsidP="00F535E5">
      <w:pPr>
        <w:numPr>
          <w:ilvl w:val="0"/>
          <w:numId w:val="8"/>
        </w:numPr>
        <w:spacing w:after="0" w:line="240" w:lineRule="auto"/>
        <w:contextualSpacing/>
        <w:jc w:val="both"/>
        <w:rPr>
          <w:rFonts w:asciiTheme="majorHAnsi" w:eastAsia="Calibri" w:hAnsiTheme="majorHAnsi" w:cstheme="majorHAnsi"/>
        </w:rPr>
      </w:pPr>
      <w:r w:rsidRPr="00552FE0">
        <w:rPr>
          <w:rFonts w:asciiTheme="majorHAnsi" w:eastAsia="Calibri" w:hAnsiTheme="majorHAnsi" w:cstheme="majorHAnsi"/>
        </w:rPr>
        <w:t>obszary, na których prawdopodobieństwo powodzi jest wysokie i wynosi raz na 10 lat,</w:t>
      </w:r>
    </w:p>
    <w:p w14:paraId="689D3429" w14:textId="77777777" w:rsidR="00F535E5" w:rsidRPr="00552FE0" w:rsidRDefault="00F535E5" w:rsidP="00F535E5">
      <w:pPr>
        <w:numPr>
          <w:ilvl w:val="0"/>
          <w:numId w:val="8"/>
        </w:numPr>
        <w:spacing w:after="0" w:line="240" w:lineRule="auto"/>
        <w:contextualSpacing/>
        <w:jc w:val="both"/>
        <w:rPr>
          <w:rFonts w:asciiTheme="majorHAnsi" w:eastAsia="Calibri" w:hAnsiTheme="majorHAnsi" w:cstheme="majorHAnsi"/>
        </w:rPr>
      </w:pPr>
      <w:r w:rsidRPr="00552FE0">
        <w:rPr>
          <w:rFonts w:asciiTheme="majorHAnsi" w:eastAsia="Calibri" w:hAnsiTheme="majorHAnsi" w:cstheme="majorHAnsi"/>
        </w:rPr>
        <w:t xml:space="preserve">obszary między linią brzegu a wałem przeciwpowodziowym lub naturalnym wysokim brzegiem, w który wbudowano wał przeciwpowodziowy, a także wyspy i przymuliska, o których mowa </w:t>
      </w:r>
      <w:r w:rsidRPr="00552FE0">
        <w:rPr>
          <w:rFonts w:asciiTheme="majorHAnsi" w:eastAsia="Calibri" w:hAnsiTheme="majorHAnsi" w:cstheme="majorHAnsi"/>
        </w:rPr>
        <w:br/>
        <w:t>w art. 224, stanowiące działki ewidencyjne,</w:t>
      </w:r>
    </w:p>
    <w:p w14:paraId="71E6EB6C" w14:textId="77777777" w:rsidR="00F535E5" w:rsidRPr="00552FE0" w:rsidRDefault="00F535E5" w:rsidP="00F535E5">
      <w:pPr>
        <w:numPr>
          <w:ilvl w:val="0"/>
          <w:numId w:val="8"/>
        </w:numPr>
        <w:spacing w:after="0" w:line="240" w:lineRule="auto"/>
        <w:contextualSpacing/>
        <w:jc w:val="both"/>
        <w:rPr>
          <w:rFonts w:asciiTheme="majorHAnsi" w:eastAsia="Calibri" w:hAnsiTheme="majorHAnsi" w:cstheme="majorHAnsi"/>
        </w:rPr>
      </w:pPr>
      <w:r w:rsidRPr="00552FE0">
        <w:rPr>
          <w:rFonts w:asciiTheme="majorHAnsi" w:eastAsia="Calibri" w:hAnsiTheme="majorHAnsi" w:cstheme="majorHAnsi"/>
        </w:rPr>
        <w:t>pas techniczny.</w:t>
      </w:r>
    </w:p>
    <w:p w14:paraId="42E288F8" w14:textId="77777777" w:rsidR="00F535E5" w:rsidRDefault="00F535E5" w:rsidP="00F535E5">
      <w:pPr>
        <w:spacing w:after="0" w:line="240" w:lineRule="auto"/>
        <w:ind w:firstLine="851"/>
        <w:jc w:val="both"/>
        <w:rPr>
          <w:rFonts w:asciiTheme="majorHAnsi" w:eastAsia="Calibri" w:hAnsiTheme="majorHAnsi" w:cstheme="majorHAnsi"/>
          <w:kern w:val="0"/>
          <w14:ligatures w14:val="none"/>
        </w:rPr>
      </w:pPr>
      <w:r w:rsidRPr="00552FE0">
        <w:rPr>
          <w:rFonts w:asciiTheme="majorHAnsi" w:eastAsia="Calibri" w:hAnsiTheme="majorHAnsi" w:cstheme="majorHAnsi"/>
          <w:kern w:val="0"/>
          <w14:ligatures w14:val="none"/>
        </w:rPr>
        <w:t>Wskazane obszary podlegają określonemu zagospodarowaniu i zgodnie z brzmieniem art. 166 pkt 10 ustawy Prawo wodne planowane zagospodarowanie nie może m.in. naruszać ustaleń planu zarządzania ryzykiem powodziowym jak również stanowić zagrożenia dla ochrony zdrowia ludzi czy środowiska oraz utrudniać zarządzanie ryzykiem powodziowym.</w:t>
      </w:r>
    </w:p>
    <w:p w14:paraId="07AD59F4" w14:textId="77777777" w:rsidR="00F535E5" w:rsidRPr="00552FE0" w:rsidRDefault="00F535E5" w:rsidP="00F535E5">
      <w:pPr>
        <w:spacing w:after="0" w:line="240" w:lineRule="auto"/>
        <w:ind w:firstLine="851"/>
        <w:jc w:val="both"/>
        <w:rPr>
          <w:rFonts w:asciiTheme="majorHAnsi" w:eastAsia="Calibri" w:hAnsiTheme="majorHAnsi" w:cstheme="majorHAnsi"/>
          <w:kern w:val="0"/>
          <w14:ligatures w14:val="none"/>
        </w:rPr>
      </w:pPr>
      <w:r>
        <w:rPr>
          <w:rFonts w:asciiTheme="majorHAnsi" w:eastAsia="Calibri" w:hAnsiTheme="majorHAnsi" w:cstheme="majorHAnsi"/>
          <w:kern w:val="0"/>
          <w14:ligatures w14:val="none"/>
        </w:rPr>
        <w:t>Na obszarze gminy położonym w Górnej-Zachodniej Wisły nie występują obszary szczególnego zagrożenia powodzią, obszary, o których mowa w art. 169 ustawy z dnia 20 lipca 2017 r. Prawo wodne, obszary, o których mowa w art. 16 pkt 34 lit. C ustawy Prawo wodne ani nie ma zastosowania art. 16 pkt 34 lit. D, obszary, na których prawdopodobieństwo wystąpienia powodzi jest niskie i z na 500 lat (Q 0,2%). Na położonym w regionie wodnym Górnej-Zachodniej Wisły na terenie gminy Tuszów Narodowy zlokalizowane są jedynie obszary narażone na zalanie w przypadku całkowitego zniszczenia wałów przeciwpowodziowych rzeki Wisłoka (wyznaczone dla przepływu o prawdopodobieństwie wystąpienia 1%).</w:t>
      </w:r>
    </w:p>
    <w:p w14:paraId="40AC7953" w14:textId="77777777" w:rsidR="00707862" w:rsidRDefault="00707862" w:rsidP="006177F2">
      <w:pPr>
        <w:spacing w:after="0" w:line="23" w:lineRule="atLeast"/>
        <w:ind w:firstLine="709"/>
        <w:rPr>
          <w:rFonts w:asciiTheme="majorHAnsi" w:hAnsiTheme="majorHAnsi" w:cstheme="majorHAnsi"/>
        </w:rPr>
      </w:pPr>
    </w:p>
    <w:p w14:paraId="2B4E6791" w14:textId="77777777" w:rsidR="00F535E5" w:rsidRDefault="00F535E5" w:rsidP="006177F2">
      <w:pPr>
        <w:spacing w:after="0" w:line="23" w:lineRule="atLeast"/>
        <w:ind w:firstLine="709"/>
        <w:rPr>
          <w:rFonts w:asciiTheme="majorHAnsi" w:hAnsiTheme="majorHAnsi" w:cstheme="majorHAnsi"/>
        </w:rPr>
      </w:pPr>
    </w:p>
    <w:p w14:paraId="7960600C" w14:textId="77777777" w:rsidR="0080465E" w:rsidRDefault="0080465E" w:rsidP="006177F2">
      <w:pPr>
        <w:spacing w:after="0" w:line="23" w:lineRule="atLeast"/>
        <w:ind w:firstLine="709"/>
        <w:rPr>
          <w:rFonts w:asciiTheme="majorHAnsi" w:hAnsiTheme="majorHAnsi" w:cstheme="majorHAnsi"/>
        </w:rPr>
      </w:pPr>
    </w:p>
    <w:p w14:paraId="32FFFCF6" w14:textId="77777777" w:rsidR="0080465E" w:rsidRDefault="0080465E" w:rsidP="006177F2">
      <w:pPr>
        <w:spacing w:after="0" w:line="23" w:lineRule="atLeast"/>
        <w:ind w:firstLine="709"/>
        <w:rPr>
          <w:rFonts w:asciiTheme="majorHAnsi" w:hAnsiTheme="majorHAnsi" w:cstheme="majorHAnsi"/>
        </w:rPr>
      </w:pPr>
    </w:p>
    <w:p w14:paraId="668B65A1" w14:textId="77777777" w:rsidR="0080465E" w:rsidRDefault="0080465E" w:rsidP="006177F2">
      <w:pPr>
        <w:spacing w:after="0" w:line="23" w:lineRule="atLeast"/>
        <w:ind w:firstLine="709"/>
        <w:rPr>
          <w:rFonts w:asciiTheme="majorHAnsi" w:hAnsiTheme="majorHAnsi" w:cstheme="majorHAnsi"/>
        </w:rPr>
      </w:pPr>
    </w:p>
    <w:p w14:paraId="51D278B0" w14:textId="77777777" w:rsidR="00F535E5" w:rsidRPr="004D6A2B" w:rsidRDefault="00F535E5" w:rsidP="006177F2">
      <w:pPr>
        <w:spacing w:after="0" w:line="23" w:lineRule="atLeast"/>
        <w:ind w:firstLine="709"/>
        <w:rPr>
          <w:rFonts w:asciiTheme="majorHAnsi" w:hAnsiTheme="majorHAnsi" w:cstheme="majorHAnsi"/>
        </w:rPr>
      </w:pPr>
    </w:p>
    <w:p w14:paraId="33B7468F" w14:textId="6143C46D" w:rsidR="00707862" w:rsidRPr="004D6A2B" w:rsidRDefault="00707862" w:rsidP="006177F2">
      <w:pPr>
        <w:pStyle w:val="Legenda"/>
        <w:spacing w:after="0" w:line="23" w:lineRule="atLeast"/>
        <w:rPr>
          <w:rFonts w:asciiTheme="majorHAnsi" w:hAnsiTheme="majorHAnsi" w:cstheme="majorHAnsi"/>
          <w:color w:val="auto"/>
        </w:rPr>
      </w:pPr>
      <w:bookmarkStart w:id="11" w:name="_Toc204779873"/>
      <w:r w:rsidRPr="004D6A2B">
        <w:rPr>
          <w:rFonts w:asciiTheme="majorHAnsi" w:hAnsiTheme="majorHAnsi" w:cstheme="majorHAnsi"/>
          <w:color w:val="auto"/>
        </w:rPr>
        <w:lastRenderedPageBreak/>
        <w:t xml:space="preserve">Ilustracja </w:t>
      </w:r>
      <w:r w:rsidRPr="004D6A2B">
        <w:rPr>
          <w:rFonts w:asciiTheme="majorHAnsi" w:hAnsiTheme="majorHAnsi" w:cstheme="majorHAnsi"/>
          <w:color w:val="auto"/>
        </w:rPr>
        <w:fldChar w:fldCharType="begin"/>
      </w:r>
      <w:r w:rsidRPr="004D6A2B">
        <w:rPr>
          <w:rFonts w:asciiTheme="majorHAnsi" w:hAnsiTheme="majorHAnsi" w:cstheme="majorHAnsi"/>
          <w:color w:val="auto"/>
        </w:rPr>
        <w:instrText xml:space="preserve"> SEQ Ilustracja \* ARABIC </w:instrText>
      </w:r>
      <w:r w:rsidRPr="004D6A2B">
        <w:rPr>
          <w:rFonts w:asciiTheme="majorHAnsi" w:hAnsiTheme="majorHAnsi" w:cstheme="majorHAnsi"/>
          <w:color w:val="auto"/>
        </w:rPr>
        <w:fldChar w:fldCharType="separate"/>
      </w:r>
      <w:r w:rsidR="00574754" w:rsidRPr="004D6A2B">
        <w:rPr>
          <w:rFonts w:asciiTheme="majorHAnsi" w:hAnsiTheme="majorHAnsi" w:cstheme="majorHAnsi"/>
          <w:noProof/>
          <w:color w:val="auto"/>
        </w:rPr>
        <w:t>3</w:t>
      </w:r>
      <w:r w:rsidRPr="004D6A2B">
        <w:rPr>
          <w:rFonts w:asciiTheme="majorHAnsi" w:hAnsiTheme="majorHAnsi" w:cstheme="majorHAnsi"/>
          <w:color w:val="auto"/>
        </w:rPr>
        <w:fldChar w:fldCharType="end"/>
      </w:r>
      <w:r w:rsidRPr="004D6A2B">
        <w:rPr>
          <w:rFonts w:asciiTheme="majorHAnsi" w:hAnsiTheme="majorHAnsi" w:cstheme="majorHAnsi"/>
          <w:color w:val="auto"/>
        </w:rPr>
        <w:t xml:space="preserve">: Mapa zagrożenia powodziowego na terenie gminy </w:t>
      </w:r>
      <w:r w:rsidR="00152189" w:rsidRPr="004D6A2B">
        <w:rPr>
          <w:rFonts w:asciiTheme="majorHAnsi" w:hAnsiTheme="majorHAnsi" w:cstheme="majorHAnsi"/>
          <w:color w:val="auto"/>
        </w:rPr>
        <w:t>Tuszów Narodowy</w:t>
      </w:r>
      <w:r w:rsidRPr="004D6A2B">
        <w:rPr>
          <w:rFonts w:asciiTheme="majorHAnsi" w:hAnsiTheme="majorHAnsi" w:cstheme="majorHAnsi"/>
          <w:color w:val="auto"/>
        </w:rPr>
        <w:t>, źródło: https://wody.isok.gov.pl/imap_kzgw/</w:t>
      </w:r>
      <w:bookmarkEnd w:id="11"/>
    </w:p>
    <w:p w14:paraId="191ABAE3" w14:textId="45D7C91F" w:rsidR="00707862" w:rsidRPr="004D6A2B" w:rsidRDefault="00707862" w:rsidP="006177F2">
      <w:pPr>
        <w:spacing w:after="0" w:line="23" w:lineRule="atLeast"/>
        <w:rPr>
          <w:rFonts w:asciiTheme="majorHAnsi" w:hAnsiTheme="majorHAnsi" w:cstheme="majorHAnsi"/>
        </w:rPr>
      </w:pPr>
    </w:p>
    <w:p w14:paraId="0FCE4B25" w14:textId="40AC3D01" w:rsidR="00283605" w:rsidRPr="004D6A2B" w:rsidRDefault="00B86D29" w:rsidP="00283605">
      <w:pPr>
        <w:rPr>
          <w:rFonts w:asciiTheme="majorHAnsi" w:hAnsiTheme="majorHAnsi" w:cstheme="majorHAnsi"/>
          <w:b/>
          <w:bCs/>
        </w:rPr>
      </w:pPr>
      <w:r w:rsidRPr="00614A93">
        <w:rPr>
          <w:rFonts w:asciiTheme="majorHAnsi" w:eastAsia="Calibri" w:hAnsiTheme="majorHAnsi" w:cstheme="majorHAnsi"/>
          <w:noProof/>
        </w:rPr>
        <w:drawing>
          <wp:inline distT="0" distB="0" distL="0" distR="0" wp14:anchorId="2AAD1E0A" wp14:editId="53D4CE50">
            <wp:extent cx="5760720" cy="2730500"/>
            <wp:effectExtent l="0" t="0" r="0" b="0"/>
            <wp:docPr id="12340895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89538" name=""/>
                    <pic:cNvPicPr/>
                  </pic:nvPicPr>
                  <pic:blipFill rotWithShape="1">
                    <a:blip r:embed="rId26"/>
                    <a:srcRect l="3196" t="2950" r="4983"/>
                    <a:stretch>
                      <a:fillRect/>
                    </a:stretch>
                  </pic:blipFill>
                  <pic:spPr bwMode="auto">
                    <a:xfrm>
                      <a:off x="0" y="0"/>
                      <a:ext cx="5760720" cy="2730500"/>
                    </a:xfrm>
                    <a:prstGeom prst="rect">
                      <a:avLst/>
                    </a:prstGeom>
                    <a:ln>
                      <a:noFill/>
                    </a:ln>
                    <a:extLst>
                      <a:ext uri="{53640926-AAD7-44D8-BBD7-CCE9431645EC}">
                        <a14:shadowObscured xmlns:a14="http://schemas.microsoft.com/office/drawing/2010/main"/>
                      </a:ext>
                    </a:extLst>
                  </pic:spPr>
                </pic:pic>
              </a:graphicData>
            </a:graphic>
          </wp:inline>
        </w:drawing>
      </w:r>
    </w:p>
    <w:p w14:paraId="5F7BE655" w14:textId="14E77DB5" w:rsidR="00707862" w:rsidRPr="004D6A2B" w:rsidRDefault="00707862" w:rsidP="006177F2">
      <w:pPr>
        <w:pStyle w:val="Nagwek1"/>
        <w:spacing w:before="0" w:line="23" w:lineRule="atLeast"/>
        <w:rPr>
          <w:rFonts w:cstheme="majorHAnsi"/>
          <w:b/>
          <w:bCs/>
          <w:color w:val="auto"/>
        </w:rPr>
      </w:pPr>
      <w:bookmarkStart w:id="12" w:name="_Toc183432927"/>
      <w:r w:rsidRPr="004D6A2B">
        <w:rPr>
          <w:rFonts w:cstheme="majorHAnsi"/>
          <w:b/>
          <w:bCs/>
          <w:color w:val="auto"/>
        </w:rPr>
        <w:t>Plan przeciwdziałania skutkom suszy</w:t>
      </w:r>
      <w:bookmarkEnd w:id="12"/>
    </w:p>
    <w:p w14:paraId="2F4033B4" w14:textId="77777777" w:rsidR="00707862" w:rsidRPr="004D6A2B" w:rsidRDefault="00707862" w:rsidP="006177F2">
      <w:pPr>
        <w:spacing w:after="0" w:line="23" w:lineRule="atLeast"/>
        <w:ind w:firstLine="709"/>
        <w:jc w:val="both"/>
        <w:rPr>
          <w:rFonts w:asciiTheme="majorHAnsi" w:hAnsiTheme="majorHAnsi" w:cstheme="majorHAnsi"/>
        </w:rPr>
      </w:pPr>
      <w:r w:rsidRPr="004D6A2B">
        <w:rPr>
          <w:rFonts w:asciiTheme="majorHAnsi" w:hAnsiTheme="majorHAnsi" w:cstheme="majorHAnsi"/>
          <w:i/>
          <w:iCs/>
        </w:rPr>
        <w:t>Plan przeciwdziałania skutkom suszy</w:t>
      </w:r>
      <w:r w:rsidRPr="004D6A2B">
        <w:rPr>
          <w:rFonts w:asciiTheme="majorHAnsi" w:hAnsiTheme="majorHAnsi" w:cstheme="majorHAnsi"/>
        </w:rPr>
        <w:t xml:space="preserve"> (PPSS) przygotowany przez Państwowe Gospodarstwo Wodne Wody Polskie zgodnie z przepisami art. 240 ust. 2. pkt. 8 ustawy z dnia 20 lipca 2017 r. – Prawo wodne (Dz.U. z 2020 r. poz. 310) jest dokumentem planistycznym skupiającym się na zjawisku suszy określającym najistotniejsze kierunki działań, które pomogą zapobiec kryzysowi wodnemu w Polsce. </w:t>
      </w:r>
    </w:p>
    <w:p w14:paraId="5B6F87EA" w14:textId="1230CA5A" w:rsidR="008A6A20" w:rsidRPr="008A6A20" w:rsidRDefault="008A6A20" w:rsidP="008A6A20">
      <w:pPr>
        <w:spacing w:after="0" w:line="23" w:lineRule="atLeast"/>
        <w:ind w:firstLine="709"/>
        <w:jc w:val="both"/>
        <w:rPr>
          <w:rFonts w:asciiTheme="majorHAnsi" w:hAnsiTheme="majorHAnsi" w:cstheme="majorHAnsi"/>
        </w:rPr>
      </w:pPr>
      <w:r w:rsidRPr="008A6A20">
        <w:rPr>
          <w:rFonts w:asciiTheme="majorHAnsi" w:hAnsiTheme="majorHAnsi" w:cstheme="majorHAnsi"/>
        </w:rPr>
        <w:t>Głównym celem samego dokumentu jest wskazanie sposobów przeciwdziałania skutkom suszy poprzez:</w:t>
      </w:r>
    </w:p>
    <w:p w14:paraId="0A52B079" w14:textId="77777777" w:rsidR="008A6A20" w:rsidRDefault="008A6A20" w:rsidP="008A6A20">
      <w:pPr>
        <w:pStyle w:val="Akapitzlist"/>
        <w:numPr>
          <w:ilvl w:val="0"/>
          <w:numId w:val="19"/>
        </w:numPr>
        <w:spacing w:after="0" w:line="23" w:lineRule="atLeast"/>
        <w:jc w:val="both"/>
        <w:rPr>
          <w:rFonts w:asciiTheme="majorHAnsi" w:hAnsiTheme="majorHAnsi" w:cstheme="majorHAnsi"/>
        </w:rPr>
      </w:pPr>
      <w:r w:rsidRPr="008A6A20">
        <w:rPr>
          <w:rFonts w:asciiTheme="majorHAnsi" w:hAnsiTheme="majorHAnsi" w:cstheme="majorHAnsi"/>
        </w:rPr>
        <w:t>Skuteczne zarządzanie zasobami wodnymi – zwiększenie dostępnych zasobów wodnych</w:t>
      </w:r>
      <w:r>
        <w:rPr>
          <w:rFonts w:asciiTheme="majorHAnsi" w:hAnsiTheme="majorHAnsi" w:cstheme="majorHAnsi"/>
        </w:rPr>
        <w:t>;</w:t>
      </w:r>
    </w:p>
    <w:p w14:paraId="2EC36D8E" w14:textId="77777777" w:rsidR="008A6A20" w:rsidRDefault="008A6A20" w:rsidP="008A6A20">
      <w:pPr>
        <w:pStyle w:val="Akapitzlist"/>
        <w:numPr>
          <w:ilvl w:val="0"/>
          <w:numId w:val="19"/>
        </w:numPr>
        <w:spacing w:after="0" w:line="23" w:lineRule="atLeast"/>
        <w:jc w:val="both"/>
        <w:rPr>
          <w:rFonts w:asciiTheme="majorHAnsi" w:hAnsiTheme="majorHAnsi" w:cstheme="majorHAnsi"/>
        </w:rPr>
      </w:pPr>
      <w:r w:rsidRPr="008A6A20">
        <w:rPr>
          <w:rFonts w:asciiTheme="majorHAnsi" w:hAnsiTheme="majorHAnsi" w:cstheme="majorHAnsi"/>
        </w:rPr>
        <w:t>Zwiększanie retencjonowania wód</w:t>
      </w:r>
      <w:r>
        <w:rPr>
          <w:rFonts w:asciiTheme="majorHAnsi" w:hAnsiTheme="majorHAnsi" w:cstheme="majorHAnsi"/>
        </w:rPr>
        <w:t>;</w:t>
      </w:r>
    </w:p>
    <w:p w14:paraId="286E89F0" w14:textId="77777777" w:rsidR="008A6A20" w:rsidRDefault="008A6A20" w:rsidP="008A6A20">
      <w:pPr>
        <w:pStyle w:val="Akapitzlist"/>
        <w:numPr>
          <w:ilvl w:val="0"/>
          <w:numId w:val="19"/>
        </w:numPr>
        <w:spacing w:after="0" w:line="23" w:lineRule="atLeast"/>
        <w:jc w:val="both"/>
        <w:rPr>
          <w:rFonts w:asciiTheme="majorHAnsi" w:hAnsiTheme="majorHAnsi" w:cstheme="majorHAnsi"/>
        </w:rPr>
      </w:pPr>
      <w:r w:rsidRPr="008A6A20">
        <w:rPr>
          <w:rFonts w:asciiTheme="majorHAnsi" w:hAnsiTheme="majorHAnsi" w:cstheme="majorHAnsi"/>
        </w:rPr>
        <w:t>Edukacja dotycząca zjawiska suszy i koordynacja działań w tym zakresie</w:t>
      </w:r>
      <w:r>
        <w:rPr>
          <w:rFonts w:asciiTheme="majorHAnsi" w:hAnsiTheme="majorHAnsi" w:cstheme="majorHAnsi"/>
        </w:rPr>
        <w:t>;</w:t>
      </w:r>
    </w:p>
    <w:p w14:paraId="19AE4657" w14:textId="0FB18601" w:rsidR="008A6A20" w:rsidRPr="008A6A20" w:rsidRDefault="008A6A20" w:rsidP="008A6A20">
      <w:pPr>
        <w:pStyle w:val="Akapitzlist"/>
        <w:numPr>
          <w:ilvl w:val="0"/>
          <w:numId w:val="19"/>
        </w:numPr>
        <w:spacing w:after="0" w:line="23" w:lineRule="atLeast"/>
        <w:jc w:val="both"/>
        <w:rPr>
          <w:rFonts w:asciiTheme="majorHAnsi" w:hAnsiTheme="majorHAnsi" w:cstheme="majorHAnsi"/>
        </w:rPr>
      </w:pPr>
      <w:r w:rsidRPr="008A6A20">
        <w:rPr>
          <w:rFonts w:asciiTheme="majorHAnsi" w:hAnsiTheme="majorHAnsi" w:cstheme="majorHAnsi"/>
        </w:rPr>
        <w:t>Stworzenie mechanizmów realizacji i finansowania działań.</w:t>
      </w:r>
    </w:p>
    <w:p w14:paraId="542164C8" w14:textId="349E2068" w:rsidR="00707862" w:rsidRPr="004D6A2B" w:rsidRDefault="00707862" w:rsidP="006177F2">
      <w:pPr>
        <w:spacing w:after="0" w:line="23" w:lineRule="atLeast"/>
        <w:ind w:firstLine="709"/>
        <w:jc w:val="both"/>
        <w:rPr>
          <w:rFonts w:asciiTheme="majorHAnsi" w:hAnsiTheme="majorHAnsi" w:cstheme="majorHAnsi"/>
        </w:rPr>
      </w:pPr>
      <w:r w:rsidRPr="004D6A2B">
        <w:rPr>
          <w:rFonts w:asciiTheme="majorHAnsi" w:hAnsiTheme="majorHAnsi" w:cstheme="majorHAnsi"/>
        </w:rPr>
        <w:t xml:space="preserve">W odniesieniu do poszczególnych typów suszy gmina </w:t>
      </w:r>
      <w:r w:rsidR="00283605" w:rsidRPr="004D6A2B">
        <w:rPr>
          <w:rFonts w:asciiTheme="majorHAnsi" w:hAnsiTheme="majorHAnsi" w:cstheme="majorHAnsi"/>
        </w:rPr>
        <w:t>Tuszów Narodowy</w:t>
      </w:r>
      <w:r w:rsidRPr="004D6A2B">
        <w:rPr>
          <w:rFonts w:asciiTheme="majorHAnsi" w:hAnsiTheme="majorHAnsi" w:cstheme="majorHAnsi"/>
        </w:rPr>
        <w:t xml:space="preserve"> jest:</w:t>
      </w:r>
    </w:p>
    <w:p w14:paraId="20243A6E" w14:textId="265D169E" w:rsidR="00707862" w:rsidRPr="004D6A2B" w:rsidRDefault="0067787E" w:rsidP="006177F2">
      <w:pPr>
        <w:pStyle w:val="Akapitzlist"/>
        <w:numPr>
          <w:ilvl w:val="0"/>
          <w:numId w:val="7"/>
        </w:numPr>
        <w:spacing w:after="0" w:line="23" w:lineRule="atLeast"/>
        <w:rPr>
          <w:rFonts w:asciiTheme="majorHAnsi" w:hAnsiTheme="majorHAnsi" w:cstheme="majorHAnsi"/>
        </w:rPr>
      </w:pPr>
      <w:bookmarkStart w:id="13" w:name="_Hlk204781780"/>
      <w:r>
        <w:rPr>
          <w:rFonts w:asciiTheme="majorHAnsi" w:hAnsiTheme="majorHAnsi" w:cstheme="majorHAnsi"/>
        </w:rPr>
        <w:t xml:space="preserve">silnie i </w:t>
      </w:r>
      <w:r w:rsidR="00707862" w:rsidRPr="004D6A2B">
        <w:rPr>
          <w:rFonts w:asciiTheme="majorHAnsi" w:hAnsiTheme="majorHAnsi" w:cstheme="majorHAnsi"/>
        </w:rPr>
        <w:t>umiarkowanie zagrożona suszą atmosferyczną,</w:t>
      </w:r>
    </w:p>
    <w:p w14:paraId="28E24569" w14:textId="01337FFF" w:rsidR="00707862" w:rsidRPr="004D6A2B" w:rsidRDefault="0067787E" w:rsidP="006177F2">
      <w:pPr>
        <w:pStyle w:val="Akapitzlist"/>
        <w:numPr>
          <w:ilvl w:val="0"/>
          <w:numId w:val="7"/>
        </w:numPr>
        <w:spacing w:after="0" w:line="23" w:lineRule="atLeast"/>
        <w:rPr>
          <w:rFonts w:asciiTheme="majorHAnsi" w:hAnsiTheme="majorHAnsi" w:cstheme="majorHAnsi"/>
        </w:rPr>
      </w:pPr>
      <w:r>
        <w:rPr>
          <w:rFonts w:asciiTheme="majorHAnsi" w:hAnsiTheme="majorHAnsi" w:cstheme="majorHAnsi"/>
        </w:rPr>
        <w:t xml:space="preserve">silnie i </w:t>
      </w:r>
      <w:r w:rsidR="00261E25" w:rsidRPr="004D6A2B">
        <w:rPr>
          <w:rFonts w:asciiTheme="majorHAnsi" w:hAnsiTheme="majorHAnsi" w:cstheme="majorHAnsi"/>
        </w:rPr>
        <w:t>umiarkowanie</w:t>
      </w:r>
      <w:r w:rsidR="00707862" w:rsidRPr="004D6A2B">
        <w:rPr>
          <w:rFonts w:asciiTheme="majorHAnsi" w:hAnsiTheme="majorHAnsi" w:cstheme="majorHAnsi"/>
        </w:rPr>
        <w:t xml:space="preserve"> zagrożona suszą rolniczą,</w:t>
      </w:r>
    </w:p>
    <w:p w14:paraId="0B8D9082" w14:textId="57378DD6" w:rsidR="00707862" w:rsidRPr="004D6A2B" w:rsidRDefault="0067787E" w:rsidP="006177F2">
      <w:pPr>
        <w:pStyle w:val="Akapitzlist"/>
        <w:numPr>
          <w:ilvl w:val="0"/>
          <w:numId w:val="7"/>
        </w:numPr>
        <w:spacing w:after="0" w:line="23" w:lineRule="atLeast"/>
        <w:rPr>
          <w:rFonts w:asciiTheme="majorHAnsi" w:hAnsiTheme="majorHAnsi" w:cstheme="majorHAnsi"/>
        </w:rPr>
      </w:pPr>
      <w:r>
        <w:rPr>
          <w:rFonts w:asciiTheme="majorHAnsi" w:hAnsiTheme="majorHAnsi" w:cstheme="majorHAnsi"/>
        </w:rPr>
        <w:t xml:space="preserve">silnie i </w:t>
      </w:r>
      <w:r w:rsidR="00707862" w:rsidRPr="004D6A2B">
        <w:rPr>
          <w:rFonts w:asciiTheme="majorHAnsi" w:hAnsiTheme="majorHAnsi" w:cstheme="majorHAnsi"/>
        </w:rPr>
        <w:t>umiarkowanie zagrożona suszą hydrologiczną,</w:t>
      </w:r>
    </w:p>
    <w:p w14:paraId="50ED8A04" w14:textId="747B5A00" w:rsidR="00707862" w:rsidRPr="004D6A2B" w:rsidRDefault="0067787E" w:rsidP="006177F2">
      <w:pPr>
        <w:pStyle w:val="Akapitzlist"/>
        <w:numPr>
          <w:ilvl w:val="0"/>
          <w:numId w:val="7"/>
        </w:numPr>
        <w:spacing w:after="0" w:line="23" w:lineRule="atLeast"/>
        <w:rPr>
          <w:rFonts w:asciiTheme="majorHAnsi" w:hAnsiTheme="majorHAnsi" w:cstheme="majorHAnsi"/>
        </w:rPr>
      </w:pPr>
      <w:r>
        <w:rPr>
          <w:rFonts w:asciiTheme="majorHAnsi" w:hAnsiTheme="majorHAnsi" w:cstheme="majorHAnsi"/>
        </w:rPr>
        <w:t xml:space="preserve">silnie i </w:t>
      </w:r>
      <w:r w:rsidR="00261E25" w:rsidRPr="004D6A2B">
        <w:rPr>
          <w:rFonts w:asciiTheme="majorHAnsi" w:hAnsiTheme="majorHAnsi" w:cstheme="majorHAnsi"/>
        </w:rPr>
        <w:t>umiarkowanie</w:t>
      </w:r>
      <w:r w:rsidR="00707862" w:rsidRPr="004D6A2B">
        <w:rPr>
          <w:rFonts w:asciiTheme="majorHAnsi" w:hAnsiTheme="majorHAnsi" w:cstheme="majorHAnsi"/>
        </w:rPr>
        <w:t xml:space="preserve"> zagrożona suszą hydrogeologiczną.</w:t>
      </w:r>
    </w:p>
    <w:p w14:paraId="43D49D89" w14:textId="45C0E011" w:rsidR="00707862" w:rsidRPr="004D6A2B" w:rsidRDefault="00707862" w:rsidP="006177F2">
      <w:pPr>
        <w:spacing w:after="0" w:line="23" w:lineRule="atLeast"/>
        <w:ind w:firstLine="709"/>
        <w:rPr>
          <w:rFonts w:asciiTheme="majorHAnsi" w:hAnsiTheme="majorHAnsi" w:cstheme="majorHAnsi"/>
        </w:rPr>
      </w:pPr>
      <w:r w:rsidRPr="004D6A2B">
        <w:rPr>
          <w:rFonts w:asciiTheme="majorHAnsi" w:hAnsiTheme="majorHAnsi" w:cstheme="majorHAnsi"/>
        </w:rPr>
        <w:t xml:space="preserve">Biorąc pod uwagę łączne zestawienie zagrożenia suszą, obszar gminy jest </w:t>
      </w:r>
      <w:r w:rsidR="0067787E">
        <w:rPr>
          <w:rFonts w:asciiTheme="majorHAnsi" w:hAnsiTheme="majorHAnsi" w:cstheme="majorHAnsi"/>
        </w:rPr>
        <w:t xml:space="preserve">silnie i </w:t>
      </w:r>
      <w:r w:rsidRPr="004D6A2B">
        <w:rPr>
          <w:rFonts w:asciiTheme="majorHAnsi" w:hAnsiTheme="majorHAnsi" w:cstheme="majorHAnsi"/>
        </w:rPr>
        <w:t>umiarkowanie zagrożony wystąpieniem suszy.</w:t>
      </w:r>
    </w:p>
    <w:bookmarkEnd w:id="13"/>
    <w:p w14:paraId="5BF5CC5E" w14:textId="77777777" w:rsidR="004D6A2B" w:rsidRDefault="004D6A2B" w:rsidP="006177F2">
      <w:pPr>
        <w:pStyle w:val="Legenda"/>
        <w:spacing w:after="0" w:line="23" w:lineRule="atLeast"/>
        <w:rPr>
          <w:rFonts w:asciiTheme="majorHAnsi" w:hAnsiTheme="majorHAnsi" w:cstheme="majorHAnsi"/>
          <w:color w:val="auto"/>
        </w:rPr>
      </w:pPr>
    </w:p>
    <w:p w14:paraId="035CD056" w14:textId="77777777" w:rsidR="0067787E" w:rsidRDefault="0067787E" w:rsidP="0067787E"/>
    <w:p w14:paraId="17558778" w14:textId="77777777" w:rsidR="0067787E" w:rsidRDefault="0067787E" w:rsidP="0067787E"/>
    <w:p w14:paraId="606C1780" w14:textId="77777777" w:rsidR="0067787E" w:rsidRDefault="0067787E" w:rsidP="0067787E"/>
    <w:p w14:paraId="4966CD34" w14:textId="77777777" w:rsidR="0067787E" w:rsidRDefault="0067787E" w:rsidP="0067787E"/>
    <w:p w14:paraId="7679E740" w14:textId="77777777" w:rsidR="0067787E" w:rsidRDefault="0067787E" w:rsidP="0067787E"/>
    <w:p w14:paraId="7957F6EA" w14:textId="77777777" w:rsidR="0067787E" w:rsidRDefault="0067787E" w:rsidP="0067787E"/>
    <w:p w14:paraId="011118E4" w14:textId="77777777" w:rsidR="0067787E" w:rsidRDefault="0067787E" w:rsidP="0067787E"/>
    <w:p w14:paraId="005CFA04" w14:textId="77777777" w:rsidR="0067787E" w:rsidRPr="0067787E" w:rsidRDefault="0067787E" w:rsidP="0067787E"/>
    <w:p w14:paraId="1225D626" w14:textId="75AF2A47" w:rsidR="00707862" w:rsidRPr="004D6A2B" w:rsidRDefault="00707862" w:rsidP="006177F2">
      <w:pPr>
        <w:pStyle w:val="Legenda"/>
        <w:spacing w:after="0" w:line="23" w:lineRule="atLeast"/>
        <w:rPr>
          <w:rFonts w:asciiTheme="majorHAnsi" w:hAnsiTheme="majorHAnsi" w:cstheme="majorHAnsi"/>
          <w:color w:val="auto"/>
        </w:rPr>
      </w:pPr>
      <w:bookmarkStart w:id="14" w:name="_Toc204779874"/>
      <w:r w:rsidRPr="004D6A2B">
        <w:rPr>
          <w:rFonts w:asciiTheme="majorHAnsi" w:hAnsiTheme="majorHAnsi" w:cstheme="majorHAnsi"/>
          <w:color w:val="auto"/>
        </w:rPr>
        <w:lastRenderedPageBreak/>
        <w:t xml:space="preserve">Ilustracja </w:t>
      </w:r>
      <w:r w:rsidRPr="004D6A2B">
        <w:rPr>
          <w:rFonts w:asciiTheme="majorHAnsi" w:hAnsiTheme="majorHAnsi" w:cstheme="majorHAnsi"/>
          <w:color w:val="auto"/>
        </w:rPr>
        <w:fldChar w:fldCharType="begin"/>
      </w:r>
      <w:r w:rsidRPr="004D6A2B">
        <w:rPr>
          <w:rFonts w:asciiTheme="majorHAnsi" w:hAnsiTheme="majorHAnsi" w:cstheme="majorHAnsi"/>
          <w:color w:val="auto"/>
        </w:rPr>
        <w:instrText xml:space="preserve"> SEQ Ilustracja \* ARABIC </w:instrText>
      </w:r>
      <w:r w:rsidRPr="004D6A2B">
        <w:rPr>
          <w:rFonts w:asciiTheme="majorHAnsi" w:hAnsiTheme="majorHAnsi" w:cstheme="majorHAnsi"/>
          <w:color w:val="auto"/>
        </w:rPr>
        <w:fldChar w:fldCharType="separate"/>
      </w:r>
      <w:r w:rsidR="00574754" w:rsidRPr="004D6A2B">
        <w:rPr>
          <w:rFonts w:asciiTheme="majorHAnsi" w:hAnsiTheme="majorHAnsi" w:cstheme="majorHAnsi"/>
          <w:noProof/>
          <w:color w:val="auto"/>
        </w:rPr>
        <w:t>4</w:t>
      </w:r>
      <w:r w:rsidRPr="004D6A2B">
        <w:rPr>
          <w:rFonts w:asciiTheme="majorHAnsi" w:hAnsiTheme="majorHAnsi" w:cstheme="majorHAnsi"/>
          <w:color w:val="auto"/>
        </w:rPr>
        <w:fldChar w:fldCharType="end"/>
      </w:r>
      <w:r w:rsidRPr="004D6A2B">
        <w:rPr>
          <w:rFonts w:asciiTheme="majorHAnsi" w:hAnsiTheme="majorHAnsi" w:cstheme="majorHAnsi"/>
          <w:color w:val="auto"/>
        </w:rPr>
        <w:t xml:space="preserve">: Stopień zagrożenia suszą – gmina </w:t>
      </w:r>
      <w:r w:rsidR="00E37F06" w:rsidRPr="004D6A2B">
        <w:rPr>
          <w:rFonts w:asciiTheme="majorHAnsi" w:hAnsiTheme="majorHAnsi" w:cstheme="majorHAnsi"/>
          <w:color w:val="auto"/>
        </w:rPr>
        <w:t>Tuszów Narodowy</w:t>
      </w:r>
      <w:r w:rsidRPr="004D6A2B">
        <w:rPr>
          <w:rFonts w:asciiTheme="majorHAnsi" w:hAnsiTheme="majorHAnsi" w:cstheme="majorHAnsi"/>
          <w:color w:val="auto"/>
        </w:rPr>
        <w:t>, źródło: https://wody.isok.gov.pl/imap_kzgw/?gpmap=gpPPSS</w:t>
      </w:r>
      <w:bookmarkEnd w:id="14"/>
    </w:p>
    <w:p w14:paraId="5A2821E5" w14:textId="4B703C02" w:rsidR="00650210" w:rsidRPr="004D6A2B" w:rsidRDefault="00650210" w:rsidP="006177F2">
      <w:pPr>
        <w:spacing w:after="0" w:line="23" w:lineRule="atLeast"/>
        <w:rPr>
          <w:rFonts w:asciiTheme="majorHAnsi" w:hAnsiTheme="majorHAnsi" w:cstheme="majorHAnsi"/>
        </w:rPr>
      </w:pPr>
    </w:p>
    <w:p w14:paraId="2D6357CF" w14:textId="59D96C5F" w:rsidR="00650210" w:rsidRPr="004D6A2B" w:rsidRDefault="00283605" w:rsidP="006177F2">
      <w:pPr>
        <w:spacing w:after="0" w:line="23" w:lineRule="atLeast"/>
        <w:rPr>
          <w:rFonts w:asciiTheme="majorHAnsi" w:hAnsiTheme="majorHAnsi" w:cstheme="majorHAnsi"/>
        </w:rPr>
        <w:sectPr w:rsidR="00650210" w:rsidRPr="004D6A2B" w:rsidSect="00240CCD">
          <w:pgSz w:w="11906" w:h="16838"/>
          <w:pgMar w:top="1417" w:right="1417" w:bottom="1417" w:left="1417" w:header="708" w:footer="708" w:gutter="0"/>
          <w:cols w:space="708"/>
          <w:titlePg/>
          <w:docGrid w:linePitch="360"/>
        </w:sectPr>
      </w:pPr>
      <w:r w:rsidRPr="004D6A2B">
        <w:rPr>
          <w:rFonts w:asciiTheme="majorHAnsi" w:hAnsiTheme="majorHAnsi" w:cstheme="majorHAnsi"/>
          <w:noProof/>
        </w:rPr>
        <w:drawing>
          <wp:inline distT="0" distB="0" distL="0" distR="0" wp14:anchorId="051F65C3" wp14:editId="2E76FB18">
            <wp:extent cx="5760720" cy="2670810"/>
            <wp:effectExtent l="0" t="0" r="0" b="0"/>
            <wp:docPr id="6643547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54761" name=""/>
                    <pic:cNvPicPr/>
                  </pic:nvPicPr>
                  <pic:blipFill>
                    <a:blip r:embed="rId27"/>
                    <a:stretch>
                      <a:fillRect/>
                    </a:stretch>
                  </pic:blipFill>
                  <pic:spPr>
                    <a:xfrm>
                      <a:off x="0" y="0"/>
                      <a:ext cx="5760720" cy="2670810"/>
                    </a:xfrm>
                    <a:prstGeom prst="rect">
                      <a:avLst/>
                    </a:prstGeom>
                  </pic:spPr>
                </pic:pic>
              </a:graphicData>
            </a:graphic>
          </wp:inline>
        </w:drawing>
      </w:r>
    </w:p>
    <w:p w14:paraId="4C5042FF" w14:textId="32EB16ED" w:rsidR="00650210" w:rsidRPr="004D6A2B" w:rsidRDefault="00650210" w:rsidP="006177F2">
      <w:pPr>
        <w:pStyle w:val="Nagwek1"/>
        <w:spacing w:before="0" w:line="23" w:lineRule="atLeast"/>
        <w:rPr>
          <w:rFonts w:cstheme="majorHAnsi"/>
          <w:color w:val="auto"/>
        </w:rPr>
      </w:pPr>
      <w:bookmarkStart w:id="15" w:name="_Toc183432928"/>
      <w:r w:rsidRPr="004D6A2B">
        <w:rPr>
          <w:rFonts w:cstheme="majorHAnsi"/>
          <w:color w:val="auto"/>
        </w:rPr>
        <w:lastRenderedPageBreak/>
        <w:t>Spis ilustracji</w:t>
      </w:r>
      <w:bookmarkEnd w:id="15"/>
    </w:p>
    <w:p w14:paraId="2BC42F3A" w14:textId="74778272" w:rsidR="0080465E" w:rsidRDefault="00650210">
      <w:pPr>
        <w:pStyle w:val="Spisilustracji"/>
        <w:tabs>
          <w:tab w:val="right" w:leader="dot" w:pos="9062"/>
        </w:tabs>
        <w:rPr>
          <w:rFonts w:eastAsiaTheme="minorEastAsia"/>
          <w:noProof/>
          <w:sz w:val="24"/>
          <w:szCs w:val="24"/>
          <w:lang w:eastAsia="pl-PL"/>
        </w:rPr>
      </w:pPr>
      <w:r w:rsidRPr="004D6A2B">
        <w:rPr>
          <w:rFonts w:asciiTheme="majorHAnsi" w:hAnsiTheme="majorHAnsi" w:cstheme="majorHAnsi"/>
        </w:rPr>
        <w:fldChar w:fldCharType="begin"/>
      </w:r>
      <w:r w:rsidRPr="004D6A2B">
        <w:rPr>
          <w:rFonts w:asciiTheme="majorHAnsi" w:hAnsiTheme="majorHAnsi" w:cstheme="majorHAnsi"/>
        </w:rPr>
        <w:instrText xml:space="preserve"> TOC \h \z \c "Ilustracja" </w:instrText>
      </w:r>
      <w:r w:rsidRPr="004D6A2B">
        <w:rPr>
          <w:rFonts w:asciiTheme="majorHAnsi" w:hAnsiTheme="majorHAnsi" w:cstheme="majorHAnsi"/>
        </w:rPr>
        <w:fldChar w:fldCharType="separate"/>
      </w:r>
      <w:hyperlink w:anchor="_Toc204779871" w:history="1">
        <w:r w:rsidR="0080465E" w:rsidRPr="00097C61">
          <w:rPr>
            <w:rStyle w:val="Hipercze"/>
            <w:rFonts w:asciiTheme="majorHAnsi" w:hAnsiTheme="majorHAnsi" w:cstheme="majorHAnsi"/>
            <w:noProof/>
          </w:rPr>
          <w:t>Ilustracja 1: Zlewnia jednolitych części wód powierzchniowych z zaznaczeniem obszarów przeznaczonych do ochrony siedlisk i gatunków, dla których utrzymanie lub poprawa stanu wód jest ważnym czynnikiem w ich ochronie, źródło: http://karty.apgw.gov.pl:4200/jcw-powierzchniowe</w:t>
        </w:r>
        <w:r w:rsidR="0080465E">
          <w:rPr>
            <w:noProof/>
            <w:webHidden/>
          </w:rPr>
          <w:tab/>
        </w:r>
        <w:r w:rsidR="0080465E">
          <w:rPr>
            <w:noProof/>
            <w:webHidden/>
          </w:rPr>
          <w:fldChar w:fldCharType="begin"/>
        </w:r>
        <w:r w:rsidR="0080465E">
          <w:rPr>
            <w:noProof/>
            <w:webHidden/>
          </w:rPr>
          <w:instrText xml:space="preserve"> PAGEREF _Toc204779871 \h </w:instrText>
        </w:r>
        <w:r w:rsidR="0080465E">
          <w:rPr>
            <w:noProof/>
            <w:webHidden/>
          </w:rPr>
        </w:r>
        <w:r w:rsidR="0080465E">
          <w:rPr>
            <w:noProof/>
            <w:webHidden/>
          </w:rPr>
          <w:fldChar w:fldCharType="separate"/>
        </w:r>
        <w:r w:rsidR="0067787E">
          <w:rPr>
            <w:noProof/>
            <w:webHidden/>
          </w:rPr>
          <w:t>7</w:t>
        </w:r>
        <w:r w:rsidR="0080465E">
          <w:rPr>
            <w:noProof/>
            <w:webHidden/>
          </w:rPr>
          <w:fldChar w:fldCharType="end"/>
        </w:r>
      </w:hyperlink>
    </w:p>
    <w:p w14:paraId="20548449" w14:textId="16FC525A" w:rsidR="0080465E" w:rsidRDefault="0080465E">
      <w:pPr>
        <w:pStyle w:val="Spisilustracji"/>
        <w:tabs>
          <w:tab w:val="right" w:leader="dot" w:pos="9062"/>
        </w:tabs>
        <w:rPr>
          <w:rFonts w:eastAsiaTheme="minorEastAsia"/>
          <w:noProof/>
          <w:sz w:val="24"/>
          <w:szCs w:val="24"/>
          <w:lang w:eastAsia="pl-PL"/>
        </w:rPr>
      </w:pPr>
      <w:hyperlink w:anchor="_Toc204779872" w:history="1">
        <w:r w:rsidRPr="00097C61">
          <w:rPr>
            <w:rStyle w:val="Hipercze"/>
            <w:rFonts w:asciiTheme="majorHAnsi" w:hAnsiTheme="majorHAnsi" w:cstheme="majorHAnsi"/>
            <w:noProof/>
          </w:rPr>
          <w:t>Ilustracja 2: Jednolita część wód podziemnych wraz z lokalizacją punktów ujęć wód podziemnych, źródło: http://karty.apgw.gov.pl:4200</w:t>
        </w:r>
        <w:r>
          <w:rPr>
            <w:noProof/>
            <w:webHidden/>
          </w:rPr>
          <w:tab/>
        </w:r>
        <w:r>
          <w:rPr>
            <w:noProof/>
            <w:webHidden/>
          </w:rPr>
          <w:fldChar w:fldCharType="begin"/>
        </w:r>
        <w:r>
          <w:rPr>
            <w:noProof/>
            <w:webHidden/>
          </w:rPr>
          <w:instrText xml:space="preserve"> PAGEREF _Toc204779872 \h </w:instrText>
        </w:r>
        <w:r>
          <w:rPr>
            <w:noProof/>
            <w:webHidden/>
          </w:rPr>
        </w:r>
        <w:r>
          <w:rPr>
            <w:noProof/>
            <w:webHidden/>
          </w:rPr>
          <w:fldChar w:fldCharType="separate"/>
        </w:r>
        <w:r w:rsidR="0067787E">
          <w:rPr>
            <w:noProof/>
            <w:webHidden/>
          </w:rPr>
          <w:t>11</w:t>
        </w:r>
        <w:r>
          <w:rPr>
            <w:noProof/>
            <w:webHidden/>
          </w:rPr>
          <w:fldChar w:fldCharType="end"/>
        </w:r>
      </w:hyperlink>
    </w:p>
    <w:p w14:paraId="6563B18B" w14:textId="5C00BD43" w:rsidR="0080465E" w:rsidRDefault="0080465E">
      <w:pPr>
        <w:pStyle w:val="Spisilustracji"/>
        <w:tabs>
          <w:tab w:val="right" w:leader="dot" w:pos="9062"/>
        </w:tabs>
        <w:rPr>
          <w:rFonts w:eastAsiaTheme="minorEastAsia"/>
          <w:noProof/>
          <w:sz w:val="24"/>
          <w:szCs w:val="24"/>
          <w:lang w:eastAsia="pl-PL"/>
        </w:rPr>
      </w:pPr>
      <w:hyperlink w:anchor="_Toc204779873" w:history="1">
        <w:r w:rsidRPr="00097C61">
          <w:rPr>
            <w:rStyle w:val="Hipercze"/>
            <w:rFonts w:asciiTheme="majorHAnsi" w:hAnsiTheme="majorHAnsi" w:cstheme="majorHAnsi"/>
            <w:noProof/>
          </w:rPr>
          <w:t>Ilustracja 3: Mapa zagrożenia powodziowego na terenie gminy Tuszów Narodowy, źródło: https://wody.isok.gov.pl/imap_kzgw/</w:t>
        </w:r>
        <w:r>
          <w:rPr>
            <w:noProof/>
            <w:webHidden/>
          </w:rPr>
          <w:tab/>
        </w:r>
        <w:r>
          <w:rPr>
            <w:noProof/>
            <w:webHidden/>
          </w:rPr>
          <w:fldChar w:fldCharType="begin"/>
        </w:r>
        <w:r>
          <w:rPr>
            <w:noProof/>
            <w:webHidden/>
          </w:rPr>
          <w:instrText xml:space="preserve"> PAGEREF _Toc204779873 \h </w:instrText>
        </w:r>
        <w:r>
          <w:rPr>
            <w:noProof/>
            <w:webHidden/>
          </w:rPr>
        </w:r>
        <w:r>
          <w:rPr>
            <w:noProof/>
            <w:webHidden/>
          </w:rPr>
          <w:fldChar w:fldCharType="separate"/>
        </w:r>
        <w:r w:rsidR="0067787E">
          <w:rPr>
            <w:noProof/>
            <w:webHidden/>
          </w:rPr>
          <w:t>14</w:t>
        </w:r>
        <w:r>
          <w:rPr>
            <w:noProof/>
            <w:webHidden/>
          </w:rPr>
          <w:fldChar w:fldCharType="end"/>
        </w:r>
      </w:hyperlink>
    </w:p>
    <w:p w14:paraId="3C9F1735" w14:textId="27A11E1D" w:rsidR="0080465E" w:rsidRDefault="0080465E">
      <w:pPr>
        <w:pStyle w:val="Spisilustracji"/>
        <w:tabs>
          <w:tab w:val="right" w:leader="dot" w:pos="9062"/>
        </w:tabs>
        <w:rPr>
          <w:rFonts w:eastAsiaTheme="minorEastAsia"/>
          <w:noProof/>
          <w:sz w:val="24"/>
          <w:szCs w:val="24"/>
          <w:lang w:eastAsia="pl-PL"/>
        </w:rPr>
      </w:pPr>
      <w:hyperlink w:anchor="_Toc204779874" w:history="1">
        <w:r w:rsidRPr="00097C61">
          <w:rPr>
            <w:rStyle w:val="Hipercze"/>
            <w:rFonts w:asciiTheme="majorHAnsi" w:hAnsiTheme="majorHAnsi" w:cstheme="majorHAnsi"/>
            <w:noProof/>
          </w:rPr>
          <w:t>Ilustracja 4: Stopień zagrożenia suszą – gmina Tuszów Narodowy, źródło: https://wody.isok.gov.pl/imap_kzgw/?gpmap=gpPPSS</w:t>
        </w:r>
        <w:r>
          <w:rPr>
            <w:noProof/>
            <w:webHidden/>
          </w:rPr>
          <w:tab/>
        </w:r>
        <w:r>
          <w:rPr>
            <w:noProof/>
            <w:webHidden/>
          </w:rPr>
          <w:fldChar w:fldCharType="begin"/>
        </w:r>
        <w:r>
          <w:rPr>
            <w:noProof/>
            <w:webHidden/>
          </w:rPr>
          <w:instrText xml:space="preserve"> PAGEREF _Toc204779874 \h </w:instrText>
        </w:r>
        <w:r>
          <w:rPr>
            <w:noProof/>
            <w:webHidden/>
          </w:rPr>
        </w:r>
        <w:r>
          <w:rPr>
            <w:noProof/>
            <w:webHidden/>
          </w:rPr>
          <w:fldChar w:fldCharType="separate"/>
        </w:r>
        <w:r w:rsidR="0067787E">
          <w:rPr>
            <w:noProof/>
            <w:webHidden/>
          </w:rPr>
          <w:t>15</w:t>
        </w:r>
        <w:r>
          <w:rPr>
            <w:noProof/>
            <w:webHidden/>
          </w:rPr>
          <w:fldChar w:fldCharType="end"/>
        </w:r>
      </w:hyperlink>
    </w:p>
    <w:p w14:paraId="5FC009E6" w14:textId="3E4A33CE" w:rsidR="00650210" w:rsidRPr="004D6A2B" w:rsidRDefault="00650210" w:rsidP="006177F2">
      <w:pPr>
        <w:spacing w:after="0" w:line="23" w:lineRule="atLeast"/>
        <w:rPr>
          <w:rFonts w:asciiTheme="majorHAnsi" w:hAnsiTheme="majorHAnsi" w:cstheme="majorHAnsi"/>
        </w:rPr>
      </w:pPr>
      <w:r w:rsidRPr="004D6A2B">
        <w:rPr>
          <w:rFonts w:asciiTheme="majorHAnsi" w:hAnsiTheme="majorHAnsi" w:cstheme="majorHAnsi"/>
        </w:rPr>
        <w:fldChar w:fldCharType="end"/>
      </w:r>
    </w:p>
    <w:p w14:paraId="53DA7209" w14:textId="77777777" w:rsidR="00650210" w:rsidRPr="004D6A2B" w:rsidRDefault="00650210" w:rsidP="006177F2">
      <w:pPr>
        <w:spacing w:after="0" w:line="23" w:lineRule="atLeast"/>
        <w:rPr>
          <w:rFonts w:asciiTheme="majorHAnsi" w:hAnsiTheme="majorHAnsi" w:cstheme="majorHAnsi"/>
        </w:rPr>
      </w:pPr>
    </w:p>
    <w:p w14:paraId="2735DF6F" w14:textId="4EF58594" w:rsidR="00650210" w:rsidRPr="004D6A2B" w:rsidRDefault="00650210" w:rsidP="006177F2">
      <w:pPr>
        <w:pStyle w:val="Nagwek1"/>
        <w:spacing w:before="0" w:line="23" w:lineRule="atLeast"/>
        <w:rPr>
          <w:rFonts w:cstheme="majorHAnsi"/>
          <w:color w:val="auto"/>
        </w:rPr>
      </w:pPr>
      <w:bookmarkStart w:id="16" w:name="_Toc183432929"/>
      <w:r w:rsidRPr="004D6A2B">
        <w:rPr>
          <w:rFonts w:cstheme="majorHAnsi"/>
          <w:color w:val="auto"/>
        </w:rPr>
        <w:t>Spis tabel</w:t>
      </w:r>
      <w:bookmarkEnd w:id="16"/>
    </w:p>
    <w:p w14:paraId="37F4AA5A" w14:textId="6B064AC0" w:rsidR="0080465E" w:rsidRDefault="00650210">
      <w:pPr>
        <w:pStyle w:val="Spisilustracji"/>
        <w:tabs>
          <w:tab w:val="right" w:leader="dot" w:pos="9062"/>
        </w:tabs>
        <w:rPr>
          <w:rFonts w:eastAsiaTheme="minorEastAsia"/>
          <w:noProof/>
          <w:sz w:val="24"/>
          <w:szCs w:val="24"/>
          <w:lang w:eastAsia="pl-PL"/>
        </w:rPr>
      </w:pPr>
      <w:r w:rsidRPr="004D6A2B">
        <w:rPr>
          <w:rFonts w:asciiTheme="majorHAnsi" w:hAnsiTheme="majorHAnsi" w:cstheme="majorHAnsi"/>
        </w:rPr>
        <w:fldChar w:fldCharType="begin"/>
      </w:r>
      <w:r w:rsidRPr="004D6A2B">
        <w:rPr>
          <w:rFonts w:asciiTheme="majorHAnsi" w:hAnsiTheme="majorHAnsi" w:cstheme="majorHAnsi"/>
        </w:rPr>
        <w:instrText xml:space="preserve"> TOC \h \z \c "Tabela" </w:instrText>
      </w:r>
      <w:r w:rsidRPr="004D6A2B">
        <w:rPr>
          <w:rFonts w:asciiTheme="majorHAnsi" w:hAnsiTheme="majorHAnsi" w:cstheme="majorHAnsi"/>
        </w:rPr>
        <w:fldChar w:fldCharType="separate"/>
      </w:r>
      <w:hyperlink w:anchor="_Toc204779876" w:history="1">
        <w:r w:rsidR="0080465E" w:rsidRPr="000D63F9">
          <w:rPr>
            <w:rStyle w:val="Hipercze"/>
            <w:rFonts w:asciiTheme="majorHAnsi" w:hAnsiTheme="majorHAnsi" w:cstheme="majorHAnsi"/>
            <w:noProof/>
          </w:rPr>
          <w:t>Tabela 1: Charakterystyka JCW zlokalizowanych na terenie gminy Tuszów Narodowy, źródło: Aktualizacja planu gospodarowania wodami na obszarze dorzecza Wisły, http://karty.apgw.gov.pl:4200/informacje</w:t>
        </w:r>
        <w:r w:rsidR="0080465E">
          <w:rPr>
            <w:noProof/>
            <w:webHidden/>
          </w:rPr>
          <w:tab/>
        </w:r>
        <w:r w:rsidR="0080465E">
          <w:rPr>
            <w:noProof/>
            <w:webHidden/>
          </w:rPr>
          <w:fldChar w:fldCharType="begin"/>
        </w:r>
        <w:r w:rsidR="0080465E">
          <w:rPr>
            <w:noProof/>
            <w:webHidden/>
          </w:rPr>
          <w:instrText xml:space="preserve"> PAGEREF _Toc204779876 \h </w:instrText>
        </w:r>
        <w:r w:rsidR="0080465E">
          <w:rPr>
            <w:noProof/>
            <w:webHidden/>
          </w:rPr>
        </w:r>
        <w:r w:rsidR="0080465E">
          <w:rPr>
            <w:noProof/>
            <w:webHidden/>
          </w:rPr>
          <w:fldChar w:fldCharType="separate"/>
        </w:r>
        <w:r w:rsidR="0067787E">
          <w:rPr>
            <w:noProof/>
            <w:webHidden/>
          </w:rPr>
          <w:t>4</w:t>
        </w:r>
        <w:r w:rsidR="0080465E">
          <w:rPr>
            <w:noProof/>
            <w:webHidden/>
          </w:rPr>
          <w:fldChar w:fldCharType="end"/>
        </w:r>
      </w:hyperlink>
    </w:p>
    <w:p w14:paraId="24E41ABE" w14:textId="40381C81" w:rsidR="00650210" w:rsidRPr="004D6A2B" w:rsidRDefault="00650210" w:rsidP="006177F2">
      <w:pPr>
        <w:spacing w:after="0" w:line="23" w:lineRule="atLeast"/>
        <w:rPr>
          <w:rFonts w:asciiTheme="majorHAnsi" w:hAnsiTheme="majorHAnsi" w:cstheme="majorHAnsi"/>
        </w:rPr>
      </w:pPr>
      <w:r w:rsidRPr="004D6A2B">
        <w:rPr>
          <w:rFonts w:asciiTheme="majorHAnsi" w:hAnsiTheme="majorHAnsi" w:cstheme="majorHAnsi"/>
        </w:rPr>
        <w:fldChar w:fldCharType="end"/>
      </w:r>
    </w:p>
    <w:sectPr w:rsidR="00650210" w:rsidRPr="004D6A2B" w:rsidSect="00240CC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681F" w14:textId="77777777" w:rsidR="000B3D3C" w:rsidRDefault="000B3D3C" w:rsidP="00647C1A">
      <w:pPr>
        <w:spacing w:after="0" w:line="240" w:lineRule="auto"/>
      </w:pPr>
      <w:r>
        <w:separator/>
      </w:r>
    </w:p>
  </w:endnote>
  <w:endnote w:type="continuationSeparator" w:id="0">
    <w:p w14:paraId="0652C685" w14:textId="77777777" w:rsidR="000B3D3C" w:rsidRDefault="000B3D3C" w:rsidP="0064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86242"/>
      <w:docPartObj>
        <w:docPartGallery w:val="Page Numbers (Bottom of Page)"/>
        <w:docPartUnique/>
      </w:docPartObj>
    </w:sdtPr>
    <w:sdtContent>
      <w:p w14:paraId="0360BE77" w14:textId="31A61F66" w:rsidR="00650210" w:rsidRDefault="00650210">
        <w:pPr>
          <w:pStyle w:val="Stopka"/>
          <w:jc w:val="right"/>
        </w:pPr>
        <w:r w:rsidRPr="00CB5D1C">
          <w:rPr>
            <w:noProof/>
          </w:rPr>
          <w:drawing>
            <wp:anchor distT="0" distB="0" distL="114300" distR="114300" simplePos="0" relativeHeight="251661312" behindDoc="0" locked="0" layoutInCell="1" allowOverlap="1" wp14:anchorId="5726592A" wp14:editId="1F19028C">
              <wp:simplePos x="0" y="0"/>
              <wp:positionH relativeFrom="margin">
                <wp:posOffset>482600</wp:posOffset>
              </wp:positionH>
              <wp:positionV relativeFrom="bottomMargin">
                <wp:posOffset>38100</wp:posOffset>
              </wp:positionV>
              <wp:extent cx="4649696" cy="657916"/>
              <wp:effectExtent l="0" t="0" r="0" b="8890"/>
              <wp:wrapNone/>
              <wp:docPr id="7235350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93697" name=""/>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t="10606" b="10606"/>
                      <a:stretch/>
                    </pic:blipFill>
                    <pic:spPr bwMode="auto">
                      <a:xfrm>
                        <a:off x="0" y="0"/>
                        <a:ext cx="4649696" cy="6579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6A113971" w14:textId="2F6E32F8" w:rsidR="000B63F4" w:rsidRDefault="000B63F4" w:rsidP="002D603D">
    <w:pPr>
      <w:pStyle w:val="Stopka"/>
      <w:tabs>
        <w:tab w:val="clear" w:pos="4536"/>
        <w:tab w:val="clear" w:pos="9072"/>
        <w:tab w:val="left" w:pos="35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277939"/>
      <w:docPartObj>
        <w:docPartGallery w:val="Page Numbers (Bottom of Page)"/>
        <w:docPartUnique/>
      </w:docPartObj>
    </w:sdtPr>
    <w:sdtContent>
      <w:p w14:paraId="22457F69" w14:textId="12D97D41" w:rsidR="00650210" w:rsidRDefault="00650210">
        <w:pPr>
          <w:pStyle w:val="Stopka"/>
          <w:jc w:val="center"/>
        </w:pPr>
        <w:r w:rsidRPr="00CB5D1C">
          <w:rPr>
            <w:noProof/>
          </w:rPr>
          <w:drawing>
            <wp:anchor distT="0" distB="0" distL="114300" distR="114300" simplePos="0" relativeHeight="251659264" behindDoc="0" locked="0" layoutInCell="1" allowOverlap="1" wp14:anchorId="3CA6F0CB" wp14:editId="2AECA6C2">
              <wp:simplePos x="0" y="0"/>
              <wp:positionH relativeFrom="margin">
                <wp:posOffset>546100</wp:posOffset>
              </wp:positionH>
              <wp:positionV relativeFrom="bottomMargin">
                <wp:posOffset>51435</wp:posOffset>
              </wp:positionV>
              <wp:extent cx="4649696" cy="657916"/>
              <wp:effectExtent l="0" t="0" r="0" b="8890"/>
              <wp:wrapNone/>
              <wp:docPr id="3101936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93697" name=""/>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t="10606" b="10606"/>
                      <a:stretch/>
                    </pic:blipFill>
                    <pic:spPr bwMode="auto">
                      <a:xfrm>
                        <a:off x="0" y="0"/>
                        <a:ext cx="4649696" cy="6579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56DAA2DE" w14:textId="2C5E666C" w:rsidR="002D603D" w:rsidRDefault="002D603D" w:rsidP="00777157">
    <w:pPr>
      <w:pStyle w:val="Stopka"/>
      <w:tabs>
        <w:tab w:val="clear" w:pos="4536"/>
        <w:tab w:val="clear" w:pos="9072"/>
        <w:tab w:val="left" w:pos="10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9841D" w14:textId="77777777" w:rsidR="000B3D3C" w:rsidRDefault="000B3D3C" w:rsidP="00647C1A">
      <w:pPr>
        <w:spacing w:after="0" w:line="240" w:lineRule="auto"/>
      </w:pPr>
      <w:r>
        <w:separator/>
      </w:r>
    </w:p>
  </w:footnote>
  <w:footnote w:type="continuationSeparator" w:id="0">
    <w:p w14:paraId="2E9191AA" w14:textId="77777777" w:rsidR="000B3D3C" w:rsidRDefault="000B3D3C" w:rsidP="00647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CDCD" w14:textId="2DA0B304" w:rsidR="005B3C12" w:rsidRPr="00E37F06" w:rsidRDefault="005B3C12" w:rsidP="00E37F06">
    <w:pPr>
      <w:pStyle w:val="Nagwek"/>
      <w:tabs>
        <w:tab w:val="left" w:pos="7890"/>
      </w:tabs>
      <w:jc w:val="center"/>
      <w:rPr>
        <w:sz w:val="20"/>
        <w:szCs w:val="20"/>
      </w:rPr>
    </w:pPr>
    <w:r w:rsidRPr="00E37F06">
      <w:rPr>
        <w:sz w:val="20"/>
        <w:szCs w:val="20"/>
      </w:rPr>
      <w:t xml:space="preserve">Załącznik nr </w:t>
    </w:r>
    <w:r w:rsidR="00707862" w:rsidRPr="00E37F06">
      <w:rPr>
        <w:sz w:val="20"/>
        <w:szCs w:val="20"/>
      </w:rPr>
      <w:t>2</w:t>
    </w:r>
    <w:r w:rsidRPr="00E37F06">
      <w:rPr>
        <w:sz w:val="20"/>
        <w:szCs w:val="20"/>
      </w:rPr>
      <w:t xml:space="preserve">:  </w:t>
    </w:r>
    <w:r w:rsidR="00320C30" w:rsidRPr="00E37F06">
      <w:rPr>
        <w:sz w:val="20"/>
        <w:szCs w:val="20"/>
      </w:rPr>
      <w:t>G</w:t>
    </w:r>
    <w:r w:rsidR="00707862" w:rsidRPr="00E37F06">
      <w:rPr>
        <w:sz w:val="20"/>
        <w:szCs w:val="20"/>
      </w:rPr>
      <w:t>ospodarowani</w:t>
    </w:r>
    <w:r w:rsidR="00320C30" w:rsidRPr="00E37F06">
      <w:rPr>
        <w:sz w:val="20"/>
        <w:szCs w:val="20"/>
      </w:rPr>
      <w:t>e</w:t>
    </w:r>
    <w:r w:rsidR="00707862" w:rsidRPr="00E37F06">
      <w:rPr>
        <w:sz w:val="20"/>
        <w:szCs w:val="20"/>
      </w:rPr>
      <w:t xml:space="preserve"> wodami</w:t>
    </w:r>
    <w:r w:rsidR="003F639D" w:rsidRPr="00E37F06">
      <w:rPr>
        <w:sz w:val="20"/>
        <w:szCs w:val="20"/>
      </w:rPr>
      <w:t xml:space="preserve"> na terenie obszaru gminy Tuszów Narodowy</w:t>
    </w:r>
    <w:r w:rsidR="00B86D29">
      <w:rPr>
        <w:sz w:val="20"/>
        <w:szCs w:val="20"/>
      </w:rPr>
      <w:t xml:space="preserve"> – obszar dorzecza Wisły, region wodny górnej-wschodniej i górnej-zachodniej Wisły</w:t>
    </w:r>
  </w:p>
  <w:p w14:paraId="50807730" w14:textId="77777777" w:rsidR="005B3C12" w:rsidRDefault="005B3C12" w:rsidP="005B3C12">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B3A7" w14:textId="712B852B" w:rsidR="00C457F3" w:rsidRDefault="00C457F3" w:rsidP="00707862">
    <w:pPr>
      <w:pStyle w:val="Nagwek"/>
      <w:jc w:val="center"/>
    </w:pPr>
    <w:r>
      <w:t xml:space="preserve">Załącznik nr </w:t>
    </w:r>
    <w:r w:rsidR="00707862">
      <w:t>2</w:t>
    </w:r>
    <w:r>
      <w:t xml:space="preserve">:  </w:t>
    </w:r>
    <w:r w:rsidR="00B86D29" w:rsidRPr="00B86D29">
      <w:t>Gospodarowanie wodami na terenie obszaru gminy Tuszów Narodowy – obszar dorzecza Wisły, region wodny górnej-wschodniej i górnej-zachodniej Wisły</w:t>
    </w:r>
  </w:p>
  <w:p w14:paraId="2830FAAF" w14:textId="77777777" w:rsidR="00C457F3" w:rsidRDefault="00C457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7E2"/>
    <w:multiLevelType w:val="hybridMultilevel"/>
    <w:tmpl w:val="16A05AD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E13863"/>
    <w:multiLevelType w:val="hybridMultilevel"/>
    <w:tmpl w:val="DC8EDDC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B212E4"/>
    <w:multiLevelType w:val="hybridMultilevel"/>
    <w:tmpl w:val="B27E206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541E15"/>
    <w:multiLevelType w:val="multilevel"/>
    <w:tmpl w:val="615EDDDE"/>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C5EB2"/>
    <w:multiLevelType w:val="hybridMultilevel"/>
    <w:tmpl w:val="6018E03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2345DDB"/>
    <w:multiLevelType w:val="multilevel"/>
    <w:tmpl w:val="0D585A14"/>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A3022"/>
    <w:multiLevelType w:val="hybridMultilevel"/>
    <w:tmpl w:val="BBE6DC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7DC52ED"/>
    <w:multiLevelType w:val="hybridMultilevel"/>
    <w:tmpl w:val="11B8277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8DE0B8B"/>
    <w:multiLevelType w:val="hybridMultilevel"/>
    <w:tmpl w:val="F9B668D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DC64706"/>
    <w:multiLevelType w:val="hybridMultilevel"/>
    <w:tmpl w:val="00E834F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1426F0D"/>
    <w:multiLevelType w:val="hybridMultilevel"/>
    <w:tmpl w:val="125EDD7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BCA61EE"/>
    <w:multiLevelType w:val="hybridMultilevel"/>
    <w:tmpl w:val="45E0FFF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0302639"/>
    <w:multiLevelType w:val="hybridMultilevel"/>
    <w:tmpl w:val="419ED13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1911F8A"/>
    <w:multiLevelType w:val="hybridMultilevel"/>
    <w:tmpl w:val="5882EC7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41233D2"/>
    <w:multiLevelType w:val="hybridMultilevel"/>
    <w:tmpl w:val="8C6A5A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70D7B97"/>
    <w:multiLevelType w:val="multilevel"/>
    <w:tmpl w:val="C92647C4"/>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7E6A41"/>
    <w:multiLevelType w:val="hybridMultilevel"/>
    <w:tmpl w:val="21007CA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7E571173"/>
    <w:multiLevelType w:val="hybridMultilevel"/>
    <w:tmpl w:val="63263A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EC354D0"/>
    <w:multiLevelType w:val="hybridMultilevel"/>
    <w:tmpl w:val="D2F6B3F4"/>
    <w:lvl w:ilvl="0" w:tplc="27344F1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70442244">
    <w:abstractNumId w:val="14"/>
  </w:num>
  <w:num w:numId="2" w16cid:durableId="1576472869">
    <w:abstractNumId w:val="6"/>
  </w:num>
  <w:num w:numId="3" w16cid:durableId="2081556322">
    <w:abstractNumId w:val="11"/>
  </w:num>
  <w:num w:numId="4" w16cid:durableId="856501650">
    <w:abstractNumId w:val="3"/>
  </w:num>
  <w:num w:numId="5" w16cid:durableId="1960212912">
    <w:abstractNumId w:val="15"/>
  </w:num>
  <w:num w:numId="6" w16cid:durableId="847250402">
    <w:abstractNumId w:val="5"/>
  </w:num>
  <w:num w:numId="7" w16cid:durableId="1465154563">
    <w:abstractNumId w:val="8"/>
  </w:num>
  <w:num w:numId="8" w16cid:durableId="1070887342">
    <w:abstractNumId w:val="18"/>
  </w:num>
  <w:num w:numId="9" w16cid:durableId="1195118719">
    <w:abstractNumId w:val="4"/>
  </w:num>
  <w:num w:numId="10" w16cid:durableId="338389929">
    <w:abstractNumId w:val="17"/>
  </w:num>
  <w:num w:numId="11" w16cid:durableId="622461250">
    <w:abstractNumId w:val="0"/>
  </w:num>
  <w:num w:numId="12" w16cid:durableId="128212293">
    <w:abstractNumId w:val="7"/>
  </w:num>
  <w:num w:numId="13" w16cid:durableId="468397472">
    <w:abstractNumId w:val="1"/>
  </w:num>
  <w:num w:numId="14" w16cid:durableId="447046648">
    <w:abstractNumId w:val="12"/>
  </w:num>
  <w:num w:numId="15" w16cid:durableId="1870953119">
    <w:abstractNumId w:val="2"/>
  </w:num>
  <w:num w:numId="16" w16cid:durableId="1629315377">
    <w:abstractNumId w:val="10"/>
  </w:num>
  <w:num w:numId="17" w16cid:durableId="1365906742">
    <w:abstractNumId w:val="9"/>
  </w:num>
  <w:num w:numId="18" w16cid:durableId="676537115">
    <w:abstractNumId w:val="16"/>
  </w:num>
  <w:num w:numId="19" w16cid:durableId="10879958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0C2"/>
    <w:rsid w:val="00022A0E"/>
    <w:rsid w:val="0002610C"/>
    <w:rsid w:val="00045FFE"/>
    <w:rsid w:val="00071919"/>
    <w:rsid w:val="00072910"/>
    <w:rsid w:val="000A1DC6"/>
    <w:rsid w:val="000B0581"/>
    <w:rsid w:val="000B3D3C"/>
    <w:rsid w:val="000B63F4"/>
    <w:rsid w:val="000F06E9"/>
    <w:rsid w:val="00106014"/>
    <w:rsid w:val="00152189"/>
    <w:rsid w:val="00182051"/>
    <w:rsid w:val="001B6A3E"/>
    <w:rsid w:val="001F69F6"/>
    <w:rsid w:val="00240CCD"/>
    <w:rsid w:val="00261E25"/>
    <w:rsid w:val="00283605"/>
    <w:rsid w:val="002A4996"/>
    <w:rsid w:val="002B0D7B"/>
    <w:rsid w:val="002D603D"/>
    <w:rsid w:val="002E5F35"/>
    <w:rsid w:val="00320C30"/>
    <w:rsid w:val="00366C42"/>
    <w:rsid w:val="003C1B69"/>
    <w:rsid w:val="003F2F18"/>
    <w:rsid w:val="003F639D"/>
    <w:rsid w:val="00410812"/>
    <w:rsid w:val="004D6A2B"/>
    <w:rsid w:val="004F08C2"/>
    <w:rsid w:val="00530BFD"/>
    <w:rsid w:val="00574754"/>
    <w:rsid w:val="005B3C12"/>
    <w:rsid w:val="005B62F3"/>
    <w:rsid w:val="005E00D3"/>
    <w:rsid w:val="006177F2"/>
    <w:rsid w:val="00627B78"/>
    <w:rsid w:val="00647C1A"/>
    <w:rsid w:val="00650210"/>
    <w:rsid w:val="0067787E"/>
    <w:rsid w:val="006E7547"/>
    <w:rsid w:val="006F1D4A"/>
    <w:rsid w:val="00703770"/>
    <w:rsid w:val="00707862"/>
    <w:rsid w:val="007330F5"/>
    <w:rsid w:val="00751439"/>
    <w:rsid w:val="00777157"/>
    <w:rsid w:val="007831B5"/>
    <w:rsid w:val="007940C2"/>
    <w:rsid w:val="007F1D7C"/>
    <w:rsid w:val="0080465E"/>
    <w:rsid w:val="00827ACE"/>
    <w:rsid w:val="008A6A20"/>
    <w:rsid w:val="008A746E"/>
    <w:rsid w:val="00977455"/>
    <w:rsid w:val="009A2855"/>
    <w:rsid w:val="009B0660"/>
    <w:rsid w:val="009E24AE"/>
    <w:rsid w:val="009F7214"/>
    <w:rsid w:val="00A52E01"/>
    <w:rsid w:val="00A70BB2"/>
    <w:rsid w:val="00AB3A79"/>
    <w:rsid w:val="00AC283D"/>
    <w:rsid w:val="00AD1CBD"/>
    <w:rsid w:val="00B059E1"/>
    <w:rsid w:val="00B50856"/>
    <w:rsid w:val="00B5342C"/>
    <w:rsid w:val="00B54BD5"/>
    <w:rsid w:val="00B812E7"/>
    <w:rsid w:val="00B86D29"/>
    <w:rsid w:val="00BB7C65"/>
    <w:rsid w:val="00C226C3"/>
    <w:rsid w:val="00C230A5"/>
    <w:rsid w:val="00C457F3"/>
    <w:rsid w:val="00C75F54"/>
    <w:rsid w:val="00C771FD"/>
    <w:rsid w:val="00C8391D"/>
    <w:rsid w:val="00CB1A4A"/>
    <w:rsid w:val="00CC7407"/>
    <w:rsid w:val="00CE2FC9"/>
    <w:rsid w:val="00CF49EC"/>
    <w:rsid w:val="00D71318"/>
    <w:rsid w:val="00DA442C"/>
    <w:rsid w:val="00DC7331"/>
    <w:rsid w:val="00E021CE"/>
    <w:rsid w:val="00E118BE"/>
    <w:rsid w:val="00E13540"/>
    <w:rsid w:val="00E37F06"/>
    <w:rsid w:val="00E43CFA"/>
    <w:rsid w:val="00E84DD1"/>
    <w:rsid w:val="00EB6843"/>
    <w:rsid w:val="00F11D46"/>
    <w:rsid w:val="00F11D66"/>
    <w:rsid w:val="00F535E5"/>
    <w:rsid w:val="00F56C00"/>
    <w:rsid w:val="00F9419B"/>
    <w:rsid w:val="00FD1A3D"/>
    <w:rsid w:val="00FE74A2"/>
    <w:rsid w:val="00FF48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AF6A7"/>
  <w15:chartTrackingRefBased/>
  <w15:docId w15:val="{4AE966C8-8CBC-4D59-9031-71F8FF3E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1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1F69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45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45FFE"/>
    <w:rPr>
      <w:color w:val="0563C1" w:themeColor="hyperlink"/>
      <w:u w:val="single"/>
    </w:rPr>
  </w:style>
  <w:style w:type="character" w:styleId="Nierozpoznanawzmianka">
    <w:name w:val="Unresolved Mention"/>
    <w:basedOn w:val="Domylnaczcionkaakapitu"/>
    <w:uiPriority w:val="99"/>
    <w:semiHidden/>
    <w:unhideWhenUsed/>
    <w:rsid w:val="00045FFE"/>
    <w:rPr>
      <w:color w:val="605E5C"/>
      <w:shd w:val="clear" w:color="auto" w:fill="E1DFDD"/>
    </w:rPr>
  </w:style>
  <w:style w:type="paragraph" w:styleId="NormalnyWeb">
    <w:name w:val="Normal (Web)"/>
    <w:basedOn w:val="Normalny"/>
    <w:uiPriority w:val="99"/>
    <w:unhideWhenUsed/>
    <w:rsid w:val="00E118B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Legenda">
    <w:name w:val="caption"/>
    <w:basedOn w:val="Normalny"/>
    <w:next w:val="Normalny"/>
    <w:uiPriority w:val="35"/>
    <w:unhideWhenUsed/>
    <w:qFormat/>
    <w:rsid w:val="00F11D66"/>
    <w:pPr>
      <w:spacing w:after="200" w:line="240" w:lineRule="auto"/>
    </w:pPr>
    <w:rPr>
      <w:i/>
      <w:iCs/>
      <w:color w:val="44546A" w:themeColor="text2"/>
      <w:sz w:val="18"/>
      <w:szCs w:val="18"/>
    </w:rPr>
  </w:style>
  <w:style w:type="paragraph" w:styleId="Akapitzlist">
    <w:name w:val="List Paragraph"/>
    <w:aliases w:val="Signature,Podpis1,BulletC,Numerowanie,List Paragraph,Table of contents numbered,maz_wyliczenie,opis dzialania,K-P_odwolanie,A_wyliczenie,Akapit z listą5CxSpLast,Akapit z listą5,Tekst punktowanie,Akapit z listą 1"/>
    <w:basedOn w:val="Normalny"/>
    <w:link w:val="AkapitzlistZnak"/>
    <w:uiPriority w:val="34"/>
    <w:qFormat/>
    <w:rsid w:val="00F11D66"/>
    <w:pPr>
      <w:ind w:left="720"/>
      <w:contextualSpacing/>
    </w:pPr>
  </w:style>
  <w:style w:type="character" w:customStyle="1" w:styleId="Nagwek1Znak">
    <w:name w:val="Nagłówek 1 Znak"/>
    <w:basedOn w:val="Domylnaczcionkaakapitu"/>
    <w:link w:val="Nagwek1"/>
    <w:uiPriority w:val="9"/>
    <w:rsid w:val="00F11D66"/>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semiHidden/>
    <w:rsid w:val="001F69F6"/>
    <w:rPr>
      <w:rFonts w:asciiTheme="majorHAnsi" w:eastAsiaTheme="majorEastAsia" w:hAnsiTheme="majorHAnsi" w:cstheme="majorBidi"/>
      <w:color w:val="2F5496" w:themeColor="accent1" w:themeShade="BF"/>
      <w:sz w:val="26"/>
      <w:szCs w:val="26"/>
    </w:rPr>
  </w:style>
  <w:style w:type="paragraph" w:styleId="Tekstprzypisudolnego">
    <w:name w:val="footnote text"/>
    <w:basedOn w:val="Normalny"/>
    <w:link w:val="TekstprzypisudolnegoZnak"/>
    <w:uiPriority w:val="99"/>
    <w:semiHidden/>
    <w:unhideWhenUsed/>
    <w:rsid w:val="00647C1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47C1A"/>
    <w:rPr>
      <w:sz w:val="20"/>
      <w:szCs w:val="20"/>
    </w:rPr>
  </w:style>
  <w:style w:type="character" w:styleId="Odwoanieprzypisudolnego">
    <w:name w:val="footnote reference"/>
    <w:basedOn w:val="Domylnaczcionkaakapitu"/>
    <w:uiPriority w:val="99"/>
    <w:semiHidden/>
    <w:unhideWhenUsed/>
    <w:rsid w:val="00647C1A"/>
    <w:rPr>
      <w:vertAlign w:val="superscript"/>
    </w:rPr>
  </w:style>
  <w:style w:type="paragraph" w:styleId="Nagwek">
    <w:name w:val="header"/>
    <w:basedOn w:val="Normalny"/>
    <w:link w:val="NagwekZnak"/>
    <w:uiPriority w:val="99"/>
    <w:unhideWhenUsed/>
    <w:rsid w:val="002E5F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5F35"/>
  </w:style>
  <w:style w:type="paragraph" w:styleId="Stopka">
    <w:name w:val="footer"/>
    <w:basedOn w:val="Normalny"/>
    <w:link w:val="StopkaZnak"/>
    <w:uiPriority w:val="99"/>
    <w:unhideWhenUsed/>
    <w:rsid w:val="002E5F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5F35"/>
  </w:style>
  <w:style w:type="paragraph" w:styleId="Bezodstpw">
    <w:name w:val="No Spacing"/>
    <w:link w:val="BezodstpwZnak"/>
    <w:uiPriority w:val="1"/>
    <w:qFormat/>
    <w:rsid w:val="005B3C12"/>
    <w:pPr>
      <w:spacing w:after="0" w:line="240" w:lineRule="auto"/>
    </w:pPr>
    <w:rPr>
      <w:rFonts w:eastAsiaTheme="minorEastAsia"/>
      <w:kern w:val="0"/>
      <w:lang w:eastAsia="pl-PL"/>
      <w14:ligatures w14:val="none"/>
    </w:rPr>
  </w:style>
  <w:style w:type="character" w:customStyle="1" w:styleId="BezodstpwZnak">
    <w:name w:val="Bez odstępów Znak"/>
    <w:basedOn w:val="Domylnaczcionkaakapitu"/>
    <w:link w:val="Bezodstpw"/>
    <w:uiPriority w:val="1"/>
    <w:rsid w:val="005B3C12"/>
    <w:rPr>
      <w:rFonts w:eastAsiaTheme="minorEastAsia"/>
      <w:kern w:val="0"/>
      <w:lang w:eastAsia="pl-PL"/>
      <w14:ligatures w14:val="none"/>
    </w:rPr>
  </w:style>
  <w:style w:type="paragraph" w:styleId="Nagwekspisutreci">
    <w:name w:val="TOC Heading"/>
    <w:basedOn w:val="Nagwek1"/>
    <w:next w:val="Normalny"/>
    <w:uiPriority w:val="39"/>
    <w:unhideWhenUsed/>
    <w:qFormat/>
    <w:rsid w:val="00C457F3"/>
    <w:pPr>
      <w:outlineLvl w:val="9"/>
    </w:pPr>
    <w:rPr>
      <w:kern w:val="0"/>
      <w:lang w:eastAsia="pl-PL"/>
      <w14:ligatures w14:val="none"/>
    </w:rPr>
  </w:style>
  <w:style w:type="paragraph" w:styleId="Spistreci1">
    <w:name w:val="toc 1"/>
    <w:basedOn w:val="Normalny"/>
    <w:next w:val="Normalny"/>
    <w:autoRedefine/>
    <w:uiPriority w:val="39"/>
    <w:unhideWhenUsed/>
    <w:rsid w:val="00C457F3"/>
    <w:pPr>
      <w:spacing w:after="100"/>
    </w:pPr>
  </w:style>
  <w:style w:type="paragraph" w:styleId="Spisilustracji">
    <w:name w:val="table of figures"/>
    <w:basedOn w:val="Normalny"/>
    <w:next w:val="Normalny"/>
    <w:uiPriority w:val="99"/>
    <w:unhideWhenUsed/>
    <w:rsid w:val="00650210"/>
    <w:pPr>
      <w:spacing w:after="0"/>
    </w:pPr>
  </w:style>
  <w:style w:type="character" w:customStyle="1" w:styleId="AkapitzlistZnak">
    <w:name w:val="Akapit z listą Znak"/>
    <w:aliases w:val="Signature Znak,Podpis1 Znak,BulletC Znak,Numerowanie Znak,List Paragraph Znak,Table of contents numbered Znak,maz_wyliczenie Znak,opis dzialania Znak,K-P_odwolanie Znak,A_wyliczenie Znak,Akapit z listą5CxSpLast Znak"/>
    <w:link w:val="Akapitzlist"/>
    <w:uiPriority w:val="34"/>
    <w:qFormat/>
    <w:locked/>
    <w:rsid w:val="00261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9240">
      <w:bodyDiv w:val="1"/>
      <w:marLeft w:val="0"/>
      <w:marRight w:val="0"/>
      <w:marTop w:val="0"/>
      <w:marBottom w:val="0"/>
      <w:divBdr>
        <w:top w:val="none" w:sz="0" w:space="0" w:color="auto"/>
        <w:left w:val="none" w:sz="0" w:space="0" w:color="auto"/>
        <w:bottom w:val="none" w:sz="0" w:space="0" w:color="auto"/>
        <w:right w:val="none" w:sz="0" w:space="0" w:color="auto"/>
      </w:divBdr>
    </w:div>
    <w:div w:id="715547465">
      <w:bodyDiv w:val="1"/>
      <w:marLeft w:val="0"/>
      <w:marRight w:val="0"/>
      <w:marTop w:val="0"/>
      <w:marBottom w:val="0"/>
      <w:divBdr>
        <w:top w:val="none" w:sz="0" w:space="0" w:color="auto"/>
        <w:left w:val="none" w:sz="0" w:space="0" w:color="auto"/>
        <w:bottom w:val="none" w:sz="0" w:space="0" w:color="auto"/>
        <w:right w:val="none" w:sz="0" w:space="0" w:color="auto"/>
      </w:divBdr>
    </w:div>
    <w:div w:id="830557651">
      <w:bodyDiv w:val="1"/>
      <w:marLeft w:val="0"/>
      <w:marRight w:val="0"/>
      <w:marTop w:val="0"/>
      <w:marBottom w:val="0"/>
      <w:divBdr>
        <w:top w:val="none" w:sz="0" w:space="0" w:color="auto"/>
        <w:left w:val="none" w:sz="0" w:space="0" w:color="auto"/>
        <w:bottom w:val="none" w:sz="0" w:space="0" w:color="auto"/>
        <w:right w:val="none" w:sz="0" w:space="0" w:color="auto"/>
      </w:divBdr>
    </w:div>
    <w:div w:id="1439375255">
      <w:bodyDiv w:val="1"/>
      <w:marLeft w:val="0"/>
      <w:marRight w:val="0"/>
      <w:marTop w:val="0"/>
      <w:marBottom w:val="0"/>
      <w:divBdr>
        <w:top w:val="none" w:sz="0" w:space="0" w:color="auto"/>
        <w:left w:val="none" w:sz="0" w:space="0" w:color="auto"/>
        <w:bottom w:val="none" w:sz="0" w:space="0" w:color="auto"/>
        <w:right w:val="none" w:sz="0" w:space="0" w:color="auto"/>
      </w:divBdr>
    </w:div>
    <w:div w:id="17457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openxmlformats.org/officeDocument/2006/relationships/header" Target="header2.xml"/><Relationship Id="rId17" Type="http://schemas.microsoft.com/office/2007/relationships/hdphoto" Target="media/hdphoto3.wdp"/><Relationship Id="rId25" Type="http://schemas.microsoft.com/office/2007/relationships/hdphoto" Target="media/hdphoto7.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fontTable" Target="fontTable.xml"/><Relationship Id="rId10" Type="http://schemas.openxmlformats.org/officeDocument/2006/relationships/header" Target="header1.xml"/><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E3733-2168-4D7F-9716-0C706BF00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2154</Words>
  <Characters>12925</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dc:creator>
  <cp:keywords/>
  <dc:description/>
  <cp:lastModifiedBy>Joanna Wójcikowska</cp:lastModifiedBy>
  <cp:revision>6</cp:revision>
  <dcterms:created xsi:type="dcterms:W3CDTF">2025-07-30T11:56:00Z</dcterms:created>
  <dcterms:modified xsi:type="dcterms:W3CDTF">2025-08-01T10:12:00Z</dcterms:modified>
</cp:coreProperties>
</file>